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D655" w14:textId="77777777" w:rsidR="00505D64" w:rsidRDefault="00505D64" w:rsidP="007C0890">
      <w:pPr>
        <w:rPr>
          <w:b/>
          <w:bCs/>
        </w:rPr>
      </w:pPr>
    </w:p>
    <w:p w14:paraId="7D77BD01" w14:textId="77777777" w:rsidR="00505D64" w:rsidRDefault="00505D64" w:rsidP="007C0890">
      <w:pPr>
        <w:rPr>
          <w:b/>
          <w:bCs/>
        </w:rPr>
      </w:pPr>
    </w:p>
    <w:p w14:paraId="4BCF8564" w14:textId="77777777" w:rsidR="00505D64" w:rsidRDefault="00505D64" w:rsidP="007C0890">
      <w:pPr>
        <w:rPr>
          <w:b/>
          <w:bCs/>
        </w:rPr>
      </w:pPr>
    </w:p>
    <w:p w14:paraId="0B1779AD" w14:textId="77777777" w:rsidR="00505D64" w:rsidRDefault="00505D64" w:rsidP="007C0890">
      <w:pPr>
        <w:rPr>
          <w:b/>
          <w:bCs/>
        </w:rPr>
      </w:pPr>
    </w:p>
    <w:p w14:paraId="0733C557" w14:textId="77777777" w:rsidR="00505D64" w:rsidRDefault="00505D64" w:rsidP="007C0890">
      <w:pPr>
        <w:rPr>
          <w:b/>
          <w:bCs/>
        </w:rPr>
      </w:pPr>
    </w:p>
    <w:p w14:paraId="23686C74" w14:textId="77777777" w:rsidR="00505D64" w:rsidRDefault="00505D64" w:rsidP="007C0890">
      <w:pPr>
        <w:rPr>
          <w:b/>
          <w:bCs/>
        </w:rPr>
      </w:pPr>
    </w:p>
    <w:p w14:paraId="68F3BD83" w14:textId="77777777" w:rsidR="00505D64" w:rsidRDefault="00505D64" w:rsidP="007C0890">
      <w:pPr>
        <w:rPr>
          <w:b/>
          <w:bCs/>
        </w:rPr>
      </w:pPr>
    </w:p>
    <w:p w14:paraId="26EBCC6D" w14:textId="77777777" w:rsidR="00505D64" w:rsidRDefault="00505D64" w:rsidP="007C0890">
      <w:pPr>
        <w:rPr>
          <w:b/>
          <w:bCs/>
        </w:rPr>
      </w:pPr>
    </w:p>
    <w:p w14:paraId="1ED34301" w14:textId="77777777" w:rsidR="00505D64" w:rsidRDefault="00505D64" w:rsidP="007C0890">
      <w:pPr>
        <w:rPr>
          <w:b/>
          <w:bCs/>
        </w:rPr>
      </w:pPr>
    </w:p>
    <w:p w14:paraId="03B75380" w14:textId="77777777" w:rsidR="00505D64" w:rsidRDefault="00505D64" w:rsidP="007C0890">
      <w:pPr>
        <w:rPr>
          <w:b/>
          <w:bCs/>
        </w:rPr>
      </w:pPr>
    </w:p>
    <w:p w14:paraId="627DE3D1" w14:textId="77777777" w:rsidR="00505D64" w:rsidRDefault="00505D64" w:rsidP="007C0890">
      <w:pPr>
        <w:rPr>
          <w:b/>
          <w:bCs/>
        </w:rPr>
      </w:pPr>
    </w:p>
    <w:p w14:paraId="2DAC6C5B" w14:textId="77777777" w:rsidR="00505D64" w:rsidRDefault="00505D64" w:rsidP="007C0890">
      <w:pPr>
        <w:rPr>
          <w:b/>
          <w:bCs/>
        </w:rPr>
      </w:pPr>
    </w:p>
    <w:p w14:paraId="1C3C7949" w14:textId="77777777" w:rsidR="00505D64" w:rsidRDefault="00505D64" w:rsidP="007C0890">
      <w:pPr>
        <w:rPr>
          <w:b/>
          <w:bCs/>
        </w:rPr>
      </w:pPr>
    </w:p>
    <w:p w14:paraId="0C9D4262" w14:textId="77777777" w:rsidR="00505D64" w:rsidRDefault="00505D64" w:rsidP="007C0890">
      <w:pPr>
        <w:rPr>
          <w:b/>
          <w:bCs/>
        </w:rPr>
      </w:pPr>
    </w:p>
    <w:p w14:paraId="42386D56" w14:textId="77777777" w:rsidR="00505D64" w:rsidRDefault="00505D64" w:rsidP="007C0890">
      <w:pPr>
        <w:rPr>
          <w:b/>
          <w:bCs/>
        </w:rPr>
      </w:pPr>
    </w:p>
    <w:p w14:paraId="3FD3AE93" w14:textId="77777777" w:rsidR="00505D64" w:rsidRDefault="00505D64" w:rsidP="007C0890">
      <w:pPr>
        <w:rPr>
          <w:b/>
          <w:bCs/>
        </w:rPr>
      </w:pPr>
    </w:p>
    <w:p w14:paraId="5D219C8D" w14:textId="77777777" w:rsidR="00505D64" w:rsidRDefault="00505D64" w:rsidP="007C0890">
      <w:pPr>
        <w:rPr>
          <w:b/>
          <w:bCs/>
        </w:rPr>
      </w:pPr>
    </w:p>
    <w:p w14:paraId="5A29A994" w14:textId="77777777" w:rsidR="00505D64" w:rsidRDefault="00505D64" w:rsidP="007C0890">
      <w:pPr>
        <w:rPr>
          <w:b/>
          <w:bCs/>
        </w:rPr>
      </w:pPr>
    </w:p>
    <w:p w14:paraId="518F97DF" w14:textId="77777777" w:rsidR="00505D64" w:rsidRDefault="00505D64" w:rsidP="007C0890">
      <w:pPr>
        <w:rPr>
          <w:b/>
          <w:bCs/>
        </w:rPr>
      </w:pPr>
    </w:p>
    <w:p w14:paraId="0E74FE0F" w14:textId="77777777" w:rsidR="00505D64" w:rsidRDefault="00505D64" w:rsidP="007C0890">
      <w:pPr>
        <w:rPr>
          <w:b/>
          <w:bCs/>
        </w:rPr>
      </w:pPr>
    </w:p>
    <w:p w14:paraId="65B48DB2" w14:textId="0CDF4DB3" w:rsidR="00505D64" w:rsidRDefault="00505D64" w:rsidP="007C0890">
      <w:pPr>
        <w:rPr>
          <w:b/>
          <w:bCs/>
        </w:rPr>
      </w:pPr>
    </w:p>
    <w:p w14:paraId="6DB480C6" w14:textId="67569D09" w:rsidR="000D3F8C" w:rsidRPr="000D3F8C" w:rsidRDefault="000D3F8C" w:rsidP="007C08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Hypothesis</w:t>
      </w:r>
    </w:p>
    <w:p w14:paraId="339AEE60" w14:textId="59B7B470" w:rsidR="000D3F8C" w:rsidRDefault="000D3F8C" w:rsidP="007C0890">
      <w:pPr>
        <w:rPr>
          <w:b/>
          <w:bCs/>
        </w:rPr>
      </w:pPr>
    </w:p>
    <w:p w14:paraId="7792052D" w14:textId="37DD7D0B" w:rsidR="000D3F8C" w:rsidRDefault="000D3F8C" w:rsidP="007C0890">
      <w:pPr>
        <w:rPr>
          <w:b/>
          <w:bCs/>
        </w:rPr>
      </w:pPr>
    </w:p>
    <w:p w14:paraId="4712E5D6" w14:textId="3B083096" w:rsidR="000D3F8C" w:rsidRDefault="000D3F8C" w:rsidP="007C0890">
      <w:pPr>
        <w:rPr>
          <w:b/>
          <w:bCs/>
        </w:rPr>
      </w:pPr>
    </w:p>
    <w:p w14:paraId="443CCF45" w14:textId="6BE86FAB" w:rsidR="000D3F8C" w:rsidRDefault="000D3F8C" w:rsidP="007C0890">
      <w:pPr>
        <w:rPr>
          <w:b/>
          <w:bCs/>
        </w:rPr>
      </w:pPr>
    </w:p>
    <w:p w14:paraId="4F10D8A6" w14:textId="545436F0" w:rsidR="000D3F8C" w:rsidRDefault="000D3F8C" w:rsidP="007C0890">
      <w:pPr>
        <w:rPr>
          <w:b/>
          <w:bCs/>
        </w:rPr>
      </w:pPr>
    </w:p>
    <w:p w14:paraId="3DCC7ED6" w14:textId="692AB5ED" w:rsidR="000D3F8C" w:rsidRDefault="000D3F8C" w:rsidP="007C0890">
      <w:pPr>
        <w:rPr>
          <w:b/>
          <w:bCs/>
        </w:rPr>
      </w:pPr>
    </w:p>
    <w:p w14:paraId="26922B4D" w14:textId="5093F985" w:rsidR="000D3F8C" w:rsidRDefault="000D3F8C" w:rsidP="007C0890">
      <w:pPr>
        <w:rPr>
          <w:b/>
          <w:bCs/>
        </w:rPr>
      </w:pPr>
    </w:p>
    <w:p w14:paraId="57D84745" w14:textId="1F3307BF" w:rsidR="000D3F8C" w:rsidRDefault="000D3F8C" w:rsidP="007C0890">
      <w:pPr>
        <w:rPr>
          <w:b/>
          <w:bCs/>
        </w:rPr>
      </w:pPr>
    </w:p>
    <w:p w14:paraId="03BCF086" w14:textId="0263F8C2" w:rsidR="000D3F8C" w:rsidRDefault="000D3F8C" w:rsidP="007C0890">
      <w:pPr>
        <w:rPr>
          <w:b/>
          <w:bCs/>
        </w:rPr>
      </w:pPr>
    </w:p>
    <w:p w14:paraId="504AE72B" w14:textId="64933B68" w:rsidR="000D3F8C" w:rsidRDefault="000D3F8C" w:rsidP="007C0890">
      <w:pPr>
        <w:rPr>
          <w:b/>
          <w:bCs/>
        </w:rPr>
      </w:pPr>
    </w:p>
    <w:p w14:paraId="7F5AED01" w14:textId="5E43329A" w:rsidR="000D3F8C" w:rsidRDefault="000D3F8C" w:rsidP="007C0890">
      <w:pPr>
        <w:rPr>
          <w:b/>
          <w:bCs/>
        </w:rPr>
      </w:pPr>
    </w:p>
    <w:p w14:paraId="52F925DF" w14:textId="3B2EB361" w:rsidR="000D3F8C" w:rsidRDefault="000D3F8C" w:rsidP="007C0890">
      <w:pPr>
        <w:rPr>
          <w:b/>
          <w:bCs/>
        </w:rPr>
      </w:pPr>
    </w:p>
    <w:p w14:paraId="09A46223" w14:textId="0255A0A6" w:rsidR="000D3F8C" w:rsidRDefault="000D3F8C" w:rsidP="007C0890">
      <w:pPr>
        <w:rPr>
          <w:b/>
          <w:bCs/>
        </w:rPr>
      </w:pPr>
    </w:p>
    <w:p w14:paraId="2A00C22B" w14:textId="7A25B87F" w:rsidR="000D3F8C" w:rsidRDefault="000D3F8C" w:rsidP="007C0890">
      <w:pPr>
        <w:rPr>
          <w:b/>
          <w:bCs/>
        </w:rPr>
      </w:pPr>
    </w:p>
    <w:p w14:paraId="1423DEEB" w14:textId="3F2B9DBC" w:rsidR="000D3F8C" w:rsidRDefault="000D3F8C" w:rsidP="007C0890">
      <w:pPr>
        <w:rPr>
          <w:b/>
          <w:bCs/>
        </w:rPr>
      </w:pPr>
    </w:p>
    <w:p w14:paraId="074F1043" w14:textId="7F2FA171" w:rsidR="000D3F8C" w:rsidRDefault="000D3F8C" w:rsidP="007C0890">
      <w:pPr>
        <w:rPr>
          <w:b/>
          <w:bCs/>
        </w:rPr>
      </w:pPr>
    </w:p>
    <w:p w14:paraId="61517AB6" w14:textId="0DDD9254" w:rsidR="000D3F8C" w:rsidRDefault="000D3F8C" w:rsidP="007C0890">
      <w:pPr>
        <w:rPr>
          <w:b/>
          <w:bCs/>
        </w:rPr>
      </w:pPr>
    </w:p>
    <w:p w14:paraId="08435DD0" w14:textId="1B729802" w:rsidR="000D3F8C" w:rsidRDefault="000D3F8C" w:rsidP="007C0890">
      <w:pPr>
        <w:rPr>
          <w:b/>
          <w:bCs/>
        </w:rPr>
      </w:pPr>
    </w:p>
    <w:p w14:paraId="163E34FC" w14:textId="6B835A1F" w:rsidR="000D3F8C" w:rsidRDefault="000D3F8C" w:rsidP="007C0890">
      <w:pPr>
        <w:rPr>
          <w:b/>
          <w:bCs/>
        </w:rPr>
      </w:pPr>
    </w:p>
    <w:p w14:paraId="16E11AC0" w14:textId="77777777" w:rsidR="000D3F8C" w:rsidRDefault="000D3F8C" w:rsidP="007C0890">
      <w:pPr>
        <w:rPr>
          <w:b/>
          <w:bCs/>
        </w:rPr>
      </w:pPr>
    </w:p>
    <w:p w14:paraId="7FFBB6E0" w14:textId="5CB39531" w:rsidR="00D74190" w:rsidRPr="00D371B1" w:rsidRDefault="00D74190" w:rsidP="007C0890">
      <w:pPr>
        <w:rPr>
          <w:b/>
          <w:bCs/>
        </w:rPr>
      </w:pPr>
      <w:r w:rsidRPr="00D371B1">
        <w:rPr>
          <w:b/>
          <w:bCs/>
        </w:rPr>
        <w:lastRenderedPageBreak/>
        <w:t>Table 1</w:t>
      </w:r>
      <w:r w:rsidR="000D3F8C">
        <w:rPr>
          <w:b/>
          <w:bCs/>
        </w:rPr>
        <w:t xml:space="preserve">. </w:t>
      </w:r>
      <w:r w:rsidR="00D371B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371B1" w:rsidRPr="00D371B1">
        <w:rPr>
          <w:rFonts w:ascii="Times New Roman" w:hAnsi="Times New Roman" w:cs="Times New Roman"/>
          <w:b/>
          <w:bCs/>
          <w:sz w:val="24"/>
          <w:szCs w:val="24"/>
        </w:rPr>
        <w:t xml:space="preserve">bsorbance </w:t>
      </w:r>
      <w:r w:rsidR="00D371B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371B1" w:rsidRPr="00D371B1">
        <w:rPr>
          <w:rFonts w:ascii="Times New Roman" w:hAnsi="Times New Roman" w:cs="Times New Roman"/>
          <w:b/>
          <w:bCs/>
          <w:sz w:val="24"/>
          <w:szCs w:val="24"/>
        </w:rPr>
        <w:t xml:space="preserve">pectral </w:t>
      </w:r>
      <w:r w:rsidR="00D371B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371B1" w:rsidRPr="00D371B1">
        <w:rPr>
          <w:rFonts w:ascii="Times New Roman" w:hAnsi="Times New Roman" w:cs="Times New Roman"/>
          <w:b/>
          <w:bCs/>
          <w:sz w:val="24"/>
          <w:szCs w:val="24"/>
        </w:rPr>
        <w:t>nalysis</w:t>
      </w:r>
      <w:r w:rsidR="00D371B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AD38755" w14:textId="323F6A63" w:rsidR="00D74190" w:rsidRPr="00D371B1" w:rsidRDefault="00DD0D93" w:rsidP="007C0890">
      <w:pPr>
        <w:rPr>
          <w:rFonts w:ascii="Times New Roman" w:hAnsi="Times New Roman" w:cs="Times New Roman"/>
          <w:sz w:val="24"/>
          <w:szCs w:val="24"/>
        </w:rPr>
      </w:pPr>
      <w:r w:rsidRPr="00D371B1">
        <w:rPr>
          <w:rFonts w:ascii="Times New Roman" w:hAnsi="Times New Roman" w:cs="Times New Roman"/>
          <w:sz w:val="24"/>
          <w:szCs w:val="24"/>
        </w:rPr>
        <w:t xml:space="preserve">The wavelength ranging from 200 to 400 (nm) and absorbance data for Rubisco protein samples were obtained </w:t>
      </w:r>
      <w:r w:rsidR="00B61B21" w:rsidRPr="00D371B1">
        <w:rPr>
          <w:rFonts w:ascii="Times New Roman" w:hAnsi="Times New Roman" w:cs="Times New Roman"/>
          <w:sz w:val="24"/>
          <w:szCs w:val="24"/>
        </w:rPr>
        <w:t>via absorbance spectral analysis of ion exchange column chromatography fractions</w:t>
      </w:r>
      <w:r w:rsidR="00D371B1" w:rsidRPr="00D371B1">
        <w:rPr>
          <w:rFonts w:ascii="Times New Roman" w:hAnsi="Times New Roman" w:cs="Times New Roman"/>
          <w:sz w:val="24"/>
          <w:szCs w:val="24"/>
        </w:rPr>
        <w:t xml:space="preserve"> and ammonium sulfate precipitation</w:t>
      </w:r>
      <w:r w:rsidR="00B61B21" w:rsidRPr="00D371B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4AD413A" w14:textId="467E8443" w:rsidR="00317C42" w:rsidRDefault="00D74190" w:rsidP="007C0890">
      <w:r w:rsidRPr="00D74190">
        <w:drawing>
          <wp:inline distT="0" distB="0" distL="0" distR="0" wp14:anchorId="182C80A8" wp14:editId="73118EF8">
            <wp:extent cx="5013960" cy="513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757" cy="51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144A" w14:textId="23201802" w:rsidR="000D3F8C" w:rsidRPr="000D3F8C" w:rsidRDefault="000D3F8C" w:rsidP="007C08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5D547" wp14:editId="0F13C263">
            <wp:extent cx="6985485" cy="3613043"/>
            <wp:effectExtent l="0" t="0" r="635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CD883-7101-4595-B698-5A33F891F1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08F4DDF" w14:textId="576E7DA2" w:rsidR="000D3F8C" w:rsidRPr="000D3F8C" w:rsidRDefault="000D3F8C" w:rsidP="000D3F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F8C">
        <w:rPr>
          <w:rFonts w:ascii="Times New Roman" w:hAnsi="Times New Roman" w:cs="Times New Roman"/>
          <w:b/>
          <w:bCs/>
          <w:sz w:val="24"/>
          <w:szCs w:val="24"/>
        </w:rPr>
        <w:t xml:space="preserve">Figure 1. Spectrum Analysis of Purified </w:t>
      </w:r>
      <w:proofErr w:type="spellStart"/>
      <w:r w:rsidRPr="000D3F8C">
        <w:rPr>
          <w:rFonts w:ascii="Times New Roman" w:hAnsi="Times New Roman" w:cs="Times New Roman"/>
          <w:b/>
          <w:bCs/>
          <w:sz w:val="24"/>
          <w:szCs w:val="24"/>
        </w:rPr>
        <w:t>RuBisCo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Protein</w:t>
      </w:r>
      <w:r w:rsidRPr="000D3F8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CDD63E6" w14:textId="08462501" w:rsidR="000D3F8C" w:rsidRDefault="00A43262" w:rsidP="00A02F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371B1">
        <w:rPr>
          <w:rFonts w:ascii="Times New Roman" w:hAnsi="Times New Roman" w:cs="Times New Roman"/>
          <w:sz w:val="24"/>
          <w:szCs w:val="24"/>
        </w:rPr>
        <w:t>on exchange column chromatography fractions</w:t>
      </w:r>
      <w:r>
        <w:rPr>
          <w:rFonts w:ascii="Times New Roman" w:hAnsi="Times New Roman" w:cs="Times New Roman"/>
          <w:sz w:val="24"/>
          <w:szCs w:val="24"/>
        </w:rPr>
        <w:t xml:space="preserve"> of pellets (P1) and (P2) were subjected to low, medium, and high salt </w:t>
      </w:r>
      <w:r w:rsidR="00A02FE6">
        <w:rPr>
          <w:rFonts w:ascii="Times New Roman" w:hAnsi="Times New Roman" w:cs="Times New Roman"/>
          <w:sz w:val="24"/>
          <w:szCs w:val="24"/>
        </w:rPr>
        <w:t>washes containing a mixture of Buffer A (</w:t>
      </w:r>
      <w:r w:rsidR="00A02FE6" w:rsidRPr="00A02FE6">
        <w:rPr>
          <w:rFonts w:ascii="Times New Roman" w:hAnsi="Times New Roman" w:cs="Times New Roman"/>
          <w:sz w:val="24"/>
          <w:szCs w:val="24"/>
          <w:shd w:val="clear" w:color="auto" w:fill="FFFFFF"/>
        </w:rPr>
        <w:t>10 mM Tris, pH 8.0, containing 3 mM EDTA</w:t>
      </w:r>
      <w:r w:rsidR="00A02FE6">
        <w:rPr>
          <w:rFonts w:ascii="Times New Roman" w:hAnsi="Times New Roman" w:cs="Times New Roman"/>
          <w:sz w:val="24"/>
          <w:szCs w:val="24"/>
        </w:rPr>
        <w:t>) and varying concentration of NaCl (50 mM, 200 mM, and 500 mM respectively)</w:t>
      </w:r>
      <w:r w:rsidR="0098764F">
        <w:rPr>
          <w:rFonts w:ascii="Times New Roman" w:hAnsi="Times New Roman" w:cs="Times New Roman"/>
          <w:sz w:val="24"/>
          <w:szCs w:val="24"/>
        </w:rPr>
        <w:t xml:space="preserve">. </w:t>
      </w:r>
      <w:r w:rsidR="002803E9">
        <w:rPr>
          <w:rFonts w:ascii="Times New Roman" w:hAnsi="Times New Roman" w:cs="Times New Roman"/>
          <w:sz w:val="24"/>
          <w:szCs w:val="24"/>
        </w:rPr>
        <w:t xml:space="preserve">Absorbance at 280 nm is a possible indicator of the presence of protein, Rubisco. The lack of a peak at 280 nm for P1 medium salt fraction and P1 high salt fraction might be an indication of </w:t>
      </w:r>
      <w:r w:rsidR="00131FFA">
        <w:rPr>
          <w:rFonts w:ascii="Times New Roman" w:hAnsi="Times New Roman" w:cs="Times New Roman"/>
          <w:sz w:val="24"/>
          <w:szCs w:val="24"/>
        </w:rPr>
        <w:t xml:space="preserve">absence of the protein in those fractions. </w:t>
      </w:r>
      <w:r w:rsidR="002803E9">
        <w:rPr>
          <w:rFonts w:ascii="Times New Roman" w:hAnsi="Times New Roman" w:cs="Times New Roman"/>
          <w:sz w:val="24"/>
          <w:szCs w:val="24"/>
        </w:rPr>
        <w:t xml:space="preserve">  </w:t>
      </w:r>
      <w:r w:rsidR="00A02FE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F11E9D" w14:textId="009143BF" w:rsidR="00D74190" w:rsidRDefault="00D74190" w:rsidP="007C0890"/>
    <w:p w14:paraId="5FE0BA0C" w14:textId="4B4E3906" w:rsidR="0098146B" w:rsidRDefault="0098146B" w:rsidP="007C0890"/>
    <w:p w14:paraId="12EE783E" w14:textId="6187ACED" w:rsidR="0098146B" w:rsidRDefault="0098146B" w:rsidP="007C0890"/>
    <w:p w14:paraId="3845CC60" w14:textId="68BE5D82" w:rsidR="0098146B" w:rsidRDefault="0098146B" w:rsidP="007C0890"/>
    <w:p w14:paraId="6A162DE0" w14:textId="77777777" w:rsidR="0098146B" w:rsidRPr="007C0890" w:rsidRDefault="0098146B" w:rsidP="007C0890"/>
    <w:sectPr w:rsidR="0098146B" w:rsidRPr="007C0890" w:rsidSect="007C08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46"/>
    <w:rsid w:val="000D3F8C"/>
    <w:rsid w:val="00131FFA"/>
    <w:rsid w:val="001F73D6"/>
    <w:rsid w:val="002803E9"/>
    <w:rsid w:val="00505D64"/>
    <w:rsid w:val="007C0890"/>
    <w:rsid w:val="0098146B"/>
    <w:rsid w:val="0098764F"/>
    <w:rsid w:val="009A1B3B"/>
    <w:rsid w:val="00A02FE6"/>
    <w:rsid w:val="00A43262"/>
    <w:rsid w:val="00AB7A46"/>
    <w:rsid w:val="00B61B21"/>
    <w:rsid w:val="00D371B1"/>
    <w:rsid w:val="00D74190"/>
    <w:rsid w:val="00D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1FEE"/>
  <w15:chartTrackingRefBased/>
  <w15:docId w15:val="{36758320-6E59-4283-A236-F3248ADE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mcb-protein_isolation\data\data_spec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Spectrum Analysis of Purified RuBisCo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raw_data!$B$2</c:f>
              <c:strCache>
                <c:ptCount val="1"/>
                <c:pt idx="0">
                  <c:v>Absorbace Filtrate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raw_data!$B$3:$B$43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2.4209999999999998</c:v>
                </c:pt>
                <c:pt idx="4">
                  <c:v>0</c:v>
                </c:pt>
                <c:pt idx="5">
                  <c:v>3.9249999999999998</c:v>
                </c:pt>
                <c:pt idx="6">
                  <c:v>4.2430000000000003</c:v>
                </c:pt>
                <c:pt idx="7">
                  <c:v>0</c:v>
                </c:pt>
                <c:pt idx="8">
                  <c:v>0</c:v>
                </c:pt>
                <c:pt idx="9">
                  <c:v>4.4279999999999999</c:v>
                </c:pt>
                <c:pt idx="10">
                  <c:v>4.1280000000000001</c:v>
                </c:pt>
                <c:pt idx="11">
                  <c:v>4.4630000000000001</c:v>
                </c:pt>
                <c:pt idx="12">
                  <c:v>4.157</c:v>
                </c:pt>
                <c:pt idx="13">
                  <c:v>3.8780000000000001</c:v>
                </c:pt>
                <c:pt idx="14">
                  <c:v>4.26</c:v>
                </c:pt>
                <c:pt idx="15">
                  <c:v>3.895</c:v>
                </c:pt>
                <c:pt idx="16">
                  <c:v>3.9039999999999999</c:v>
                </c:pt>
                <c:pt idx="17">
                  <c:v>3.9089999999999998</c:v>
                </c:pt>
                <c:pt idx="18">
                  <c:v>4.008</c:v>
                </c:pt>
                <c:pt idx="19">
                  <c:v>3.782</c:v>
                </c:pt>
                <c:pt idx="20">
                  <c:v>3.7069999999999999</c:v>
                </c:pt>
                <c:pt idx="21">
                  <c:v>3.694</c:v>
                </c:pt>
                <c:pt idx="22">
                  <c:v>3.6970000000000001</c:v>
                </c:pt>
                <c:pt idx="23">
                  <c:v>3.5640000000000001</c:v>
                </c:pt>
                <c:pt idx="24">
                  <c:v>3.5710000000000002</c:v>
                </c:pt>
                <c:pt idx="25">
                  <c:v>3.5590000000000002</c:v>
                </c:pt>
                <c:pt idx="26">
                  <c:v>3.637</c:v>
                </c:pt>
                <c:pt idx="27">
                  <c:v>3.5379999999999998</c:v>
                </c:pt>
                <c:pt idx="28">
                  <c:v>3.54</c:v>
                </c:pt>
                <c:pt idx="29">
                  <c:v>3.4510000000000001</c:v>
                </c:pt>
                <c:pt idx="30">
                  <c:v>3.5</c:v>
                </c:pt>
                <c:pt idx="31">
                  <c:v>3.391</c:v>
                </c:pt>
                <c:pt idx="32">
                  <c:v>3.5289999999999999</c:v>
                </c:pt>
                <c:pt idx="33">
                  <c:v>3.4169999999999998</c:v>
                </c:pt>
                <c:pt idx="34">
                  <c:v>3.4369999999999998</c:v>
                </c:pt>
                <c:pt idx="35">
                  <c:v>3.4790000000000001</c:v>
                </c:pt>
                <c:pt idx="36">
                  <c:v>3.4609999999999999</c:v>
                </c:pt>
                <c:pt idx="37">
                  <c:v>3.548</c:v>
                </c:pt>
                <c:pt idx="38">
                  <c:v>3.37</c:v>
                </c:pt>
                <c:pt idx="39">
                  <c:v>3.4990000000000001</c:v>
                </c:pt>
                <c:pt idx="40">
                  <c:v>3.4329999999999998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1E-402D-A6C1-7DFB5180536F}"/>
            </c:ext>
          </c:extLst>
        </c:ser>
        <c:ser>
          <c:idx val="1"/>
          <c:order val="1"/>
          <c:tx>
            <c:strRef>
              <c:f>raw_data!$C$2</c:f>
              <c:strCache>
                <c:ptCount val="1"/>
                <c:pt idx="0">
                  <c:v>Absorbace S1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raw_data!$C$3:$C$43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2.57</c:v>
                </c:pt>
                <c:pt idx="3">
                  <c:v>2.7850000000000001</c:v>
                </c:pt>
                <c:pt idx="4">
                  <c:v>3.0990000000000002</c:v>
                </c:pt>
                <c:pt idx="5">
                  <c:v>3.742</c:v>
                </c:pt>
                <c:pt idx="6">
                  <c:v>4.5359999999999996</c:v>
                </c:pt>
                <c:pt idx="7">
                  <c:v>4.8899999999999997</c:v>
                </c:pt>
                <c:pt idx="8">
                  <c:v>3.9990000000000001</c:v>
                </c:pt>
                <c:pt idx="9">
                  <c:v>4.17</c:v>
                </c:pt>
                <c:pt idx="10">
                  <c:v>4.6210000000000004</c:v>
                </c:pt>
                <c:pt idx="11">
                  <c:v>3.9009999999999998</c:v>
                </c:pt>
                <c:pt idx="12">
                  <c:v>4.0570000000000004</c:v>
                </c:pt>
                <c:pt idx="13">
                  <c:v>0</c:v>
                </c:pt>
                <c:pt idx="14">
                  <c:v>4.0620000000000003</c:v>
                </c:pt>
                <c:pt idx="15">
                  <c:v>3.9889999999999999</c:v>
                </c:pt>
                <c:pt idx="16">
                  <c:v>3.9569999999999999</c:v>
                </c:pt>
                <c:pt idx="17">
                  <c:v>4.0019999999999998</c:v>
                </c:pt>
                <c:pt idx="18">
                  <c:v>3.8210000000000002</c:v>
                </c:pt>
                <c:pt idx="19">
                  <c:v>3.8239999999999998</c:v>
                </c:pt>
                <c:pt idx="20">
                  <c:v>3.8239999999999998</c:v>
                </c:pt>
                <c:pt idx="21">
                  <c:v>3.6789999999999998</c:v>
                </c:pt>
                <c:pt idx="22">
                  <c:v>3.7080000000000002</c:v>
                </c:pt>
                <c:pt idx="23">
                  <c:v>3.702</c:v>
                </c:pt>
                <c:pt idx="24">
                  <c:v>3.7589999999999999</c:v>
                </c:pt>
                <c:pt idx="25">
                  <c:v>3.5019999999999998</c:v>
                </c:pt>
                <c:pt idx="26">
                  <c:v>3.6930000000000001</c:v>
                </c:pt>
                <c:pt idx="27">
                  <c:v>3.5750000000000002</c:v>
                </c:pt>
                <c:pt idx="28">
                  <c:v>3.464</c:v>
                </c:pt>
                <c:pt idx="29">
                  <c:v>3.4540000000000002</c:v>
                </c:pt>
                <c:pt idx="30">
                  <c:v>3.3460000000000001</c:v>
                </c:pt>
                <c:pt idx="31">
                  <c:v>3.4279999999999999</c:v>
                </c:pt>
                <c:pt idx="32">
                  <c:v>3.472</c:v>
                </c:pt>
                <c:pt idx="33">
                  <c:v>3.4020000000000001</c:v>
                </c:pt>
                <c:pt idx="34">
                  <c:v>3.302</c:v>
                </c:pt>
                <c:pt idx="35">
                  <c:v>3.55</c:v>
                </c:pt>
                <c:pt idx="36">
                  <c:v>3.4340000000000002</c:v>
                </c:pt>
                <c:pt idx="37">
                  <c:v>3.4529999999999998</c:v>
                </c:pt>
                <c:pt idx="38">
                  <c:v>3.4860000000000002</c:v>
                </c:pt>
                <c:pt idx="39">
                  <c:v>3.4460000000000002</c:v>
                </c:pt>
                <c:pt idx="40">
                  <c:v>3.3820000000000001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1E-402D-A6C1-7DFB5180536F}"/>
            </c:ext>
          </c:extLst>
        </c:ser>
        <c:ser>
          <c:idx val="2"/>
          <c:order val="2"/>
          <c:tx>
            <c:strRef>
              <c:f>raw_data!$D$2</c:f>
              <c:strCache>
                <c:ptCount val="1"/>
                <c:pt idx="0">
                  <c:v>Absorbace P1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raw_data!$D$3:$D$43</c:f>
              <c:numCache>
                <c:formatCode>General</c:formatCode>
                <c:ptCount val="41"/>
                <c:pt idx="0">
                  <c:v>1.512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4.4690000000000003</c:v>
                </c:pt>
                <c:pt idx="8">
                  <c:v>0</c:v>
                </c:pt>
                <c:pt idx="9">
                  <c:v>4.4160000000000004</c:v>
                </c:pt>
                <c:pt idx="10">
                  <c:v>4.6029999999999998</c:v>
                </c:pt>
                <c:pt idx="11">
                  <c:v>3.9689999999999999</c:v>
                </c:pt>
                <c:pt idx="12">
                  <c:v>4.359</c:v>
                </c:pt>
                <c:pt idx="13">
                  <c:v>4.1950000000000003</c:v>
                </c:pt>
                <c:pt idx="14">
                  <c:v>4.2590000000000003</c:v>
                </c:pt>
                <c:pt idx="15">
                  <c:v>3.972</c:v>
                </c:pt>
                <c:pt idx="16">
                  <c:v>3.8820000000000001</c:v>
                </c:pt>
                <c:pt idx="17">
                  <c:v>3.9470000000000001</c:v>
                </c:pt>
                <c:pt idx="18">
                  <c:v>3.9609999999999999</c:v>
                </c:pt>
                <c:pt idx="19">
                  <c:v>3.8260000000000001</c:v>
                </c:pt>
                <c:pt idx="20">
                  <c:v>3.7650000000000001</c:v>
                </c:pt>
                <c:pt idx="21">
                  <c:v>3.718</c:v>
                </c:pt>
                <c:pt idx="22">
                  <c:v>3.6190000000000002</c:v>
                </c:pt>
                <c:pt idx="23">
                  <c:v>3.6440000000000001</c:v>
                </c:pt>
                <c:pt idx="24">
                  <c:v>3.5950000000000002</c:v>
                </c:pt>
                <c:pt idx="25">
                  <c:v>3.601</c:v>
                </c:pt>
                <c:pt idx="26">
                  <c:v>3.5910000000000002</c:v>
                </c:pt>
                <c:pt idx="27">
                  <c:v>3.5110000000000001</c:v>
                </c:pt>
                <c:pt idx="28">
                  <c:v>3.4790000000000001</c:v>
                </c:pt>
                <c:pt idx="29">
                  <c:v>3.43</c:v>
                </c:pt>
                <c:pt idx="30">
                  <c:v>3.4319999999999999</c:v>
                </c:pt>
                <c:pt idx="31">
                  <c:v>3.4340000000000002</c:v>
                </c:pt>
                <c:pt idx="32">
                  <c:v>3.4420000000000002</c:v>
                </c:pt>
                <c:pt idx="33">
                  <c:v>3.5289999999999999</c:v>
                </c:pt>
                <c:pt idx="34">
                  <c:v>3.5329999999999999</c:v>
                </c:pt>
                <c:pt idx="35">
                  <c:v>3.4169999999999998</c:v>
                </c:pt>
                <c:pt idx="36">
                  <c:v>3.3769999999999998</c:v>
                </c:pt>
                <c:pt idx="37">
                  <c:v>3.4729999999999999</c:v>
                </c:pt>
                <c:pt idx="38">
                  <c:v>3.3849999999999998</c:v>
                </c:pt>
                <c:pt idx="39">
                  <c:v>3.266</c:v>
                </c:pt>
                <c:pt idx="40">
                  <c:v>2.8769999999999998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E1E-402D-A6C1-7DFB5180536F}"/>
            </c:ext>
          </c:extLst>
        </c:ser>
        <c:ser>
          <c:idx val="3"/>
          <c:order val="3"/>
          <c:tx>
            <c:strRef>
              <c:f>raw_data!$E$2</c:f>
              <c:strCache>
                <c:ptCount val="1"/>
                <c:pt idx="0">
                  <c:v>Absorbance P1-5 Med Salt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raw_data!$E$3:$E$43</c:f>
              <c:numCache>
                <c:formatCode>General</c:formatCode>
                <c:ptCount val="41"/>
                <c:pt idx="0">
                  <c:v>0.14199999999999999</c:v>
                </c:pt>
                <c:pt idx="1">
                  <c:v>0.114</c:v>
                </c:pt>
                <c:pt idx="2">
                  <c:v>9.1999999999999998E-2</c:v>
                </c:pt>
                <c:pt idx="3">
                  <c:v>6.7000000000000004E-2</c:v>
                </c:pt>
                <c:pt idx="4">
                  <c:v>0.15</c:v>
                </c:pt>
                <c:pt idx="5">
                  <c:v>0.34799999999999998</c:v>
                </c:pt>
                <c:pt idx="6">
                  <c:v>1.216</c:v>
                </c:pt>
                <c:pt idx="7">
                  <c:v>1.3740000000000001</c:v>
                </c:pt>
                <c:pt idx="8">
                  <c:v>1.0429999999999999</c:v>
                </c:pt>
                <c:pt idx="9">
                  <c:v>0.65</c:v>
                </c:pt>
                <c:pt idx="10">
                  <c:v>0.372</c:v>
                </c:pt>
                <c:pt idx="11">
                  <c:v>0.20599999999999999</c:v>
                </c:pt>
                <c:pt idx="12">
                  <c:v>0.128</c:v>
                </c:pt>
                <c:pt idx="13">
                  <c:v>0.1</c:v>
                </c:pt>
                <c:pt idx="14">
                  <c:v>8.7999999999999995E-2</c:v>
                </c:pt>
                <c:pt idx="15">
                  <c:v>0.08</c:v>
                </c:pt>
                <c:pt idx="16">
                  <c:v>7.1999999999999995E-2</c:v>
                </c:pt>
                <c:pt idx="17">
                  <c:v>6.4000000000000001E-2</c:v>
                </c:pt>
                <c:pt idx="18">
                  <c:v>5.3999999999999999E-2</c:v>
                </c:pt>
                <c:pt idx="19">
                  <c:v>4.4999999999999998E-2</c:v>
                </c:pt>
                <c:pt idx="20">
                  <c:v>3.9E-2</c:v>
                </c:pt>
                <c:pt idx="21">
                  <c:v>3.3000000000000002E-2</c:v>
                </c:pt>
                <c:pt idx="22">
                  <c:v>2.9000000000000001E-2</c:v>
                </c:pt>
                <c:pt idx="23">
                  <c:v>2.5000000000000001E-2</c:v>
                </c:pt>
                <c:pt idx="24">
                  <c:v>2.1999999999999999E-2</c:v>
                </c:pt>
                <c:pt idx="25">
                  <c:v>1.9E-2</c:v>
                </c:pt>
                <c:pt idx="26">
                  <c:v>1.7000000000000001E-2</c:v>
                </c:pt>
                <c:pt idx="27">
                  <c:v>1.4999999999999999E-2</c:v>
                </c:pt>
                <c:pt idx="28">
                  <c:v>1.2999999999999999E-2</c:v>
                </c:pt>
                <c:pt idx="29">
                  <c:v>1.0999999999999999E-2</c:v>
                </c:pt>
                <c:pt idx="30">
                  <c:v>0.01</c:v>
                </c:pt>
                <c:pt idx="31">
                  <c:v>8.9999999999999993E-3</c:v>
                </c:pt>
                <c:pt idx="32">
                  <c:v>8.0000000000000002E-3</c:v>
                </c:pt>
                <c:pt idx="33">
                  <c:v>7.0000000000000001E-3</c:v>
                </c:pt>
                <c:pt idx="34">
                  <c:v>6.0000000000000001E-3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5.0000000000000001E-3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3.0000000000000001E-3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1E-402D-A6C1-7DFB5180536F}"/>
            </c:ext>
          </c:extLst>
        </c:ser>
        <c:ser>
          <c:idx val="4"/>
          <c:order val="4"/>
          <c:tx>
            <c:strRef>
              <c:f>raw_data!$F$2</c:f>
              <c:strCache>
                <c:ptCount val="1"/>
                <c:pt idx="0">
                  <c:v>Absorbance P2-5 Med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raw_data!$F$3:$F$43</c:f>
              <c:numCache>
                <c:formatCode>General</c:formatCode>
                <c:ptCount val="41"/>
                <c:pt idx="0">
                  <c:v>0.251</c:v>
                </c:pt>
                <c:pt idx="1">
                  <c:v>0.25700000000000001</c:v>
                </c:pt>
                <c:pt idx="2">
                  <c:v>0.432</c:v>
                </c:pt>
                <c:pt idx="3">
                  <c:v>0.373</c:v>
                </c:pt>
                <c:pt idx="4">
                  <c:v>0.38400000000000001</c:v>
                </c:pt>
                <c:pt idx="5">
                  <c:v>0.72</c:v>
                </c:pt>
                <c:pt idx="6">
                  <c:v>1.486</c:v>
                </c:pt>
                <c:pt idx="7">
                  <c:v>2.02</c:v>
                </c:pt>
                <c:pt idx="8">
                  <c:v>2.4510000000000001</c:v>
                </c:pt>
                <c:pt idx="9">
                  <c:v>1.99</c:v>
                </c:pt>
                <c:pt idx="10">
                  <c:v>1.405</c:v>
                </c:pt>
                <c:pt idx="11">
                  <c:v>1.097</c:v>
                </c:pt>
                <c:pt idx="12">
                  <c:v>1.032</c:v>
                </c:pt>
                <c:pt idx="13">
                  <c:v>1.079</c:v>
                </c:pt>
                <c:pt idx="14">
                  <c:v>1.1559999999999999</c:v>
                </c:pt>
                <c:pt idx="15">
                  <c:v>1.1990000000000001</c:v>
                </c:pt>
                <c:pt idx="16">
                  <c:v>1.1539999999999999</c:v>
                </c:pt>
                <c:pt idx="17">
                  <c:v>0.99399999999999999</c:v>
                </c:pt>
                <c:pt idx="18">
                  <c:v>0.75800000000000001</c:v>
                </c:pt>
                <c:pt idx="19">
                  <c:v>0.497</c:v>
                </c:pt>
                <c:pt idx="20">
                  <c:v>0.36</c:v>
                </c:pt>
                <c:pt idx="21">
                  <c:v>0.28499999999999998</c:v>
                </c:pt>
                <c:pt idx="22">
                  <c:v>0.254</c:v>
                </c:pt>
                <c:pt idx="23">
                  <c:v>0.23699999999999999</c:v>
                </c:pt>
                <c:pt idx="24">
                  <c:v>0.22500000000000001</c:v>
                </c:pt>
                <c:pt idx="25">
                  <c:v>0.21299999999999999</c:v>
                </c:pt>
                <c:pt idx="26">
                  <c:v>0.19700000000000001</c:v>
                </c:pt>
                <c:pt idx="27">
                  <c:v>0.182</c:v>
                </c:pt>
                <c:pt idx="28">
                  <c:v>0.16700000000000001</c:v>
                </c:pt>
                <c:pt idx="29">
                  <c:v>0.155</c:v>
                </c:pt>
                <c:pt idx="30">
                  <c:v>0.14499999999999999</c:v>
                </c:pt>
                <c:pt idx="31">
                  <c:v>0.13800000000000001</c:v>
                </c:pt>
                <c:pt idx="32">
                  <c:v>0.13200000000000001</c:v>
                </c:pt>
                <c:pt idx="33">
                  <c:v>0.127</c:v>
                </c:pt>
                <c:pt idx="34">
                  <c:v>0.121</c:v>
                </c:pt>
                <c:pt idx="35">
                  <c:v>0.11600000000000001</c:v>
                </c:pt>
                <c:pt idx="36">
                  <c:v>0.111</c:v>
                </c:pt>
                <c:pt idx="37">
                  <c:v>0.105</c:v>
                </c:pt>
                <c:pt idx="38">
                  <c:v>9.9000000000000005E-2</c:v>
                </c:pt>
                <c:pt idx="39">
                  <c:v>9.4E-2</c:v>
                </c:pt>
                <c:pt idx="40">
                  <c:v>8.8999999999999996E-2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E1E-402D-A6C1-7DFB5180536F}"/>
            </c:ext>
          </c:extLst>
        </c:ser>
        <c:ser>
          <c:idx val="5"/>
          <c:order val="5"/>
          <c:tx>
            <c:strRef>
              <c:f>raw_data!$G$2</c:f>
              <c:strCache>
                <c:ptCount val="1"/>
                <c:pt idx="0">
                  <c:v>Absorbace P1-5 High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raw_data!$G$3:$G$43</c:f>
              <c:numCache>
                <c:formatCode>General</c:formatCode>
                <c:ptCount val="41"/>
                <c:pt idx="0">
                  <c:v>6.5000000000000002E-2</c:v>
                </c:pt>
                <c:pt idx="1">
                  <c:v>0.14599999999999999</c:v>
                </c:pt>
                <c:pt idx="2">
                  <c:v>0.14599999999999999</c:v>
                </c:pt>
                <c:pt idx="3">
                  <c:v>0.19900000000000001</c:v>
                </c:pt>
                <c:pt idx="4">
                  <c:v>0.17100000000000001</c:v>
                </c:pt>
                <c:pt idx="5">
                  <c:v>0.41499999999999998</c:v>
                </c:pt>
                <c:pt idx="6">
                  <c:v>1.339</c:v>
                </c:pt>
                <c:pt idx="7">
                  <c:v>1.778</c:v>
                </c:pt>
                <c:pt idx="8">
                  <c:v>2.1789999999999998</c:v>
                </c:pt>
                <c:pt idx="9">
                  <c:v>2.1040000000000001</c:v>
                </c:pt>
                <c:pt idx="10">
                  <c:v>1.133</c:v>
                </c:pt>
                <c:pt idx="11">
                  <c:v>0.495</c:v>
                </c:pt>
                <c:pt idx="12">
                  <c:v>0.20200000000000001</c:v>
                </c:pt>
                <c:pt idx="13">
                  <c:v>9.8000000000000004E-2</c:v>
                </c:pt>
                <c:pt idx="14">
                  <c:v>6.2E-2</c:v>
                </c:pt>
                <c:pt idx="15">
                  <c:v>0.05</c:v>
                </c:pt>
                <c:pt idx="16">
                  <c:v>4.3999999999999997E-2</c:v>
                </c:pt>
                <c:pt idx="17">
                  <c:v>3.6999999999999998E-2</c:v>
                </c:pt>
                <c:pt idx="18">
                  <c:v>2.8000000000000001E-2</c:v>
                </c:pt>
                <c:pt idx="19">
                  <c:v>1.7999999999999999E-2</c:v>
                </c:pt>
                <c:pt idx="20">
                  <c:v>1.2999999999999999E-2</c:v>
                </c:pt>
                <c:pt idx="21">
                  <c:v>0.01</c:v>
                </c:pt>
                <c:pt idx="22">
                  <c:v>8.0000000000000002E-3</c:v>
                </c:pt>
                <c:pt idx="23">
                  <c:v>8.0000000000000002E-3</c:v>
                </c:pt>
                <c:pt idx="24">
                  <c:v>7.0000000000000001E-3</c:v>
                </c:pt>
                <c:pt idx="25">
                  <c:v>7.0000000000000001E-3</c:v>
                </c:pt>
                <c:pt idx="26">
                  <c:v>6.0000000000000001E-3</c:v>
                </c:pt>
                <c:pt idx="27">
                  <c:v>6.0000000000000001E-3</c:v>
                </c:pt>
                <c:pt idx="28">
                  <c:v>5.0000000000000001E-3</c:v>
                </c:pt>
                <c:pt idx="29">
                  <c:v>4.0000000000000001E-3</c:v>
                </c:pt>
                <c:pt idx="30">
                  <c:v>4.0000000000000001E-3</c:v>
                </c:pt>
                <c:pt idx="31">
                  <c:v>4.0000000000000001E-3</c:v>
                </c:pt>
                <c:pt idx="32">
                  <c:v>3.0000000000000001E-3</c:v>
                </c:pt>
                <c:pt idx="33">
                  <c:v>2E-3</c:v>
                </c:pt>
                <c:pt idx="34">
                  <c:v>2E-3</c:v>
                </c:pt>
                <c:pt idx="35">
                  <c:v>1E-3</c:v>
                </c:pt>
                <c:pt idx="36">
                  <c:v>0</c:v>
                </c:pt>
                <c:pt idx="37">
                  <c:v>-1E-3</c:v>
                </c:pt>
                <c:pt idx="38">
                  <c:v>-2E-3</c:v>
                </c:pt>
                <c:pt idx="39">
                  <c:v>-3.0000000000000001E-3</c:v>
                </c:pt>
                <c:pt idx="40">
                  <c:v>-4.0000000000000001E-3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E1E-402D-A6C1-7DFB5180536F}"/>
            </c:ext>
          </c:extLst>
        </c:ser>
        <c:ser>
          <c:idx val="6"/>
          <c:order val="6"/>
          <c:tx>
            <c:strRef>
              <c:f>raw_data!$H$2</c:f>
              <c:strCache>
                <c:ptCount val="1"/>
                <c:pt idx="0">
                  <c:v>Absorbace P2-4 High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raw_data!$A$3:$A$43</c:f>
              <c:numCache>
                <c:formatCode>General</c:formatCode>
                <c:ptCount val="41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  <c:pt idx="6">
                  <c:v>230</c:v>
                </c:pt>
                <c:pt idx="7">
                  <c:v>235</c:v>
                </c:pt>
                <c:pt idx="8">
                  <c:v>240</c:v>
                </c:pt>
                <c:pt idx="9">
                  <c:v>245</c:v>
                </c:pt>
                <c:pt idx="10">
                  <c:v>250</c:v>
                </c:pt>
                <c:pt idx="11">
                  <c:v>255</c:v>
                </c:pt>
                <c:pt idx="12">
                  <c:v>260</c:v>
                </c:pt>
                <c:pt idx="13">
                  <c:v>265</c:v>
                </c:pt>
                <c:pt idx="14">
                  <c:v>270</c:v>
                </c:pt>
                <c:pt idx="15">
                  <c:v>275</c:v>
                </c:pt>
                <c:pt idx="16">
                  <c:v>280</c:v>
                </c:pt>
                <c:pt idx="17">
                  <c:v>285</c:v>
                </c:pt>
                <c:pt idx="18">
                  <c:v>290</c:v>
                </c:pt>
                <c:pt idx="19">
                  <c:v>295</c:v>
                </c:pt>
                <c:pt idx="20">
                  <c:v>300</c:v>
                </c:pt>
                <c:pt idx="21">
                  <c:v>305</c:v>
                </c:pt>
                <c:pt idx="22">
                  <c:v>310</c:v>
                </c:pt>
                <c:pt idx="23">
                  <c:v>315</c:v>
                </c:pt>
                <c:pt idx="24">
                  <c:v>320</c:v>
                </c:pt>
                <c:pt idx="25">
                  <c:v>325</c:v>
                </c:pt>
                <c:pt idx="26">
                  <c:v>330</c:v>
                </c:pt>
                <c:pt idx="27">
                  <c:v>335</c:v>
                </c:pt>
                <c:pt idx="28">
                  <c:v>340</c:v>
                </c:pt>
                <c:pt idx="29">
                  <c:v>345</c:v>
                </c:pt>
                <c:pt idx="30">
                  <c:v>350</c:v>
                </c:pt>
                <c:pt idx="31">
                  <c:v>355</c:v>
                </c:pt>
                <c:pt idx="32">
                  <c:v>360</c:v>
                </c:pt>
                <c:pt idx="33">
                  <c:v>365</c:v>
                </c:pt>
                <c:pt idx="34">
                  <c:v>370</c:v>
                </c:pt>
                <c:pt idx="35">
                  <c:v>375</c:v>
                </c:pt>
                <c:pt idx="36">
                  <c:v>380</c:v>
                </c:pt>
                <c:pt idx="37">
                  <c:v>385</c:v>
                </c:pt>
                <c:pt idx="38">
                  <c:v>390</c:v>
                </c:pt>
                <c:pt idx="39">
                  <c:v>395</c:v>
                </c:pt>
                <c:pt idx="40">
                  <c:v>400</c:v>
                </c:pt>
              </c:numCache>
            </c:numRef>
          </c:xVal>
          <c:yVal>
            <c:numRef>
              <c:f>raw_data!$H$3:$H$43</c:f>
              <c:numCache>
                <c:formatCode>General</c:formatCode>
                <c:ptCount val="41"/>
                <c:pt idx="0">
                  <c:v>0.63900000000000001</c:v>
                </c:pt>
                <c:pt idx="1">
                  <c:v>0.69499999999999995</c:v>
                </c:pt>
                <c:pt idx="2">
                  <c:v>0.85199999999999998</c:v>
                </c:pt>
                <c:pt idx="3">
                  <c:v>0.65200000000000002</c:v>
                </c:pt>
                <c:pt idx="4">
                  <c:v>0.64300000000000002</c:v>
                </c:pt>
                <c:pt idx="5">
                  <c:v>0.89300000000000002</c:v>
                </c:pt>
                <c:pt idx="6">
                  <c:v>1.587</c:v>
                </c:pt>
                <c:pt idx="7">
                  <c:v>2.2290000000000001</c:v>
                </c:pt>
                <c:pt idx="8">
                  <c:v>2.7429999999999999</c:v>
                </c:pt>
                <c:pt idx="9">
                  <c:v>3.117</c:v>
                </c:pt>
                <c:pt idx="10">
                  <c:v>3.2349999999999999</c:v>
                </c:pt>
                <c:pt idx="11">
                  <c:v>3.1960000000000002</c:v>
                </c:pt>
                <c:pt idx="12">
                  <c:v>3.2469999999999999</c:v>
                </c:pt>
                <c:pt idx="13">
                  <c:v>3.1619999999999999</c:v>
                </c:pt>
                <c:pt idx="14">
                  <c:v>3.214</c:v>
                </c:pt>
                <c:pt idx="15">
                  <c:v>3.19</c:v>
                </c:pt>
                <c:pt idx="16">
                  <c:v>3.2</c:v>
                </c:pt>
                <c:pt idx="17">
                  <c:v>3.202</c:v>
                </c:pt>
                <c:pt idx="18">
                  <c:v>3.1419999999999999</c:v>
                </c:pt>
                <c:pt idx="19">
                  <c:v>3.044</c:v>
                </c:pt>
                <c:pt idx="20">
                  <c:v>1.9950000000000001</c:v>
                </c:pt>
                <c:pt idx="21">
                  <c:v>1.018</c:v>
                </c:pt>
                <c:pt idx="22">
                  <c:v>0.66600000000000004</c:v>
                </c:pt>
                <c:pt idx="23">
                  <c:v>0.56899999999999995</c:v>
                </c:pt>
                <c:pt idx="24">
                  <c:v>0.54500000000000004</c:v>
                </c:pt>
                <c:pt idx="25">
                  <c:v>0.53300000000000003</c:v>
                </c:pt>
                <c:pt idx="26">
                  <c:v>0.52200000000000002</c:v>
                </c:pt>
                <c:pt idx="27">
                  <c:v>0.51100000000000001</c:v>
                </c:pt>
                <c:pt idx="28">
                  <c:v>0.496</c:v>
                </c:pt>
                <c:pt idx="29">
                  <c:v>0.48099999999999998</c:v>
                </c:pt>
                <c:pt idx="30">
                  <c:v>0.46400000000000002</c:v>
                </c:pt>
                <c:pt idx="31">
                  <c:v>0.44900000000000001</c:v>
                </c:pt>
                <c:pt idx="32">
                  <c:v>0.435</c:v>
                </c:pt>
                <c:pt idx="33">
                  <c:v>0.42099999999999999</c:v>
                </c:pt>
                <c:pt idx="34">
                  <c:v>0.40699999999999997</c:v>
                </c:pt>
                <c:pt idx="35">
                  <c:v>0.39200000000000002</c:v>
                </c:pt>
                <c:pt idx="36">
                  <c:v>0.378</c:v>
                </c:pt>
                <c:pt idx="37">
                  <c:v>0.36299999999999999</c:v>
                </c:pt>
                <c:pt idx="38">
                  <c:v>0.34799999999999998</c:v>
                </c:pt>
                <c:pt idx="39">
                  <c:v>0.33200000000000002</c:v>
                </c:pt>
                <c:pt idx="40">
                  <c:v>0.317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E1E-402D-A6C1-7DFB51805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287360"/>
        <c:axId val="812290272"/>
      </c:scatterChart>
      <c:valAx>
        <c:axId val="812287360"/>
        <c:scaling>
          <c:orientation val="minMax"/>
          <c:max val="4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290272"/>
        <c:crosses val="autoZero"/>
        <c:crossBetween val="midCat"/>
      </c:valAx>
      <c:valAx>
        <c:axId val="8122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28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7</cp:revision>
  <dcterms:created xsi:type="dcterms:W3CDTF">2022-03-27T02:30:00Z</dcterms:created>
  <dcterms:modified xsi:type="dcterms:W3CDTF">2022-03-27T03:45:00Z</dcterms:modified>
</cp:coreProperties>
</file>