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Automobilia II, LLC</w:t>
      </w:r>
    </w:p>
    <w:p>
      <w:pPr>
        <w:pStyle w:val="Body"/>
        <w:bidi w:val="0"/>
      </w:pPr>
      <w:r>
        <w:rPr>
          <w:rtl w:val="0"/>
          <w:lang w:val="en-US"/>
        </w:rPr>
        <w:t>Patent-Powered AI Technology: Securing Citadel's Algorithmic Trading Edge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INNOVATION &amp; VALUE PROPOSITION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First-of-its-kind Patent with Notice of Allowance (NOA) for AI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Protects Citadel's investment capital and proprietary trading algorithms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Creates competitive moat in algorithmic trading against AI-driven competitors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Secures market making strategies and order flow data from unauthorized AI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Positions Citadel as the leader in secure AI implementation in financial markets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COMPANY PROFILE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Miami, Florida based technology company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Focused on AI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Patent-pending technology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security solutions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implementation capabilities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TECHNICAL EXCELLENCE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Multi-modal neural architecture (CNN/RNN) for financial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Processes market data, algorithms, and structured data with verified accuracy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Supports both real-time and historical data authentication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Enables secure data sharing while maintaining IP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coverage of data protection and verification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Proven framework for protecting 265+ PhD research outputs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UNIQUE PATENT POSITION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Notice of Allowance (NOA) for AI technology patent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First-mover advantage in AI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Critical timing with evolving AI regulations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unauthorized data scraping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Foundation for ethical AI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CITADEL APPLICATIONS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Trading Algorithm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 proprietary trading strategies from AI reverse engineering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quantitative models from unauthorized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Shield market making algorithms from competitive threats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 risk management systems from data leakage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Prevent unauthorized AI training of Citadel's models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framework for Global Quantitative Strategies division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Quantitative Model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integration with AI models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Verified data training pipelines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Protected inference capabilities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model deployment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Brand and data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for 265+ PhD research outputs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Institutional Solutions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Verify institutional data assets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authenticated data profiles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 secure data sharing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trust with institutional partners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Connect to global institutional networks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 cross-border trading operations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Brand Enhancement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Connect trading models to verified sources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Provide educational content about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immersive experiences around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brand loyalty through verified content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Preserve enterprise data heritage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IP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Patent Protection for AI Technology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framework for proprietary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unauthorized AI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Brand and product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deployment capabilities under additional patents pending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WHY CITADEL NEEDS THIS NOW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AI companies are actively targeting financial markets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Current law doesn't protect AI-generated algorithms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Citadel's $66B investment capital needs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Their 265+ PhD research outputs require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Their Global Quantitative Strategies division needs a competitive moat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Their market making algorithms need protection from AI reverse engineering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RISK OF NOT ACTING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Competitors could reverse engineer Citadel's algorithms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AI companies could train on Citadel's proprietary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Market making strategies could be compromised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Quantitative models could be replicated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Competitive edge could be eroded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Regulatory compliance could be at risk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MARKET VALIDATION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Growing financial AI market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Increasing demand for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Strong interest in secure AI integration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Rising importance of data ownership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Expanding international data markets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Growing need for IP protection in AI 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UNIQUE VALUE FOR CITADEL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 proprietary trading algorithms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quantitative model development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competitive advantage in the market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trust through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Enable secure AI implementation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GLOBAL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Patent-protected technology framework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Coverage of all data types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Regional compliance capabilities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implementation support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security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IP PROTECTION &amp;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Patent-protected technology for Citadel's platform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framework for proprietary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unauthorized AI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Verified authentication of datasets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enterprise marketplace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Brand protection through authenticated content</w:t>
      </w:r>
    </w:p>
    <w:p>
      <w:pPr>
        <w:pStyle w:val="Heading 3"/>
        <w:bidi w:val="0"/>
      </w:pPr>
      <w:r>
        <w:rPr>
          <w:rtl w:val="0"/>
        </w:rPr>
        <w:t>COMPETITIVE ADVANTAGES IN THE FINANCIAL MARKETPLACE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Data Protection &amp; Ownership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Our patent provides a framework for Citadel to protect proprietary trading strategies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Methodology for securing market making algorithms from AI competitors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Framework for protecting order flow data from unauthorized AI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Technology for shielding price discovery mechanisms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Tools for preventing unauthorized AI training of Citadel's models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for Global Quantitative Strategies division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Enterprise Trust &amp; Compliance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Compliance with evolving AI regulations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fr-FR"/>
        </w:rPr>
        <w:t>Transparent data usage policies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Verifiable data provenance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Enterprise-level security guarantees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Institutional Data Control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Institutional partners retain control of their data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Granular control over AI training parameters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Ability to revoke data access at any time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Clear visibility into data usage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data leakage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AI Model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Secure, authenticated training environments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model theft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Verified training data sources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Controlled model deployment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Protected inference capabilities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Market Differentiation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Unique selling proposition in AI market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First-mover advantage in data protection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Enterprise-grade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fr-FR"/>
        </w:rPr>
        <w:t>Proven patent protection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Institutional Benefits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Framework for data security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Methodology for protecting proprietary information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Control over AI model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Compliance with regulations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Competitive advantage in their markets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Strategic Positioning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Position Citadel as the ethical AI choice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Differentiate from data-scraping competitors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Build trust with institutional partners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Create new revenue streams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Future-proof against regulatory changes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Global deployment capabilities under additional patents pending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REGULATORY COMPLIANCE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Framework for human oversight of AI systems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Documentation of model provenance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Compliance with evolving AI regulations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Protection against unauthorized AI training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Secure framework for global operations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Support for cross-border trading activities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GROWTH DRIVERS FOR ENTERPRISE AI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Enhanced authentication increases institutional confidence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Data protection framework expands market reach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fr-FR"/>
        </w:rPr>
        <w:t>IP protection ensures brand value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  <w:lang w:val="en-US"/>
        </w:rPr>
        <w:t>Institutional engagement builds future partnerships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CONTACT</w:t>
      </w:r>
    </w:p>
    <w:p>
      <w:pPr>
        <w:pStyle w:val="Body"/>
        <w:bidi w:val="0"/>
      </w:pPr>
      <w:r>
        <w:rPr>
          <w:rtl w:val="0"/>
        </w:rPr>
        <w:t>Automobilia II, LLC</w:t>
      </w:r>
    </w:p>
    <w:p>
      <w:pPr>
        <w:pStyle w:val="Body"/>
        <w:bidi w:val="0"/>
      </w:pPr>
      <w:r>
        <w:rPr>
          <w:rtl w:val="0"/>
          <w:lang w:val="en-US"/>
        </w:rPr>
        <w:t>[Contact Information]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Note: We are offering patent licensing opportunities to qualified partners. Our unique patent position and technology can provide Citadel with a framework for protecting their proprietary trading algorithms and market making strategies.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18"/>
        <w:szCs w:val="18"/>
        <w:rtl w:val="0"/>
        <w:lang w:val="en-US"/>
      </w:rPr>
      <w:t>Automobilia II, LLC</w:t>
    </w:r>
    <w:r>
      <w:rPr>
        <w:sz w:val="18"/>
        <w:szCs w:val="18"/>
      </w:rPr>
      <w:tab/>
      <w:tab/>
    </w:r>
    <w:r>
      <w:rPr>
        <w:sz w:val="18"/>
        <w:szCs w:val="18"/>
        <w:rtl w:val="0"/>
        <w:lang w:val="en-US"/>
      </w:rPr>
      <w:t xml:space="preserve">Page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  <w:r>
      <w:rPr>
        <w:sz w:val="18"/>
        <w:szCs w:val="18"/>
        <w:rtl w:val="0"/>
        <w:lang w:val="en-US"/>
      </w:rPr>
      <w:t xml:space="preserve"> of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