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1629507</wp:posOffset>
            </wp:positionH>
            <wp:positionV relativeFrom="page">
              <wp:posOffset>396240</wp:posOffset>
            </wp:positionV>
            <wp:extent cx="2671885" cy="1500006"/>
            <wp:effectExtent l="0" t="0" r="0" b="0"/>
            <wp:wrapTopAndBottom distT="152400" distB="152400"/>
            <wp:docPr id="1073741825" name="officeArt object" descr="CarCulture-grid-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rCulture-grid-logo.jpg" descr="CarCulture-grid-logo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885" cy="15000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Heading"/>
        <w:bidi w:val="0"/>
      </w:pPr>
      <w:r>
        <w:rPr>
          <w:rtl w:val="0"/>
          <w:lang w:val="it-IT"/>
        </w:rPr>
        <w:t>Automobilia II, LLC</w:t>
      </w:r>
    </w:p>
    <w:p>
      <w:pPr>
        <w:pStyle w:val="Body A"/>
        <w:rPr>
          <w:b w:val="1"/>
          <w:bCs w:val="1"/>
          <w:sz w:val="24"/>
          <w:szCs w:val="24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>Patent-Powered AI Technology: Transforming Toy Car Heritage &amp; Engagement</w:t>
      </w:r>
    </w:p>
    <w:p>
      <w:pPr>
        <w:pStyle w:val="Body A"/>
      </w:pPr>
    </w:p>
    <w:p>
      <w:pPr>
        <w:pStyle w:val="Body A"/>
        <w:rPr>
          <w:lang w:val="en-US"/>
        </w:rPr>
      </w:pPr>
      <w:r>
        <w:rPr>
          <w:rtl w:val="0"/>
          <w:lang w:val="en-US"/>
        </w:rPr>
        <w:t>INNOVATION &amp; VALUE PROPOSITION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Patent NOA in</w:t>
      </w:r>
      <w:r>
        <w:rPr>
          <w:rtl w:val="0"/>
          <w:lang w:val="en-US"/>
        </w:rPr>
        <w:t xml:space="preserve"> AI technology that brings toy cars to life through verified historical data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Enables children and collectors to create and preserve their own toy car stories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Protects Mattel's IP while enhancing brand engagement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Creates new revenue streams through authenticated content and experiences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Preserves global automotive heritage through authenticated knowledge base</w:t>
      </w:r>
    </w:p>
    <w:p>
      <w:pPr>
        <w:pStyle w:val="Body A"/>
      </w:pPr>
    </w:p>
    <w:p>
      <w:pPr>
        <w:pStyle w:val="Body A"/>
        <w:rPr>
          <w:lang w:val="de-DE"/>
        </w:rPr>
      </w:pPr>
      <w:r>
        <w:rPr>
          <w:rtl w:val="0"/>
          <w:lang w:val="de-DE"/>
        </w:rPr>
        <w:t>TECHNICAL EXCELLENCE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Multi-modal neural architecture designed for toy car identification and storytelling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Processes images, video, text, and user-generated content with verified accuracy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Supports both real-time and historical toy car identification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Enables secure data sharing while maintaining IP protection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Global coverage of automotive heritage and documentation</w:t>
      </w:r>
    </w:p>
    <w:p>
      <w:pPr>
        <w:pStyle w:val="Body A"/>
      </w:pPr>
    </w:p>
    <w:p>
      <w:pPr>
        <w:pStyle w:val="Body A"/>
      </w:pPr>
      <w:r>
        <w:rPr>
          <w:rFonts w:cs="Arial Unicode MS" w:eastAsia="Arial Unicode MS"/>
          <w:rtl w:val="0"/>
          <w:lang w:val="it-IT"/>
        </w:rPr>
        <w:t>PROVEN DATASET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Copyright-protected database of thousands of verified automotive assets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Comprehensive coverage from 1885 to present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Includes images, videos, technical specifications, and historical documentation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All assets authenticated through Library of Congress registration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Global representation of automotive heritage</w:t>
      </w:r>
    </w:p>
    <w:p>
      <w:pPr>
        <w:pStyle w:val="Body A"/>
      </w:pPr>
    </w:p>
    <w:p>
      <w:pPr>
        <w:pStyle w:val="Heading 3"/>
        <w:bidi w:val="0"/>
      </w:pPr>
      <w:r>
        <w:rPr>
          <w:rtl w:val="0"/>
          <w:lang w:val="de-DE"/>
        </w:rPr>
        <w:t>MATTEL APPLICATIONS</w:t>
      </w:r>
    </w:p>
    <w:p>
      <w:pPr>
        <w:pStyle w:val="Body A"/>
      </w:pPr>
    </w:p>
    <w:p>
      <w:pPr>
        <w:pStyle w:val="Body A"/>
        <w:rPr>
          <w:lang w:val="en-US"/>
        </w:rPr>
      </w:pPr>
      <w:r>
        <w:rPr>
          <w:rtl w:val="0"/>
          <w:lang w:val="en-US"/>
        </w:rPr>
        <w:t>Hot Wheels &amp; Matchbox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Authenticate limited edition releases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Verify collector's items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Create digital certificates of authenticity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Enable collector-to-collector trading with verified history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Connect to global automotive heritage</w:t>
      </w:r>
    </w:p>
    <w:p>
      <w:pPr>
        <w:pStyle w:val="Body A"/>
      </w:pPr>
    </w:p>
    <w:p>
      <w:pPr>
        <w:pStyle w:val="Body A"/>
        <w:rPr>
          <w:lang w:val="de-DE"/>
        </w:rPr>
      </w:pPr>
      <w:r>
        <w:rPr>
          <w:rtl w:val="0"/>
          <w:lang w:val="de-DE"/>
        </w:rPr>
        <w:t>Digital Engagement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Allow children to record their toy car adventures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Create family memories around toy car collections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Enable sharing of verified toy car stories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Build intergenerational connections through toy car history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Preserve family automotive heritage</w:t>
      </w:r>
    </w:p>
    <w:p>
      <w:pPr>
        <w:pStyle w:val="Body A"/>
      </w:pPr>
    </w:p>
    <w:p>
      <w:pPr>
        <w:pStyle w:val="Body A"/>
        <w:rPr>
          <w:lang w:val="en-US"/>
        </w:rPr>
      </w:pPr>
      <w:r>
        <w:rPr>
          <w:rtl w:val="0"/>
          <w:lang w:val="en-US"/>
        </w:rPr>
        <w:t>Collector Community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Verify rare and limited edition items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Create authenticated collector profiles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Enable secure trading of verified items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Build trust in the collector marketplace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Connect to global collector networks</w:t>
      </w:r>
    </w:p>
    <w:p>
      <w:pPr>
        <w:pStyle w:val="Body A"/>
      </w:pPr>
    </w:p>
    <w:p>
      <w:pPr>
        <w:pStyle w:val="Body A"/>
        <w:rPr>
          <w:lang w:val="en-US"/>
        </w:rPr>
      </w:pPr>
      <w:r>
        <w:rPr>
          <w:rtl w:val="0"/>
          <w:lang w:val="en-US"/>
        </w:rPr>
        <w:t>Brand Enhancement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Connect toy cars to their real-world counterparts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Provide educational content about automotive history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Create immersive experiences around toy car collections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Build brand loyalty through verified content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Preserve global automotive heritage</w:t>
      </w:r>
    </w:p>
    <w:p>
      <w:pPr>
        <w:pStyle w:val="Body A"/>
      </w:pPr>
    </w:p>
    <w:p>
      <w:pPr>
        <w:pStyle w:val="Body A"/>
        <w:rPr>
          <w:lang w:val="en-US"/>
        </w:rPr>
      </w:pPr>
      <w:r>
        <w:rPr>
          <w:rtl w:val="0"/>
          <w:lang w:val="en-US"/>
        </w:rPr>
        <w:t>LICENSING OPPORTUNITIES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Technology licensing for Mattel's digital platforms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Dataset licensing for authenticated content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Custom implementation for collector's marketplace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White-label solutions for brand-specific applications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Global heritage preservation partnerships</w:t>
      </w:r>
    </w:p>
    <w:p>
      <w:pPr>
        <w:pStyle w:val="Body A"/>
      </w:pPr>
    </w:p>
    <w:p>
      <w:pPr>
        <w:pStyle w:val="Body A"/>
        <w:rPr>
          <w:lang w:val="en-US"/>
        </w:rPr>
      </w:pPr>
      <w:r>
        <w:rPr>
          <w:rtl w:val="0"/>
          <w:lang w:val="en-US"/>
        </w:rPr>
        <w:t>IP PROTECTION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Granted patent for AI technology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Copyright-protected dataset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Secure framework for proprietary data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Protection against unauthorized AI training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Brand and product security</w:t>
      </w:r>
    </w:p>
    <w:p>
      <w:pPr>
        <w:pStyle w:val="Body A"/>
      </w:pPr>
    </w:p>
    <w:p>
      <w:pPr>
        <w:pStyle w:val="Body A"/>
        <w:rPr>
          <w:lang w:val="en-US"/>
        </w:rPr>
      </w:pPr>
      <w:r>
        <w:rPr>
          <w:rtl w:val="0"/>
          <w:lang w:val="en-US"/>
        </w:rPr>
        <w:t>MARKET VALIDATION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Growing global collector car market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Increasing demand for authenticated collectibles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Strong interest in digital-physical toy integration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Rising importance of family memory preservation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Expanding international collector communities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Growing need for IP protection in digital age</w:t>
      </w:r>
    </w:p>
    <w:p>
      <w:pPr>
        <w:pStyle w:val="Body A"/>
      </w:pPr>
    </w:p>
    <w:p>
      <w:pPr>
        <w:pStyle w:val="Body A"/>
        <w:rPr>
          <w:lang w:val="es-ES_tradnl"/>
        </w:rPr>
      </w:pPr>
      <w:r>
        <w:rPr>
          <w:rtl w:val="0"/>
          <w:lang w:val="es-ES_tradnl"/>
        </w:rPr>
        <w:t>UNIQUE VALUE FOR MATTEL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Transform toy cars into family memory platforms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Enable grandfathers to record their automotive stories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Create intergenerational connections through toy cars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Build brand loyalty through authentic experiences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Protect and enhance collector's market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Create new revenue streams through verified content</w:t>
      </w:r>
    </w:p>
    <w:p>
      <w:pPr>
        <w:pStyle w:val="Body A"/>
      </w:pPr>
    </w:p>
    <w:p>
      <w:pPr>
        <w:pStyle w:val="Body A"/>
        <w:rPr>
          <w:lang w:val="de-DE"/>
        </w:rPr>
      </w:pPr>
      <w:r>
        <w:rPr>
          <w:rtl w:val="0"/>
          <w:lang w:val="de-DE"/>
        </w:rPr>
        <w:t>GLOBAL HERITAGE PRESERVATION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Access to thousands of verified automotive assets worldwide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Coverage of vehicles from every continent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Authenticated historical documentation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Cultural context for each vehicle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Regional automotive heritage preservation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Global collector community engagement</w:t>
      </w:r>
    </w:p>
    <w:p>
      <w:pPr>
        <w:pStyle w:val="Body A"/>
      </w:pPr>
    </w:p>
    <w:p>
      <w:pPr>
        <w:pStyle w:val="Body A"/>
        <w:rPr>
          <w:lang w:val="en-US"/>
        </w:rPr>
      </w:pPr>
      <w:r>
        <w:rPr>
          <w:rtl w:val="0"/>
          <w:lang w:val="en-US"/>
        </w:rPr>
        <w:t>IP PROTECTION &amp; SECURITY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Patent-protected technology for Mattel's products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Secure framework for proprietary data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Protection against unauthorized AI training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Verified authentication of limited editions</w:t>
      </w:r>
    </w:p>
    <w:p>
      <w:pPr>
        <w:pStyle w:val="Body A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Reduction in counterfeit detection costs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Secure collector's marketplace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Brand protection through authenticated content</w:t>
      </w:r>
    </w:p>
    <w:p>
      <w:pPr>
        <w:pStyle w:val="Body A"/>
      </w:pPr>
    </w:p>
    <w:p>
      <w:pPr>
        <w:pStyle w:val="Body A"/>
        <w:rPr>
          <w:lang w:val="en-US"/>
        </w:rPr>
      </w:pPr>
      <w:r>
        <w:rPr>
          <w:rtl w:val="0"/>
          <w:lang w:val="en-US"/>
        </w:rPr>
        <w:t>FAMILY RELATIONSHIP TO MATTEL'S COLLECTOR CARS</w:t>
      </w:r>
    </w:p>
    <w:p>
      <w:pPr>
        <w:pStyle w:val="Body A"/>
        <w:rPr>
          <w:lang w:val="en-US"/>
        </w:rPr>
      </w:pPr>
      <w:r>
        <w:rPr>
          <w:rtl w:val="0"/>
          <w:lang w:val="en-US"/>
        </w:rPr>
        <w:t>"Grandpa's Story Time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>- Grandfather shares memories of his 1965 Mustang with AI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Child plays with matching Hot Wheels Mustang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Family creates new memories with the same toy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Story becomes part of the toy's verified history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Creates emotional connection to the brand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Builds family legacy through Mattel's collector cars</w:t>
      </w:r>
    </w:p>
    <w:p>
      <w:pPr>
        <w:pStyle w:val="Body A"/>
      </w:pPr>
    </w:p>
    <w:p>
      <w:pPr>
        <w:pStyle w:val="Body A"/>
        <w:rPr>
          <w:lang w:val="en-US"/>
        </w:rPr>
      </w:pPr>
      <w:r>
        <w:rPr>
          <w:rtl w:val="0"/>
          <w:lang w:val="en-US"/>
        </w:rPr>
        <w:t>GROWTH DRIVERS FOR COLLECTOR CARS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Enhanced authentication increases collector confidence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Family storytelling drives emotional connection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Global heritage preservation expands market reach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fr-FR"/>
        </w:rPr>
        <w:t>IP protection ensures brand value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Digital-physical integration creates new opportunities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Intergenerational engagement builds future collectors</w:t>
      </w:r>
    </w:p>
    <w:p>
      <w:pPr>
        <w:pStyle w:val="Body A"/>
      </w:pPr>
    </w:p>
    <w:p>
      <w:pPr>
        <w:pStyle w:val="Body A"/>
        <w:rPr>
          <w:lang w:val="en-US"/>
        </w:rPr>
      </w:pPr>
      <w:r>
        <w:rPr>
          <w:rtl w:val="0"/>
          <w:lang w:val="en-US"/>
        </w:rPr>
        <w:t>LEADERSHIP AND IP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Automobilia II, LLC's expertise and proprietary copyrighted dataset provide a robust foundation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With extensive industry contacts and six patent applications, our intellectual property strategy offers guidance for licensees across sectors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Strong track record in automotive heritage preservation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Proven success in IP protection and licensing</w:t>
      </w:r>
    </w:p>
    <w:p>
      <w:pPr>
        <w:pStyle w:val="Body A"/>
      </w:pPr>
      <w:r>
        <w:rPr>
          <w:rtl w:val="0"/>
          <w:lang w:val="it-IT"/>
        </w:rPr>
        <w:t xml:space="preserve">• </w:t>
      </w:r>
      <w:r>
        <w:rPr>
          <w:rtl w:val="0"/>
          <w:lang w:val="en-US"/>
        </w:rPr>
        <w:t>Established relationships in the collector car community</w:t>
      </w:r>
    </w:p>
    <w:p>
      <w:pPr>
        <w:pStyle w:val="Body A"/>
      </w:pPr>
    </w:p>
    <w:p>
      <w:pPr>
        <w:pStyle w:val="Body A"/>
        <w:rPr>
          <w:lang w:val="de-DE"/>
        </w:rPr>
      </w:pPr>
      <w:r>
        <w:rPr>
          <w:rtl w:val="0"/>
          <w:lang w:val="de-DE"/>
        </w:rPr>
        <w:t>CONTACT</w:t>
      </w:r>
    </w:p>
    <w:p>
      <w:pPr>
        <w:pStyle w:val="Body A"/>
      </w:pPr>
      <w:r>
        <w:rPr>
          <w:rFonts w:cs="Arial Unicode MS" w:eastAsia="Arial Unicode MS"/>
          <w:rtl w:val="0"/>
          <w:lang w:val="it-IT"/>
        </w:rPr>
        <w:t>Automobilia II, LLC</w:t>
      </w:r>
    </w:p>
    <w:p>
      <w:pPr>
        <w:pStyle w:val="Body A"/>
        <w:rPr>
          <w:lang w:val="en-US"/>
        </w:rPr>
      </w:pPr>
      <w:r>
        <w:rPr>
          <w:rtl w:val="0"/>
          <w:lang w:val="en-US"/>
        </w:rPr>
        <w:t>[Contact Information]</w:t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 xml:space="preserve">Note: We are offering patent licensing opportunities to qualified partners. Our unique patent position and technology can provide </w:t>
      </w:r>
      <w:r>
        <w:rPr>
          <w:rtl w:val="0"/>
          <w:lang w:val="en-US"/>
        </w:rPr>
        <w:t>Mattel</w:t>
      </w:r>
      <w:r>
        <w:rPr>
          <w:rtl w:val="0"/>
          <w:lang w:val="en-US"/>
        </w:rPr>
        <w:t xml:space="preserve"> with a framework for protecting their brand IP</w:t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40"/>
        <w:tab w:val="clear" w:pos="9020"/>
      </w:tabs>
    </w:pPr>
    <w:r>
      <w:rPr>
        <w:sz w:val="18"/>
        <w:szCs w:val="18"/>
      </w:rPr>
      <w:tab/>
      <w:tab/>
    </w:r>
    <w:r>
      <w:rPr>
        <w:sz w:val="18"/>
        <w:szCs w:val="18"/>
        <w:rtl w:val="0"/>
        <w:lang w:val="en-US"/>
      </w:rPr>
      <w:t xml:space="preserve">Page </w:t>
    </w:r>
    <w:r>
      <w:rPr>
        <w:sz w:val="18"/>
        <w:szCs w:val="18"/>
      </w:rPr>
      <w:fldChar w:fldCharType="begin" w:fldLock="0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 w:fldLock="0"/>
    </w:r>
    <w:r>
      <w:rPr>
        <w:sz w:val="18"/>
        <w:szCs w:val="18"/>
      </w:rPr>
    </w:r>
    <w:r>
      <w:rPr>
        <w:sz w:val="18"/>
        <w:szCs w:val="18"/>
      </w:rPr>
      <w:fldChar w:fldCharType="end" w:fldLock="0"/>
    </w:r>
    <w:r>
      <w:rPr>
        <w:sz w:val="18"/>
        <w:szCs w:val="18"/>
        <w:rtl w:val="0"/>
        <w:lang w:val="en-US"/>
      </w:rPr>
      <w:t xml:space="preserve"> of </w:t>
    </w:r>
    <w:r>
      <w:rPr>
        <w:sz w:val="18"/>
        <w:szCs w:val="18"/>
      </w:rPr>
      <w:fldChar w:fldCharType="begin" w:fldLock="0"/>
    </w:r>
    <w:r>
      <w:rPr>
        <w:sz w:val="18"/>
        <w:szCs w:val="18"/>
      </w:rPr>
      <w:instrText xml:space="preserve"> NUMPAGES </w:instrText>
    </w:r>
    <w:r>
      <w:rPr>
        <w:sz w:val="18"/>
        <w:szCs w:val="18"/>
      </w:rPr>
      <w:fldChar w:fldCharType="separate" w:fldLock="0"/>
    </w:r>
    <w:r>
      <w:rPr>
        <w:sz w:val="18"/>
        <w:szCs w:val="18"/>
      </w:rPr>
    </w:r>
    <w:r>
      <w:rPr>
        <w:sz w:val="18"/>
        <w:szCs w:val="18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it-IT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pBdr>
        <w:top w:val="single" w:color="515151" w:sz="4" w:space="3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