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ascii="华文中宋" w:hAnsi="华文中宋" w:eastAsia="华文中宋" w:cs="Arial"/>
          <w:b/>
          <w:bCs/>
          <w:color w:val="333333"/>
          <w:kern w:val="0"/>
          <w:sz w:val="56"/>
          <w:szCs w:val="56"/>
        </w:rPr>
      </w:pPr>
      <w:bookmarkStart w:id="9" w:name="_GoBack"/>
      <w:bookmarkEnd w:id="9"/>
      <w:r>
        <w:drawing>
          <wp:inline distT="0" distB="0" distL="0" distR="0">
            <wp:extent cx="1143000" cy="10985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1167066" cy="1121831"/>
                    </a:xfrm>
                    <a:prstGeom prst="rect">
                      <a:avLst/>
                    </a:prstGeom>
                  </pic:spPr>
                </pic:pic>
              </a:graphicData>
            </a:graphic>
          </wp:inline>
        </w:drawing>
      </w:r>
    </w:p>
    <w:p w14:paraId="10D55C01">
      <w:pPr>
        <w:widowControl/>
        <w:shd w:val="clear" w:color="auto" w:fill="FFFFFF"/>
        <w:spacing w:line="360" w:lineRule="atLeast"/>
        <w:jc w:val="center"/>
        <w:rPr>
          <w:rFonts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lang w:val="en-US" w:eastAsia="zh-CN"/>
        </w:rPr>
        <w:t>6</w:t>
      </w:r>
      <w:r>
        <w:rPr>
          <w:rFonts w:hint="eastAsia" w:ascii="华文中宋" w:hAnsi="华文中宋" w:eastAsia="华文中宋" w:cs="Arial"/>
          <w:b/>
          <w:bCs/>
          <w:color w:val="333333"/>
          <w:kern w:val="0"/>
          <w:sz w:val="56"/>
          <w:szCs w:val="56"/>
        </w:rPr>
        <w:t>年计算机系学科实践四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期末作品报告</w:t>
      </w:r>
    </w:p>
    <w:p w14:paraId="2BB59201">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小组成员：XXX</w:t>
      </w:r>
      <w:r>
        <w:rPr>
          <w:rFonts w:hint="eastAsia" w:ascii="宋体" w:hAnsi="宋体" w:eastAsia="宋体" w:cs="Arial"/>
          <w:color w:val="333333"/>
          <w:kern w:val="0"/>
          <w:sz w:val="32"/>
          <w:szCs w:val="32"/>
          <w:u w:val="single"/>
        </w:rPr>
        <w:t>　　　　　　　　　　　　　　　　　　　</w:t>
      </w:r>
    </w:p>
    <w:p w14:paraId="6FAEF54B">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作品名称：动态手语识别系统</w:t>
      </w:r>
      <w:r>
        <w:rPr>
          <w:rFonts w:hint="eastAsia" w:ascii="宋体" w:hAnsi="宋体" w:eastAsia="宋体" w:cs="Arial"/>
          <w:color w:val="333333"/>
          <w:kern w:val="0"/>
          <w:sz w:val="32"/>
          <w:szCs w:val="32"/>
          <w:u w:val="single"/>
        </w:rPr>
        <w:t>　　　　　　　　　　　　　　　　　　　</w:t>
      </w:r>
    </w:p>
    <w:p w14:paraId="2008CFF4">
      <w:pPr>
        <w:widowControl/>
        <w:shd w:val="clear" w:color="auto" w:fill="FFFFFF"/>
        <w:adjustRightInd w:val="0"/>
        <w:snapToGrid w:val="0"/>
        <w:spacing w:before="156" w:beforeLines="50" w:after="156" w:afterLines="50" w:line="360" w:lineRule="atLeast"/>
        <w:ind w:left="283" w:leftChars="135" w:firstLine="1600" w:firstLineChars="500"/>
        <w:jc w:val="left"/>
        <w:rPr>
          <w:rFonts w:ascii="宋体" w:hAnsi="宋体" w:eastAsia="宋体" w:cs="Arial"/>
          <w:color w:val="333333"/>
          <w:kern w:val="0"/>
          <w:sz w:val="32"/>
          <w:szCs w:val="32"/>
        </w:rPr>
      </w:pPr>
      <w:r>
        <w:rPr>
          <w:rFonts w:hint="eastAsia" w:ascii="宋体" w:hAnsi="宋体" w:eastAsia="宋体" w:cs="Arial"/>
          <w:color w:val="333333"/>
          <w:kern w:val="0"/>
          <w:sz w:val="32"/>
          <w:szCs w:val="32"/>
          <w:u w:val="single"/>
        </w:rPr>
        <w:t>　　　　　　　　　　　　　　　　　　　</w:t>
      </w:r>
    </w:p>
    <w:p w14:paraId="054485EB">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填写日期：2026年6月</w:t>
      </w:r>
      <w:r>
        <w:rPr>
          <w:rFonts w:hint="eastAsia" w:ascii="宋体" w:hAnsi="宋体" w:eastAsia="宋体" w:cs="Arial"/>
          <w:color w:val="333333"/>
          <w:kern w:val="0"/>
          <w:sz w:val="32"/>
          <w:szCs w:val="32"/>
          <w:u w:val="single"/>
        </w:rPr>
        <w:t>　　　　　　　　　　　　　　　　　　　</w:t>
      </w:r>
    </w:p>
    <w:p w14:paraId="30D24118">
      <w:pPr>
        <w:widowControl/>
        <w:jc w:val="left"/>
      </w:pPr>
      <w:r>
        <w:rPr>
          <w:rFonts w:hint="eastAsia" w:ascii="Arial" w:hAnsi="Arial" w:eastAsia="宋体" w:cs="Arial"/>
          <w:color w:val="333333"/>
          <w:kern w:val="0"/>
          <w:szCs w:val="21"/>
        </w:rP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597535</wp:posOffset>
                </wp:positionV>
                <wp:extent cx="5200650" cy="2362200"/>
                <wp:effectExtent l="0" t="0" r="19050" b="19050"/>
                <wp:wrapTopAndBottom/>
                <wp:docPr id="2" name="文本框 2"/>
                <wp:cNvGraphicFramePr/>
                <a:graphic xmlns:a="http://schemas.openxmlformats.org/drawingml/2006/main">
                  <a:graphicData uri="http://schemas.microsoft.com/office/word/2010/wordprocessingShape">
                    <wps:wsp>
                      <wps:cNvSpPr txBox="1"/>
                      <wps:spPr>
                        <a:xfrm>
                          <a:off x="0" y="0"/>
                          <a:ext cx="5200650" cy="2362200"/>
                        </a:xfrm>
                        <a:prstGeom prst="rect">
                          <a:avLst/>
                        </a:prstGeom>
                        <a:solidFill>
                          <a:schemeClr val="lt1"/>
                        </a:solidFill>
                        <a:ln w="6350">
                          <a:solidFill>
                            <a:prstClr val="black"/>
                          </a:solidFill>
                        </a:ln>
                      </wps:spPr>
                      <wps:txbx>
                        <w:txbxContent>
                          <w:p w14:paraId="3602A94F">
                            <w:pPr>
                              <w:rPr>
                                <w:rFonts w:ascii="黑体" w:hAnsi="黑体" w:eastAsia="黑体"/>
                                <w:sz w:val="28"/>
                                <w:szCs w:val="28"/>
                              </w:rPr>
                            </w:pPr>
                            <w:r>
                              <w:rPr>
                                <w:rFonts w:hint="eastAsia" w:ascii="黑体" w:hAnsi="黑体" w:eastAsia="黑体"/>
                                <w:sz w:val="28"/>
                                <w:szCs w:val="28"/>
                              </w:rPr>
                              <w:t>填写说明：</w:t>
                            </w:r>
                          </w:p>
                          <w:p w14:paraId="0F498C85">
                            <w:pPr>
                              <w:pStyle w:val="24"/>
                              <w:numPr>
                                <w:ilvl w:val="0"/>
                                <w:numId w:val="2"/>
                              </w:numPr>
                              <w:ind w:firstLineChars="0"/>
                              <w:rPr>
                                <w:rFonts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正文、标题格式已经在本文中设定，请勿修改；标题X的快捷键为“Ctrl</w:t>
                            </w:r>
                            <w:r>
                              <w:rPr>
                                <w:rFonts w:ascii="华文楷体" w:hAnsi="华文楷体" w:eastAsia="华文楷体"/>
                                <w:color w:val="C0504D" w:themeColor="accent2"/>
                                <w14:textFill>
                                  <w14:solidFill>
                                    <w14:schemeClr w14:val="accent2"/>
                                  </w14:solidFill>
                                </w14:textFill>
                              </w:rPr>
                              <w:t>+X</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4"/>
                              <w:numPr>
                                <w:ilvl w:val="0"/>
                                <w:numId w:val="2"/>
                              </w:numPr>
                              <w:ind w:firstLineChars="0"/>
                              <w:rPr>
                                <w:rFonts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4"/>
                              <w:numPr>
                                <w:ilvl w:val="0"/>
                                <w:numId w:val="2"/>
                              </w:numPr>
                              <w:ind w:firstLineChars="0"/>
                              <w:rPr>
                                <w:rFonts w:ascii="华文楷体" w:hAnsi="华文楷体" w:eastAsia="华文楷体"/>
                              </w:rPr>
                            </w:pPr>
                            <w:r>
                              <w:rPr>
                                <w:rFonts w:hint="eastAsia" w:ascii="华文楷体" w:hAnsi="华文楷体" w:eastAsia="华文楷体"/>
                              </w:rPr>
                              <w:t>提交文档时，以</w:t>
                            </w:r>
                            <w:r>
                              <w:rPr>
                                <w:rFonts w:ascii="华文楷体" w:hAnsi="华文楷体" w:eastAsia="华文楷体"/>
                              </w:rPr>
                              <w:t>Word</w:t>
                            </w:r>
                            <w:r>
                              <w:rPr>
                                <w:rFonts w:hint="eastAsia" w:ascii="华文楷体" w:hAnsi="华文楷体" w:eastAsia="华文楷体"/>
                              </w:rPr>
                              <w:t>格式提交；</w:t>
                            </w:r>
                          </w:p>
                          <w:p w14:paraId="50813145">
                            <w:pPr>
                              <w:pStyle w:val="24"/>
                              <w:ind w:left="420" w:firstLine="0" w:firstLineChars="0"/>
                              <w:rPr>
                                <w:rFonts w:ascii="华文楷体" w:hAnsi="华文楷体" w:eastAsia="华文楷体"/>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47.05pt;height:186pt;width:409.5pt;mso-wrap-distance-bottom:0pt;mso-wrap-distance-top:0pt;z-index:251660288;mso-width-relative:page;mso-height-relative:page;" fillcolor="#FFFFFF [3201]" filled="t" stroked="t" coordsize="21600,21600" o:gfxdata="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WbziPVAAAACAEAAA8A&#10;AAAAAAAAAQAgAAAAIgAAAGRycy9kb3ducmV2LnhtbFBLAQIUABQAAAAIAIdO4kA3Z6mKUwIAALgE&#10;AAAOAAAAAAAAAAEAIAAAACQBAABkcnMvZTJvRG9jLnhtbFBLBQYAAAAABgAGAFkBAADpBQAAAAA=&#10;">
                <v:fill on="t" focussize="0,0"/>
                <v:stroke weight="0.5pt" color="#000000" joinstyle="round"/>
                <v:imagedata o:title=""/>
                <o:lock v:ext="edit" aspectratio="f"/>
                <v:textbox>
                  <w:txbxContent>
                    <w:p w14:paraId="3602A94F">
                      <w:pPr>
                        <w:rPr>
                          <w:rFonts w:ascii="黑体" w:hAnsi="黑体" w:eastAsia="黑体"/>
                          <w:sz w:val="28"/>
                          <w:szCs w:val="28"/>
                        </w:rPr>
                      </w:pPr>
                      <w:r>
                        <w:rPr>
                          <w:rFonts w:hint="eastAsia" w:ascii="黑体" w:hAnsi="黑体" w:eastAsia="黑体"/>
                          <w:sz w:val="28"/>
                          <w:szCs w:val="28"/>
                        </w:rPr>
                        <w:t>填写说明：</w:t>
                      </w:r>
                    </w:p>
                    <w:p w14:paraId="0F498C85">
                      <w:pPr>
                        <w:pStyle w:val="24"/>
                        <w:numPr>
                          <w:ilvl w:val="0"/>
                          <w:numId w:val="2"/>
                        </w:numPr>
                        <w:ind w:firstLineChars="0"/>
                        <w:rPr>
                          <w:rFonts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正文、标题格式已经在本文中设定，请勿修改；标题X的快捷键为“Ctrl</w:t>
                      </w:r>
                      <w:r>
                        <w:rPr>
                          <w:rFonts w:ascii="华文楷体" w:hAnsi="华文楷体" w:eastAsia="华文楷体"/>
                          <w:color w:val="C0504D" w:themeColor="accent2"/>
                          <w14:textFill>
                            <w14:solidFill>
                              <w14:schemeClr w14:val="accent2"/>
                            </w14:solidFill>
                          </w14:textFill>
                        </w:rPr>
                        <w:t>+X</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4"/>
                        <w:numPr>
                          <w:ilvl w:val="0"/>
                          <w:numId w:val="2"/>
                        </w:numPr>
                        <w:ind w:firstLineChars="0"/>
                        <w:rPr>
                          <w:rFonts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4"/>
                        <w:numPr>
                          <w:ilvl w:val="0"/>
                          <w:numId w:val="2"/>
                        </w:numPr>
                        <w:ind w:firstLineChars="0"/>
                        <w:rPr>
                          <w:rFonts w:ascii="华文楷体" w:hAnsi="华文楷体" w:eastAsia="华文楷体"/>
                        </w:rPr>
                      </w:pPr>
                      <w:r>
                        <w:rPr>
                          <w:rFonts w:hint="eastAsia" w:ascii="华文楷体" w:hAnsi="华文楷体" w:eastAsia="华文楷体"/>
                        </w:rPr>
                        <w:t>提交文档时，以</w:t>
                      </w:r>
                      <w:r>
                        <w:rPr>
                          <w:rFonts w:ascii="华文楷体" w:hAnsi="华文楷体" w:eastAsia="华文楷体"/>
                        </w:rPr>
                        <w:t>Word</w:t>
                      </w:r>
                      <w:r>
                        <w:rPr>
                          <w:rFonts w:hint="eastAsia" w:ascii="华文楷体" w:hAnsi="华文楷体" w:eastAsia="华文楷体"/>
                        </w:rPr>
                        <w:t>格式提交；</w:t>
                      </w:r>
                    </w:p>
                    <w:p w14:paraId="50813145">
                      <w:pPr>
                        <w:pStyle w:val="24"/>
                        <w:ind w:left="420" w:firstLine="0" w:firstLineChars="0"/>
                        <w:rPr>
                          <w:rFonts w:ascii="华文楷体" w:hAnsi="华文楷体" w:eastAsia="华文楷体"/>
                        </w:rPr>
                      </w:pPr>
                    </w:p>
                  </w:txbxContent>
                </v:textbox>
                <w10:wrap type="topAndBottom"/>
              </v:shape>
            </w:pict>
          </mc:Fallback>
        </mc:AlternateContent>
      </w:r>
      <w:r>
        <w:br w:type="page"/>
      </w:r>
    </w:p>
    <w:sdt>
      <w:sdtPr>
        <w:rPr>
          <w:rFonts w:ascii="微软雅黑" w:hAnsi="微软雅黑" w:eastAsia="微软雅黑"/>
          <w:b/>
          <w:bCs/>
          <w:sz w:val="24"/>
          <w:szCs w:val="28"/>
        </w:rPr>
        <w:id w:val="-982233210"/>
        <w:docPartObj>
          <w:docPartGallery w:val="Table of Contents"/>
          <w:docPartUnique/>
        </w:docPartObj>
      </w:sdtPr>
      <w:sdtEndPr>
        <w:rPr>
          <w:rFonts w:ascii="Arial" w:hAnsi="Arial" w:eastAsia="黑体"/>
          <w:b w:val="0"/>
          <w:bCs w:val="0"/>
          <w:sz w:val="21"/>
          <w:szCs w:val="22"/>
          <w:lang w:val="zh-CN"/>
        </w:rPr>
      </w:sdtEndPr>
      <w:sdtContent>
        <w:p w14:paraId="0D17FC74">
          <w:pPr>
            <w:jc w:val="center"/>
            <w:rPr>
              <w:rFonts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16286C64">
          <w:pPr>
            <w:jc w:val="center"/>
            <w:rPr>
              <w:rFonts w:ascii="微软雅黑" w:hAnsi="微软雅黑" w:eastAsia="微软雅黑"/>
              <w:b/>
              <w:bCs/>
              <w:szCs w:val="21"/>
            </w:rPr>
          </w:pPr>
        </w:p>
        <w:p w14:paraId="554DEF14">
          <w:pPr>
            <w:pStyle w:val="17"/>
            <w:spacing w:before="156"/>
            <w:rPr>
              <w:rFonts w:asciiTheme="minorHAnsi" w:hAnsiTheme="minorHAnsi" w:eastAsiaTheme="minorEastAsia"/>
            </w:rPr>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fldChar w:fldCharType="begin"/>
          </w:r>
          <w:r>
            <w:instrText xml:space="preserve"> HYPERLINK \l "_Toc104889425" </w:instrText>
          </w:r>
          <w:r>
            <w:fldChar w:fldCharType="separate"/>
          </w:r>
          <w:r>
            <w:rPr>
              <w:rStyle w:val="23"/>
            </w:rPr>
            <w:t>第1章 作品概述</w:t>
          </w:r>
          <w:r>
            <w:tab/>
          </w:r>
          <w:r>
            <w:fldChar w:fldCharType="begin"/>
          </w:r>
          <w:r>
            <w:instrText xml:space="preserve"> PAGEREF _Toc104889425 \h </w:instrText>
          </w:r>
          <w:r>
            <w:fldChar w:fldCharType="separate"/>
          </w:r>
          <w:r>
            <w:t>1</w:t>
          </w:r>
          <w:r>
            <w:fldChar w:fldCharType="end"/>
          </w:r>
          <w:r>
            <w:fldChar w:fldCharType="end"/>
          </w:r>
        </w:p>
        <w:p w14:paraId="29D9A823">
          <w:pPr>
            <w:pStyle w:val="19"/>
            <w:ind w:left="210"/>
            <w:rPr>
              <w:rFonts w:asciiTheme="minorHAnsi" w:hAnsiTheme="minorHAnsi" w:eastAsiaTheme="minorEastAsia"/>
              <w:sz w:val="21"/>
            </w:rPr>
          </w:pPr>
          <w:r>
            <w:fldChar w:fldCharType="begin"/>
          </w:r>
          <w:r>
            <w:instrText xml:space="preserve"> HYPERLINK \l "_Toc104889426" </w:instrText>
          </w:r>
          <w:r>
            <w:fldChar w:fldCharType="separate"/>
          </w:r>
          <w:r>
            <w:rPr>
              <w:rStyle w:val="23"/>
            </w:rPr>
            <w:t>1.1 二级标题示例（快捷键Ctrl + 2）</w:t>
          </w:r>
          <w:r>
            <w:tab/>
          </w:r>
          <w:r>
            <w:fldChar w:fldCharType="begin"/>
          </w:r>
          <w:r>
            <w:instrText xml:space="preserve"> PAGEREF _Toc104889426 \h </w:instrText>
          </w:r>
          <w:r>
            <w:fldChar w:fldCharType="separate"/>
          </w:r>
          <w:r>
            <w:t>1</w:t>
          </w:r>
          <w:r>
            <w:fldChar w:fldCharType="end"/>
          </w:r>
          <w:r>
            <w:fldChar w:fldCharType="end"/>
          </w:r>
        </w:p>
        <w:p w14:paraId="1E140056">
          <w:pPr>
            <w:pStyle w:val="13"/>
            <w:ind w:left="315"/>
            <w:rPr>
              <w:rFonts w:asciiTheme="minorHAnsi" w:hAnsiTheme="minorHAnsi" w:eastAsiaTheme="minorEastAsia"/>
              <w:sz w:val="21"/>
            </w:rPr>
          </w:pPr>
          <w:r>
            <w:fldChar w:fldCharType="begin"/>
          </w:r>
          <w:r>
            <w:instrText xml:space="preserve"> HYPERLINK \l "_Toc104889427" </w:instrText>
          </w:r>
          <w:r>
            <w:fldChar w:fldCharType="separate"/>
          </w:r>
          <w:r>
            <w:rPr>
              <w:rStyle w:val="23"/>
            </w:rPr>
            <w:t>1.1.1 三级标题示例（快捷键Ctrl + 3）</w:t>
          </w:r>
          <w:r>
            <w:tab/>
          </w:r>
          <w:r>
            <w:fldChar w:fldCharType="begin"/>
          </w:r>
          <w:r>
            <w:instrText xml:space="preserve"> PAGEREF _Toc104889427 \h </w:instrText>
          </w:r>
          <w:r>
            <w:fldChar w:fldCharType="separate"/>
          </w:r>
          <w:r>
            <w:t>1</w:t>
          </w:r>
          <w:r>
            <w:fldChar w:fldCharType="end"/>
          </w:r>
          <w:r>
            <w:fldChar w:fldCharType="end"/>
          </w:r>
        </w:p>
        <w:p w14:paraId="005DB0DF">
          <w:pPr>
            <w:pStyle w:val="17"/>
            <w:spacing w:before="156"/>
            <w:rPr>
              <w:rFonts w:asciiTheme="minorHAnsi" w:hAnsiTheme="minorHAnsi" w:eastAsiaTheme="minorEastAsia"/>
            </w:rPr>
          </w:pPr>
          <w:r>
            <w:fldChar w:fldCharType="begin"/>
          </w:r>
          <w:r>
            <w:instrText xml:space="preserve"> HYPERLINK \l "_Toc104889428" </w:instrText>
          </w:r>
          <w:r>
            <w:fldChar w:fldCharType="separate"/>
          </w:r>
          <w:r>
            <w:rPr>
              <w:rStyle w:val="23"/>
            </w:rPr>
            <w:t>第2章 问题分析</w:t>
          </w:r>
          <w:r>
            <w:tab/>
          </w:r>
          <w:r>
            <w:fldChar w:fldCharType="begin"/>
          </w:r>
          <w:r>
            <w:instrText xml:space="preserve"> PAGEREF _Toc104889428 \h </w:instrText>
          </w:r>
          <w:r>
            <w:fldChar w:fldCharType="separate"/>
          </w:r>
          <w:r>
            <w:t>2</w:t>
          </w:r>
          <w:r>
            <w:fldChar w:fldCharType="end"/>
          </w:r>
          <w:r>
            <w:fldChar w:fldCharType="end"/>
          </w:r>
        </w:p>
        <w:p w14:paraId="25571562">
          <w:pPr>
            <w:pStyle w:val="17"/>
            <w:spacing w:before="156"/>
            <w:rPr>
              <w:rFonts w:asciiTheme="minorHAnsi" w:hAnsiTheme="minorHAnsi" w:eastAsiaTheme="minorEastAsia"/>
            </w:rPr>
          </w:pPr>
          <w:r>
            <w:fldChar w:fldCharType="begin"/>
          </w:r>
          <w:r>
            <w:instrText xml:space="preserve"> HYPERLINK \l "_Toc104889429" </w:instrText>
          </w:r>
          <w:r>
            <w:fldChar w:fldCharType="separate"/>
          </w:r>
          <w:r>
            <w:rPr>
              <w:rStyle w:val="23"/>
            </w:rPr>
            <w:t>第3章 技术方案</w:t>
          </w:r>
          <w:r>
            <w:tab/>
          </w:r>
          <w:r>
            <w:fldChar w:fldCharType="begin"/>
          </w:r>
          <w:r>
            <w:instrText xml:space="preserve"> PAGEREF _Toc104889429 \h </w:instrText>
          </w:r>
          <w:r>
            <w:fldChar w:fldCharType="separate"/>
          </w:r>
          <w:r>
            <w:t>2</w:t>
          </w:r>
          <w:r>
            <w:fldChar w:fldCharType="end"/>
          </w:r>
          <w:r>
            <w:fldChar w:fldCharType="end"/>
          </w:r>
        </w:p>
        <w:p w14:paraId="18DC1730">
          <w:pPr>
            <w:pStyle w:val="17"/>
            <w:spacing w:before="156"/>
            <w:rPr>
              <w:rFonts w:asciiTheme="minorHAnsi" w:hAnsiTheme="minorHAnsi" w:eastAsiaTheme="minorEastAsia"/>
            </w:rPr>
          </w:pPr>
          <w:r>
            <w:fldChar w:fldCharType="begin"/>
          </w:r>
          <w:r>
            <w:instrText xml:space="preserve"> HYPERLINK \l "_Toc104889430" </w:instrText>
          </w:r>
          <w:r>
            <w:fldChar w:fldCharType="separate"/>
          </w:r>
          <w:r>
            <w:rPr>
              <w:rStyle w:val="23"/>
            </w:rPr>
            <w:t>第4章 已完成的工作</w:t>
          </w:r>
          <w:r>
            <w:tab/>
          </w:r>
          <w:r>
            <w:fldChar w:fldCharType="begin"/>
          </w:r>
          <w:r>
            <w:instrText xml:space="preserve"> PAGEREF _Toc104889430 \h </w:instrText>
          </w:r>
          <w:r>
            <w:fldChar w:fldCharType="separate"/>
          </w:r>
          <w:r>
            <w:t>2</w:t>
          </w:r>
          <w:r>
            <w:fldChar w:fldCharType="end"/>
          </w:r>
          <w:r>
            <w:fldChar w:fldCharType="end"/>
          </w:r>
        </w:p>
        <w:p w14:paraId="4E725258">
          <w:pPr>
            <w:pStyle w:val="17"/>
            <w:spacing w:before="156"/>
            <w:rPr>
              <w:rFonts w:asciiTheme="minorHAnsi" w:hAnsiTheme="minorHAnsi" w:eastAsiaTheme="minorEastAsia"/>
            </w:rPr>
          </w:pPr>
          <w:r>
            <w:fldChar w:fldCharType="begin"/>
          </w:r>
          <w:r>
            <w:instrText xml:space="preserve"> HYPERLINK \l "_Toc104889431" </w:instrText>
          </w:r>
          <w:r>
            <w:fldChar w:fldCharType="separate"/>
          </w:r>
          <w:r>
            <w:rPr>
              <w:rStyle w:val="23"/>
            </w:rPr>
            <w:t>第5章 预期效果</w:t>
          </w:r>
          <w:r>
            <w:tab/>
          </w:r>
          <w:r>
            <w:fldChar w:fldCharType="begin"/>
          </w:r>
          <w:r>
            <w:instrText xml:space="preserve"> PAGEREF _Toc104889431 \h </w:instrText>
          </w:r>
          <w:r>
            <w:fldChar w:fldCharType="separate"/>
          </w:r>
          <w:r>
            <w:t>2</w:t>
          </w:r>
          <w:r>
            <w:fldChar w:fldCharType="end"/>
          </w:r>
          <w:r>
            <w:fldChar w:fldCharType="end"/>
          </w:r>
        </w:p>
        <w:p w14:paraId="12CDE5DE">
          <w:pPr>
            <w:pStyle w:val="17"/>
            <w:spacing w:before="156"/>
            <w:rPr>
              <w:rFonts w:asciiTheme="minorHAnsi" w:hAnsiTheme="minorHAnsi" w:eastAsiaTheme="minorEastAsia"/>
            </w:rPr>
          </w:pPr>
          <w:r>
            <w:fldChar w:fldCharType="begin"/>
          </w:r>
          <w:r>
            <w:instrText xml:space="preserve"> HYPERLINK \l "_Toc104889432" </w:instrText>
          </w:r>
          <w:r>
            <w:fldChar w:fldCharType="separate"/>
          </w:r>
          <w:r>
            <w:rPr>
              <w:rStyle w:val="23"/>
            </w:rPr>
            <w:t>第6章 课程心得</w:t>
          </w:r>
          <w:r>
            <w:tab/>
          </w:r>
          <w:r>
            <w:fldChar w:fldCharType="begin"/>
          </w:r>
          <w:r>
            <w:instrText xml:space="preserve"> PAGEREF _Toc104889432 \h </w:instrText>
          </w:r>
          <w:r>
            <w:fldChar w:fldCharType="separate"/>
          </w:r>
          <w:r>
            <w:t>3</w:t>
          </w:r>
          <w:r>
            <w:fldChar w:fldCharType="end"/>
          </w:r>
          <w:r>
            <w:fldChar w:fldCharType="end"/>
          </w:r>
        </w:p>
        <w:p w14:paraId="7FF83EB3">
          <w:pPr>
            <w:pStyle w:val="17"/>
            <w:spacing w:before="156"/>
            <w:rPr>
              <w:rFonts w:asciiTheme="minorHAnsi" w:hAnsiTheme="minorHAnsi" w:eastAsiaTheme="minorEastAsia"/>
            </w:rPr>
          </w:pPr>
          <w:r>
            <w:fldChar w:fldCharType="begin"/>
          </w:r>
          <w:r>
            <w:instrText xml:space="preserve"> HYPERLINK \l "_Toc104889433" </w:instrText>
          </w:r>
          <w:r>
            <w:fldChar w:fldCharType="separate"/>
          </w:r>
          <w:r>
            <w:rPr>
              <w:rStyle w:val="23"/>
            </w:rPr>
            <w:t>参考文献</w:t>
          </w:r>
          <w:r>
            <w:tab/>
          </w:r>
          <w:r>
            <w:fldChar w:fldCharType="begin"/>
          </w:r>
          <w:r>
            <w:instrText xml:space="preserve"> PAGEREF _Toc104889433 \h </w:instrText>
          </w:r>
          <w:r>
            <w:fldChar w:fldCharType="separate"/>
          </w:r>
          <w:r>
            <w:t>3</w:t>
          </w:r>
          <w:r>
            <w:fldChar w:fldCharType="end"/>
          </w:r>
          <w:r>
            <w:fldChar w:fldCharType="end"/>
          </w:r>
        </w:p>
        <w:p w14:paraId="03E8AC19">
          <w:pPr>
            <w:pStyle w:val="17"/>
            <w:spacing w:before="156"/>
          </w:pPr>
          <w:r>
            <w:rPr>
              <w:rFonts w:ascii="华文楷体" w:hAnsi="华文楷体" w:eastAsia="华文楷体"/>
              <w:sz w:val="44"/>
              <w:lang w:val="zh-CN"/>
            </w:rPr>
            <w:fldChar w:fldCharType="end"/>
          </w:r>
        </w:p>
      </w:sdtContent>
    </w:sdt>
    <w:p w14:paraId="3F8B4557">
      <w:pPr>
        <w:pStyle w:val="2"/>
        <w:spacing w:before="936" w:after="156"/>
        <w:sectPr>
          <w:footerReference r:id="rId3" w:type="default"/>
          <w:pgSz w:w="11906" w:h="16838"/>
          <w:pgMar w:top="1440" w:right="1800" w:bottom="1440" w:left="1800" w:header="851" w:footer="992" w:gutter="0"/>
          <w:cols w:space="425" w:num="1"/>
          <w:titlePg/>
          <w:docGrid w:type="lines" w:linePitch="312" w:charSpace="0"/>
        </w:sectPr>
      </w:pPr>
    </w:p>
    <w:p w14:paraId="0D3CDAED">
      <w:pPr>
        <w:pStyle w:val="2"/>
        <w:spacing w:before="936" w:after="156"/>
      </w:pPr>
      <w:bookmarkStart w:id="0" w:name="_Toc104889425"/>
      <w:r>
        <w:rPr>
          <w:rFonts w:hint="eastAsia"/>
        </w:rPr>
        <w:t>作品概述</w:t>
      </w:r>
      <w:bookmarkEnd w:id="0"/>
    </w:p>
    <w:p>
      <w:pPr>
        <w:pStyle w:val="38"/>
      </w:pPr>
      <w:r>
        <w:t>本项目将开源静态手势识别项目改造为动态手语识别系统，实现10种中文手语词的实时摄像头识别。创新点包括：单手改为双手126维特征、7种时序数据增强策略、实时训练曲线可视化。最终验证准确率96.05%，TFLite模型962.6 KB，可在PC和树莓派上实时运行。</w:t>
      </w:r>
    </w:p>
    <w:p w14:paraId="34DECA1E">
      <w:pPr>
        <w:pStyle w:val="38"/>
        <w:spacing w:before="156" w:after="312"/>
      </w:pPr>
      <w:r>
        <w:rPr>
          <w:rFonts w:hint="eastAsia"/>
        </w:rPr>
      </w:r>
    </w:p>
    <w:p w14:paraId="6719C50E">
      <w:pPr>
        <w:pStyle w:val="4"/>
        <w:spacing w:before="468" w:after="93"/>
      </w:pPr>
      <w:bookmarkStart w:id="1" w:name="_Toc104889426"/>
      <w:r>
        <w:rPr>
          <w:rFonts w:hint="eastAsia"/>
        </w:rPr>
      </w:r>
      <w:r/>
      <w:r>
        <w:rPr>
          <w:rFonts w:hint="eastAsia"/>
        </w:rPr>
      </w:r>
      <w:r/>
      <w:r>
        <w:rPr>
          <w:rFonts w:hint="eastAsia"/>
        </w:rPr>
      </w:r>
      <w:bookmarkEnd w:id="1"/>
    </w:p>
    <w:p w14:paraId="196553EA">
      <w:pPr>
        <w:pStyle w:val="5"/>
        <w:spacing w:before="312" w:after="62"/>
      </w:pPr>
      <w:bookmarkStart w:id="2" w:name="_Toc104889427"/>
      <w:r>
        <w:rPr>
          <w:rFonts w:hint="eastAsia"/>
        </w:rPr>
      </w:r>
      <w:r/>
      <w:r>
        <w:rPr>
          <w:rFonts w:hint="eastAsia"/>
        </w:rPr>
      </w:r>
      <w:r/>
      <w:r>
        <w:rPr>
          <w:rFonts w:hint="eastAsia"/>
        </w:rPr>
      </w:r>
      <w:bookmarkEnd w:id="2"/>
    </w:p>
    <w:p w14:paraId="482D9C99">
      <w:pPr>
        <w:pStyle w:val="3"/>
        <w:spacing w:before="62" w:after="62"/>
        <w:ind w:firstLine="480"/>
      </w:pPr>
      <w:r>
        <w:rPr>
          <w:rFonts w:hint="eastAsia"/>
        </w:rPr>
      </w:r>
      <w:r/>
      <w:r>
        <w:rPr>
          <w:rFonts w:hint="eastAsia"/>
        </w:rPr>
      </w:r>
      <w:r/>
      <w:r>
        <w:rPr>
          <w:rFonts w:hint="eastAsia"/>
        </w:rPr>
      </w:r>
    </w:p>
    <w:p w14:paraId="243C3C6F">
      <w:pPr>
        <w:pStyle w:val="3"/>
        <w:spacing w:before="62" w:after="62"/>
        <w:ind w:firstLine="480"/>
      </w:pPr>
      <w:r>
        <w:rPr>
          <w:rFonts w:hint="eastAsia"/>
        </w:rPr>
        <w:t>所有图片必须有“图例”，采用自动题注，如下：</w:t>
      </w:r>
    </w:p>
    <w:p w14:paraId="2203B97E">
      <w:pPr>
        <w:pStyle w:val="39"/>
        <w:spacing w:before="93" w:after="93"/>
      </w:pPr>
      <w:r>
        <w:rPr>
          <w:rFonts w:hint="eastAsia"/>
        </w:rPr>
        <mc:AlternateContent>
          <mc:Choice Requires="wps">
            <w:drawing>
              <wp:inline distT="0" distB="0" distL="0" distR="0">
                <wp:extent cx="2008505" cy="988695"/>
                <wp:effectExtent l="0" t="0" r="10795" b="20955"/>
                <wp:docPr id="1" name="矩形: 圆角 1"/>
                <wp:cNvGraphicFramePr/>
                <a:graphic xmlns:a="http://schemas.openxmlformats.org/drawingml/2006/main">
                  <a:graphicData uri="http://schemas.microsoft.com/office/word/2010/wordprocessingShape">
                    <wps:wsp>
                      <wps:cNvSpPr/>
                      <wps:spPr>
                        <a:xfrm>
                          <a:off x="0" y="0"/>
                          <a:ext cx="2008961" cy="9891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oundrect id="矩形: 圆角 1" o:spid="_x0000_s1026" o:spt="2" style="height:77.85pt;width:158.15pt;v-text-anchor:middle;" fillcolor="#4F81BD [3204]" filled="t" stroked="t" coordsize="21600,21600" arcsize="0.166666666666667" o:gfxdata="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DpQW10wAA&#10;AAUBAAAPAAAAAAAAAAEAIAAAACIAAABkcnMvZG93bnJldi54bWxQSwECFAAUAAAACACHTuJAtw3y&#10;x5UCAAAiBQAADgAAAAAAAAABACAAAAAiAQAAZHJzL2Uyb0RvYy54bWxQSwUGAAAAAAYABgBZAQAA&#10;KQYAAAAA&#10;">
                <v:fill on="t" focussize="0,0"/>
                <v:stroke weight="1pt" color="#385D8A [3204]" miterlimit="8" joinstyle="miter"/>
                <v:imagedata o:title=""/>
                <o:lock v:ext="edit" aspectratio="f"/>
                <w10:wrap type="none"/>
                <w10:anchorlock/>
              </v:roundrect>
            </w:pict>
          </mc:Fallback>
        </mc:AlternateContent>
      </w:r>
    </w:p>
    <w:p w14:paraId="0EF70E58">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w:t>
      </w:r>
      <w:r>
        <w:rPr>
          <w:rFonts w:hint="eastAsia"/>
        </w:rPr>
        <w:t>图文说明文字</w:t>
      </w:r>
    </w:p>
    <w:p w14:paraId="6969F3BF">
      <w:pPr>
        <w:pStyle w:val="3"/>
        <w:spacing w:before="62" w:after="62"/>
        <w:ind w:firstLine="480"/>
      </w:pPr>
      <w:r>
        <w:rPr>
          <w:rFonts w:hint="eastAsia"/>
        </w:rPr>
        <w:t>所有表格必须有“表例”，采用自动题注，采用三线表形式，如下：</w:t>
      </w:r>
    </w:p>
    <w:p w14:paraId="7B89DBD1">
      <w:pPr>
        <w:pStyle w:val="12"/>
        <w:spacing w:before="93" w:after="93"/>
      </w:pPr>
      <w:r>
        <w:rPr>
          <w:rFonts w:hint="eastAsia"/>
        </w:rPr>
      </w:r>
      <w:r/>
      <w:r/>
      <w:r>
        <w:rPr>
          <w:rFonts w:hint="eastAsia"/>
        </w:rPr>
      </w:r>
      <w:r/>
      <w:r/>
      <w:r/>
      <w:r/>
      <w:r/>
      <w:r>
        <w:rPr>
          <w:rFonts w:hint="eastAsia"/>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3319"/>
      </w:tblGrid>
      <w:tr w14:paraId="7AC69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top w:val="single" w:color="auto" w:sz="12" w:space="0"/>
              <w:bottom w:val="single" w:color="auto" w:sz="6" w:space="0"/>
              <w:right w:val="single" w:color="auto" w:sz="6" w:space="0"/>
            </w:tcBorders>
            <w:vAlign w:val="center"/>
          </w:tcPr>
          <w:p w14:paraId="1AA3DCBE">
            <w:pPr>
              <w:pStyle w:val="39"/>
              <w:spacing w:before="93" w:after="93"/>
            </w:pPr>
            <w:r>
              <w:rPr>
                <w:rFonts w:hint="eastAsia"/>
              </w:rPr>
              <w:t>首列</w:t>
            </w:r>
          </w:p>
        </w:tc>
        <w:tc>
          <w:tcPr>
            <w:tcW w:w="1659" w:type="dxa"/>
            <w:tcBorders>
              <w:top w:val="single" w:color="auto" w:sz="12" w:space="0"/>
              <w:left w:val="single" w:color="auto" w:sz="6" w:space="0"/>
              <w:bottom w:val="single" w:color="auto" w:sz="6" w:space="0"/>
            </w:tcBorders>
            <w:vAlign w:val="center"/>
          </w:tcPr>
          <w:p w14:paraId="1B5824DD">
            <w:pPr>
              <w:pStyle w:val="39"/>
              <w:spacing w:before="93" w:after="93"/>
            </w:pPr>
            <w:r>
              <w:rPr>
                <w:rFonts w:hint="eastAsia"/>
              </w:rPr>
              <w:t>内容1</w:t>
            </w:r>
          </w:p>
        </w:tc>
        <w:tc>
          <w:tcPr>
            <w:tcW w:w="1659" w:type="dxa"/>
            <w:tcBorders>
              <w:top w:val="single" w:color="auto" w:sz="12" w:space="0"/>
              <w:bottom w:val="single" w:color="auto" w:sz="6" w:space="0"/>
            </w:tcBorders>
            <w:vAlign w:val="center"/>
          </w:tcPr>
          <w:p w14:paraId="1F8B02D6">
            <w:pPr>
              <w:pStyle w:val="39"/>
              <w:spacing w:before="93" w:after="93"/>
            </w:pPr>
            <w:r>
              <w:rPr>
                <w:rFonts w:hint="eastAsia"/>
              </w:rPr>
              <w:t>内容2</w:t>
            </w:r>
          </w:p>
        </w:tc>
        <w:tc>
          <w:tcPr>
            <w:tcW w:w="3319" w:type="dxa"/>
            <w:tcBorders>
              <w:top w:val="single" w:color="auto" w:sz="12" w:space="0"/>
              <w:bottom w:val="single" w:color="auto" w:sz="6" w:space="0"/>
            </w:tcBorders>
            <w:vAlign w:val="center"/>
          </w:tcPr>
          <w:p w14:paraId="03B96790">
            <w:pPr>
              <w:pStyle w:val="39"/>
              <w:spacing w:before="93" w:after="93"/>
            </w:pPr>
            <w:r>
              <w:rPr>
                <w:rFonts w:hint="eastAsia"/>
              </w:rPr>
              <w:t>内容3</w:t>
            </w:r>
          </w:p>
        </w:tc>
      </w:tr>
      <w:tr w14:paraId="664CE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top w:val="single" w:color="auto" w:sz="6" w:space="0"/>
              <w:right w:val="single" w:color="auto" w:sz="6" w:space="0"/>
            </w:tcBorders>
            <w:vAlign w:val="center"/>
          </w:tcPr>
          <w:p w14:paraId="30D1C312">
            <w:pPr>
              <w:pStyle w:val="39"/>
              <w:spacing w:before="93" w:after="93"/>
            </w:pPr>
            <w:r>
              <w:rPr>
                <w:rFonts w:hint="eastAsia"/>
              </w:rPr>
              <w:t>索引1</w:t>
            </w:r>
          </w:p>
        </w:tc>
        <w:tc>
          <w:tcPr>
            <w:tcW w:w="1659" w:type="dxa"/>
            <w:tcBorders>
              <w:top w:val="single" w:color="auto" w:sz="6" w:space="0"/>
              <w:left w:val="single" w:color="auto" w:sz="6" w:space="0"/>
            </w:tcBorders>
            <w:vAlign w:val="center"/>
          </w:tcPr>
          <w:p w14:paraId="7A35464D">
            <w:pPr>
              <w:pStyle w:val="39"/>
              <w:spacing w:before="93" w:after="93"/>
            </w:pPr>
          </w:p>
        </w:tc>
        <w:tc>
          <w:tcPr>
            <w:tcW w:w="1659" w:type="dxa"/>
            <w:tcBorders>
              <w:top w:val="single" w:color="auto" w:sz="6" w:space="0"/>
            </w:tcBorders>
            <w:vAlign w:val="center"/>
          </w:tcPr>
          <w:p w14:paraId="68D70416">
            <w:pPr>
              <w:pStyle w:val="39"/>
              <w:spacing w:before="93" w:after="93"/>
            </w:pPr>
          </w:p>
        </w:tc>
        <w:tc>
          <w:tcPr>
            <w:tcW w:w="3319" w:type="dxa"/>
            <w:tcBorders>
              <w:top w:val="single" w:color="auto" w:sz="6" w:space="0"/>
            </w:tcBorders>
            <w:vAlign w:val="center"/>
          </w:tcPr>
          <w:p w14:paraId="642B2590">
            <w:pPr>
              <w:pStyle w:val="39"/>
              <w:spacing w:before="93" w:after="93"/>
            </w:pPr>
          </w:p>
        </w:tc>
      </w:tr>
      <w:tr w14:paraId="25E9D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right w:val="single" w:color="auto" w:sz="6" w:space="0"/>
            </w:tcBorders>
            <w:vAlign w:val="center"/>
          </w:tcPr>
          <w:p w14:paraId="2E4D6A83">
            <w:pPr>
              <w:pStyle w:val="39"/>
              <w:spacing w:before="93" w:after="93"/>
            </w:pPr>
            <w:r>
              <w:rPr>
                <w:rFonts w:hint="eastAsia"/>
              </w:rPr>
              <w:t>索引2</w:t>
            </w:r>
          </w:p>
        </w:tc>
        <w:tc>
          <w:tcPr>
            <w:tcW w:w="1659" w:type="dxa"/>
            <w:tcBorders>
              <w:left w:val="single" w:color="auto" w:sz="6" w:space="0"/>
            </w:tcBorders>
            <w:vAlign w:val="center"/>
          </w:tcPr>
          <w:p w14:paraId="6AFBFF86">
            <w:pPr>
              <w:pStyle w:val="39"/>
              <w:spacing w:before="93" w:after="93"/>
            </w:pPr>
          </w:p>
        </w:tc>
        <w:tc>
          <w:tcPr>
            <w:tcW w:w="1659" w:type="dxa"/>
            <w:vAlign w:val="center"/>
          </w:tcPr>
          <w:p w14:paraId="6086B303">
            <w:pPr>
              <w:pStyle w:val="39"/>
              <w:spacing w:before="93" w:after="93"/>
            </w:pPr>
          </w:p>
        </w:tc>
        <w:tc>
          <w:tcPr>
            <w:tcW w:w="3319" w:type="dxa"/>
            <w:vAlign w:val="center"/>
          </w:tcPr>
          <w:p w14:paraId="311FA42B">
            <w:pPr>
              <w:pStyle w:val="39"/>
              <w:spacing w:before="93" w:after="93"/>
            </w:pPr>
          </w:p>
        </w:tc>
      </w:tr>
      <w:tr w14:paraId="05380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right w:val="single" w:color="auto" w:sz="6" w:space="0"/>
            </w:tcBorders>
            <w:vAlign w:val="center"/>
          </w:tcPr>
          <w:p w14:paraId="174E4DA1">
            <w:pPr>
              <w:pStyle w:val="39"/>
              <w:spacing w:before="93" w:after="93"/>
            </w:pPr>
            <w:r>
              <w:rPr>
                <w:rFonts w:hint="eastAsia"/>
              </w:rPr>
              <w:t>索引3</w:t>
            </w:r>
          </w:p>
        </w:tc>
        <w:tc>
          <w:tcPr>
            <w:tcW w:w="1659" w:type="dxa"/>
            <w:tcBorders>
              <w:left w:val="single" w:color="auto" w:sz="6" w:space="0"/>
            </w:tcBorders>
            <w:vAlign w:val="center"/>
          </w:tcPr>
          <w:p w14:paraId="3204DB0D">
            <w:pPr>
              <w:pStyle w:val="39"/>
              <w:spacing w:before="93" w:after="93"/>
            </w:pPr>
          </w:p>
        </w:tc>
        <w:tc>
          <w:tcPr>
            <w:tcW w:w="1659" w:type="dxa"/>
            <w:vAlign w:val="center"/>
          </w:tcPr>
          <w:p w14:paraId="7F545916">
            <w:pPr>
              <w:pStyle w:val="39"/>
              <w:spacing w:before="93" w:after="93"/>
            </w:pPr>
          </w:p>
        </w:tc>
        <w:tc>
          <w:tcPr>
            <w:tcW w:w="3319" w:type="dxa"/>
            <w:vAlign w:val="center"/>
          </w:tcPr>
          <w:p w14:paraId="00061AA0">
            <w:pPr>
              <w:pStyle w:val="39"/>
              <w:spacing w:before="93" w:after="93"/>
            </w:pPr>
          </w:p>
        </w:tc>
      </w:tr>
      <w:tr w14:paraId="1EC51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right w:val="single" w:color="auto" w:sz="6" w:space="0"/>
            </w:tcBorders>
            <w:vAlign w:val="center"/>
          </w:tcPr>
          <w:p w14:paraId="5294A5FA">
            <w:pPr>
              <w:pStyle w:val="39"/>
              <w:spacing w:before="93" w:after="93"/>
            </w:pPr>
            <w:r>
              <w:rPr>
                <w:rFonts w:hint="eastAsia"/>
              </w:rPr>
              <w:t>索引4</w:t>
            </w:r>
          </w:p>
        </w:tc>
        <w:tc>
          <w:tcPr>
            <w:tcW w:w="1659" w:type="dxa"/>
            <w:tcBorders>
              <w:left w:val="single" w:color="auto" w:sz="6" w:space="0"/>
            </w:tcBorders>
            <w:vAlign w:val="center"/>
          </w:tcPr>
          <w:p w14:paraId="2BB03744">
            <w:pPr>
              <w:pStyle w:val="39"/>
              <w:spacing w:before="93" w:after="93"/>
            </w:pPr>
          </w:p>
        </w:tc>
        <w:tc>
          <w:tcPr>
            <w:tcW w:w="1659" w:type="dxa"/>
            <w:vAlign w:val="center"/>
          </w:tcPr>
          <w:p w14:paraId="2244EBFE">
            <w:pPr>
              <w:pStyle w:val="39"/>
              <w:spacing w:before="93" w:after="93"/>
            </w:pPr>
          </w:p>
        </w:tc>
        <w:tc>
          <w:tcPr>
            <w:tcW w:w="3319" w:type="dxa"/>
            <w:vAlign w:val="center"/>
          </w:tcPr>
          <w:p w14:paraId="2907794C">
            <w:pPr>
              <w:pStyle w:val="39"/>
              <w:spacing w:before="93" w:after="93"/>
            </w:pPr>
          </w:p>
        </w:tc>
      </w:tr>
      <w:tr w14:paraId="798E3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bottom w:val="single" w:color="auto" w:sz="12" w:space="0"/>
              <w:right w:val="single" w:color="auto" w:sz="6" w:space="0"/>
            </w:tcBorders>
            <w:vAlign w:val="center"/>
          </w:tcPr>
          <w:p w14:paraId="0A89E15B">
            <w:pPr>
              <w:pStyle w:val="39"/>
              <w:spacing w:before="93" w:after="93"/>
            </w:pPr>
            <w:r>
              <w:rPr>
                <w:rFonts w:hint="eastAsia"/>
              </w:rPr>
              <w:t>索引5</w:t>
            </w:r>
          </w:p>
        </w:tc>
        <w:tc>
          <w:tcPr>
            <w:tcW w:w="1659" w:type="dxa"/>
            <w:tcBorders>
              <w:left w:val="single" w:color="auto" w:sz="6" w:space="0"/>
              <w:bottom w:val="single" w:color="auto" w:sz="12" w:space="0"/>
            </w:tcBorders>
            <w:vAlign w:val="center"/>
          </w:tcPr>
          <w:p w14:paraId="66970B97">
            <w:pPr>
              <w:pStyle w:val="39"/>
              <w:spacing w:before="93" w:after="93"/>
            </w:pPr>
          </w:p>
        </w:tc>
        <w:tc>
          <w:tcPr>
            <w:tcW w:w="1659" w:type="dxa"/>
            <w:tcBorders>
              <w:bottom w:val="single" w:color="auto" w:sz="12" w:space="0"/>
            </w:tcBorders>
            <w:vAlign w:val="center"/>
          </w:tcPr>
          <w:p w14:paraId="4BA48E26">
            <w:pPr>
              <w:pStyle w:val="39"/>
              <w:spacing w:before="93" w:after="93"/>
            </w:pPr>
          </w:p>
        </w:tc>
        <w:tc>
          <w:tcPr>
            <w:tcW w:w="3319" w:type="dxa"/>
            <w:tcBorders>
              <w:bottom w:val="single" w:color="auto" w:sz="12" w:space="0"/>
            </w:tcBorders>
            <w:vAlign w:val="center"/>
          </w:tcPr>
          <w:p w14:paraId="06B56FC9">
            <w:pPr>
              <w:pStyle w:val="39"/>
              <w:spacing w:before="93" w:after="93"/>
            </w:pPr>
          </w:p>
        </w:tc>
      </w:tr>
    </w:tbl>
    <w:p w14:paraId="014B826E">
      <w:pPr>
        <w:pStyle w:val="39"/>
        <w:spacing w:before="93" w:after="93"/>
      </w:pPr>
    </w:p>
    <w:p w14:paraId="3E0093B5">
      <w:pPr>
        <w:pStyle w:val="3"/>
        <w:spacing w:before="62" w:after="62"/>
        <w:ind w:firstLine="480"/>
        <w:rPr>
          <w:color w:val="FF0000"/>
        </w:rPr>
      </w:pPr>
      <w:r>
        <w:rPr>
          <w:rFonts w:hint="eastAsia"/>
          <w:color w:val="FF0000"/>
        </w:rPr>
        <w:t>以上所有示例，请在正式编撰文档时删除！</w:t>
      </w:r>
    </w:p>
    <w:p w14:paraId="5CC2DF03">
      <w:pPr>
        <w:pStyle w:val="2"/>
        <w:spacing w:before="936" w:after="156"/>
      </w:pPr>
      <w:bookmarkStart w:id="3" w:name="_Toc104889428"/>
      <w:r>
        <w:rPr>
          <w:rFonts w:hint="eastAsia"/>
        </w:rPr>
        <w:t>问题分析</w:t>
      </w:r>
      <w:bookmarkEnd w:id="3"/>
    </w:p>
    <w:p>
      <w:pPr>
        <w:pStyle w:val="38"/>
      </w:pPr>
      <w:r>
        <w:t>我国听障人士约2700万，手语是他们与外界沟通的主要方式。传统手语翻译依赖人工，成本高、效率低。基于计算机视觉和深度学习的自动手语识别技术具有重要的社会价值。</w:t>
      </w:r>
    </w:p>
    <w:p>
      <w:pPr>
        <w:pStyle w:val="4"/>
      </w:pPr>
      <w:r>
        <w:t>1. 项目来源</w:t>
      </w:r>
    </w:p>
    <w:p>
      <w:pPr/>
      <w:r>
        <w:t>本项目是GestureRecognizer主项目的子项目，负责训练与数据采集流程。原始代码基于GitHub开源项目hand-gesture-recognition-using-mediapipe（作者：Kazuhito00），是一个静态手势识别项目，可识别手掌张开/闭合并追踪手指轨迹，但仅支持单手检测。手语需要双手配合表达，动态动作的时序特征也与静态手势完全不同，因此需要将原始项目从"单手静态手势分类"改造为"双手动态手语识别"。</w:t>
      </w:r>
    </w:p>
    <w:p>
      <w:pPr>
        <w:pStyle w:val="4"/>
      </w:pPr>
      <w:r>
        <w:t>2. 需求分析</w:t>
      </w:r>
    </w:p>
    <w:p>
      <w:pPr/>
      <w:r>
        <w:t>本项目要求实现以下功能：(1) 支持10种中文手语词的实时摄像头识别；(2) 用户可自行录制手势数据用于个性化训练；(3) 训练后的模型可导出为TFLite格式在树莓派等边缘设备上运行；(4) 为前端同学提供结构化的识别接口。</w:t>
      </w:r>
    </w:p>
    <w:p>
      <w:pPr>
        <w:pStyle w:val="4"/>
      </w:pPr>
      <w:r>
        <w:t>3. 国内外研究现状</w:t>
      </w:r>
    </w:p>
    <w:p>
      <w:pPr/>
      <w:r>
        <w:t>手语识别是计算机视觉领域的重要研究方向。传统方法使用隐马尔可夫模型(HMM)和动态时间规整(DTW)对手部轨迹进行建模，但由于手工特征的局限性，准确率有限。近年来，随着深度学习的发展，基于CNN、RNN、3D-CNN和Transformer的方法在手语识别任务上取得了显著进展。然而，现有的手语识别系统大多面向大规模连续手语翻译，需要大量标注数据和计算资源。本项目的定位是轻量级的孤立词手语识别，面向教学和演示场景，强调模型的轻量化和可部署性。</w:t>
      </w:r>
    </w:p>
    <w:p>
      <w:pPr>
        <w:pStyle w:val="4"/>
      </w:pPr>
      <w:r>
        <w:t>4. 已有产品分析</w:t>
      </w:r>
    </w:p>
    <w:p>
      <w:pPr/>
      <w:r>
        <w:t>目前市面上已有一些手语识别相关的产品和研究项目：(1) SignAll：基于多摄像头的商业手语翻译系统，价格昂贵，需要专用硬件；(2) Google MediaPipe：提供了手部关键点检测能力，但不包含手语分类功能；(3) 开源项目hand-gesture-recognition-using-mediapipe：实现了静态手势分类，但不支持双手动态手语。本项目的优势在于：完全基于开源技术栈、仅需普通USB摄像头、模型轻量可部署于树莓派、支持用户自行录制数据并训练个性化模型。</w:t>
      </w:r>
    </w:p>
    <w:p w14:paraId="619A1133">
      <w:pPr>
        <w:pStyle w:val="38"/>
        <w:spacing w:before="156" w:after="312"/>
      </w:pPr>
      <w:r>
        <w:rPr>
          <w:rFonts w:hint="eastAsia"/>
        </w:rPr>
      </w:r>
    </w:p>
    <w:p w14:paraId="50447E52">
      <w:pPr>
        <w:pStyle w:val="3"/>
        <w:spacing w:before="62" w:after="62"/>
        <w:ind w:firstLine="480"/>
      </w:pPr>
    </w:p>
    <w:p w14:paraId="01929EA0">
      <w:pPr>
        <w:pStyle w:val="3"/>
        <w:spacing w:before="62" w:after="62"/>
        <w:ind w:firstLine="480"/>
      </w:pPr>
    </w:p>
    <w:p w14:paraId="1B77D99C">
      <w:pPr>
        <w:pStyle w:val="2"/>
        <w:spacing w:before="936" w:after="156"/>
      </w:pPr>
      <w:bookmarkStart w:id="4" w:name="_Toc104889429"/>
      <w:r>
        <w:rPr>
          <w:rFonts w:hint="eastAsia"/>
        </w:rPr>
        <w:t>技术方案</w:t>
      </w:r>
      <w:bookmarkEnd w:id="4"/>
    </w:p>
    <w:p>
      <w:pPr>
        <w:pStyle w:val="38"/>
      </w:pPr>
      <w:r>
        <w:t>系统采用"MediaPipe手部关键点检测 + Conv1D时序分类"的技术路线，从摄像头实时提取双手21个关键点→归一化拼接为126维特征→30帧缓存队列→TFLite推理→10类Softmax输出。以下详细展开各技术环节。</w:t>
      </w:r>
    </w:p>
    <w:p>
      <w:pPr>
        <w:pStyle w:val="4"/>
      </w:pPr>
      <w:r>
        <w:t>1. 系统整体架构</w:t>
      </w:r>
    </w:p>
    <w:p>
      <w:pPr/>
      <w:r>
        <w:t>系统采用模块化设计，数据流为：摄像头/USB（每帧BGR图像）→MediaPipe Hands（手掌检测+21关键点回归）→126维特征提取（左手63D+右手63D）→30帧缓存队列→Conv1D时序分类器（TFLite推理）→稳定判断（连续N帧一致）→PIL中文渲染→OpenCV叠加显示。</w:t>
      </w:r>
    </w:p>
    <w:p>
      <w:pPr/>
      <w:r>
        <w:t>核心模块包括：(1) dynamic_recognizer.py—识别引擎，负责特征提取、队列管理和稳定过滤；(2) app.py—主入口，负责摄像头交互和画面渲染；(3) record_gesture.py—数据采集工具；(4) train_from_my_data.py—融合训练脚本，集成数据增强与实时曲线可视化；(5) data_augmentation.py—7种数据增强策略实现。</w:t>
      </w:r>
    </w:p>
    <w:p>
      <w:pPr>
        <w:pStyle w:val="4"/>
      </w:pPr>
      <w:r>
        <w:t>2. MediaPipe手部关键点提取</w:t>
      </w:r>
    </w:p>
    <w:p>
      <w:pPr/>
      <w:r>
        <w:t>MediaPipe Hands是Google开源的实时手部关键点检测方案，基于BlazePalm手掌检测模型和手部关键点回归模型。每个手掌输出21个3D关键点坐标(x,y,z)，其中x和y是图像坐标，z是相对于手腕的深度。关键点包括：手腕(0)、拇指4个关节点(1-4)、食指(5-8)、中指(9-12)、无名指(13-16)、小指(17-20)。</w:t>
      </w:r>
    </w:p>
    <w:p>
      <w:pPr/>
      <w:r>
        <w:t>关键点归一化方法：以手腕关键点为原点，所有坐标减去手腕坐标，然后除以坐标的最大绝对值，缩放至[-1,1]区间。这种归一化使模型对手在画面中的位置（平移不变性）和距镜头远近（缩放不变性）具有天然鲁棒性。每只手21×3=63维特征，双手检测时左右手各63维拼接为126维特征向量。</w:t>
      </w:r>
    </w:p>
    <w:p>
      <w:pPr>
        <w:pStyle w:val="4"/>
      </w:pPr>
      <w:r>
        <w:t>3. Conv1D时序卷积网络</w:t>
      </w:r>
    </w:p>
    <w:p>
      <w:pPr/>
      <w:r>
        <w:t>模型采用Keras Sequential结构，输入为30帧×126维特征矩阵：</w:t>
      </w:r>
    </w:p>
    <w:p>
      <w:pPr/>
      <w:r>
        <w:t>Input(30, 126) → Conv1D(64)→BN→ReLU→Conv1D(64)→BN→ReLU→MaxPool→Dropout(0.3) → Conv1D(128)→BN→ReLU→Conv1D(128)→BN→ReLU→MaxPool→Dropout(0.3) → Conv1D(256)→BN→ReLU→GlobalAveragePooling1D→Dropout(0.4) → Dense(128, L2正则化)→Dropout(0.4) → Dense(10, Softmax)</w:t>
      </w:r>
    </w:p>
    <w:p>
      <w:pPr/>
      <w:r>
        <w:t>设计理由：(1) 选择Conv1D而非RNN/LSTM：30帧手语序列不算长序列，不需要LSTM的长程建模能力；Conv1D参数更少、训练更快、推理延迟更低，更适合实时系统。(2) 通道数64→128→256逐步递增：从局部细节到全局模式递进提取特征，扩大感受野。(3) 双卷积块堆叠：每个Block内两个Conv1D堆叠，增加非线性表达能力。(4) GlobalAveragePooling替代Flatten：参数量减少约75%，同时具有正则化效果。(5) 输出TFLite模型仅962.6 KB，适合树莓派等边缘设备部署。</w:t>
      </w:r>
    </w:p>
    <w:p>
      <w:pPr>
        <w:pStyle w:val="4"/>
      </w:pPr>
      <w:r>
        <w:t>4. 数据增强策略</w:t>
      </w:r>
    </w:p>
    <w:p>
      <w:pPr/>
      <w:r>
        <w:t>针对小样本时序数据的特点，设计了7种增强策略，覆盖空间域和时间域两个维度。</w:t>
      </w:r>
    </w:p>
    <w:p>
      <w:pPr/>
      <w:r>
        <w:t>空间域增强（5种）：(1) 空间噪声—高斯噪声σ=0.015，模拟MediaPipe检测随机抖动；(2) 随机缩放—[0.85, 1.15]缩放xyz，模拟手距镜头远近变化；(3) 随机旋转—±12° xy平面旋转，模拟摄像头角度变化；(4) 平移抖动—±0.03微小偏移，模拟手在画面中的位置变化；(5) 水平镜像—x轴取反+左右手互换，模拟另一只手做相同动作。</w:t>
      </w:r>
    </w:p>
    <w:p>
      <w:pPr/>
      <w:r>
        <w:t>时间域增强（2种）：(1) 时间扭曲—基于随机控制点的非线性时间重采样，模拟手势速度快慢变化；(2) 帧丢弃—随机丢弃10%帧，用相邻帧线性插值补齐，模拟传输过程中的丢帧。</w:t>
      </w:r>
    </w:p>
    <w:p>
      <w:pPr/>
      <w:r>
        <w:t>增强倍数multiplier=8为经验选择：每个原始样本生成7个增强变体并保留原始样本。增强后训练集从434条扩充至2,754条。训练时每个样本随机选择1-3种策略叠加，增加多样性。这是准确率从77.78%提升至96.05%的关键因素。</w:t>
      </w:r>
    </w:p>
    <w:p>
      <w:pPr>
        <w:pStyle w:val="4"/>
      </w:pPr>
      <w:r>
        <w:t>5. 训练配置</w:t>
      </w:r>
    </w:p>
    <w:p>
      <w:pPr/>
      <w:r>
        <w:t>优化器：Adam(lr=0.001)+ReduceLROnPlateau（验证损失停滞时自动降低学习率）。损失函数：Sparse Categorical Crossentropy。Batch Size：32；最大训练轮数：150。EarlyStopping：patience=25，验证损失不再下降自动停止并恢复最佳权重。数据划分：分层抽样（stratified split），按类别比例8:2划分训练/验证集。可视化：LivePlotCallback实时绘制loss和accuracy双曲线（Dark主题），训练结束自动保存为PNG图片，记录最佳epoch和对应val_acc。</w:t>
      </w:r>
    </w:p>
    <w:p>
      <w:pPr>
        <w:pStyle w:val="4"/>
      </w:pPr>
      <w:r>
        <w:t>6. 关键技术原理详解</w:t>
      </w:r>
    </w:p>
    <w:p>
      <w:pPr/>
      <w:r>
        <w:t>(1) 稳定判断机制：连续N帧（默认20，约0.7秒）预测结果一致才输出最终结果。这是一个简单但有效的后处理策略，大幅减少了因噪声或过渡动作导致的瞬时误判和结果闪烁。</w:t>
      </w:r>
    </w:p>
    <w:p>
      <w:pPr/>
      <w:r>
        <w:t>(2) 关键点归一化原理：以手腕关键点为原点，使手部动作的语义信息存在于手指相对于手掌的位置关系中。无论手在画面哪个位置（平移不变性）、距镜头远近（缩放不变性），特征向量保持一致或相似。</w:t>
      </w:r>
    </w:p>
    <w:p>
      <w:pPr/>
      <w:r>
        <w:t>(3) 时序窗口设计：30帧（约1秒）是经过实验验证的最佳窗口。手语动作约1-2秒完成，30帧足够覆盖完整的单次手势，同时不会因窗口太长引入无关帧导致特征稀释。</w:t>
      </w:r>
    </w:p>
    <w:p w14:paraId="268BADFD">
      <w:pPr>
        <w:pStyle w:val="38"/>
        <w:spacing w:before="156" w:after="312"/>
      </w:pPr>
      <w:r>
        <w:rPr>
          <w:rFonts w:hint="eastAsia"/>
        </w:rPr>
      </w:r>
      <w:r>
        <w:rPr>
          <w:rFonts w:hint="eastAsia"/>
          <w:color w:val="FF0000"/>
        </w:rPr>
      </w:r>
      <w:r>
        <w:rPr>
          <w:rFonts w:hint="eastAsia"/>
        </w:rPr>
      </w:r>
    </w:p>
    <w:p w14:paraId="0197BB0A">
      <w:pPr>
        <w:pStyle w:val="3"/>
        <w:spacing w:before="62" w:after="62"/>
        <w:ind w:firstLine="480"/>
      </w:pPr>
    </w:p>
    <w:p w14:paraId="55A31658">
      <w:pPr>
        <w:pStyle w:val="3"/>
        <w:spacing w:before="62" w:after="62"/>
        <w:ind w:firstLine="480"/>
      </w:pPr>
    </w:p>
    <w:p w14:paraId="5F962E18">
      <w:pPr>
        <w:pStyle w:val="2"/>
        <w:spacing w:before="936" w:after="156"/>
      </w:pPr>
      <w:bookmarkStart w:id="5" w:name="_Toc104889430"/>
      <w:r>
        <w:rPr>
          <w:rFonts w:hint="eastAsia"/>
        </w:rPr>
        <w:t>已完成的工作</w:t>
      </w:r>
      <w:bookmarkEnd w:id="5"/>
    </w:p>
    <w:p>
      <w:pPr>
        <w:pStyle w:val="38"/>
      </w:pPr>
      <w:r>
        <w:t>本项目按照调研→重构→数据处理→训练优化→部署交付的流程，分五个阶段完成。以下按时间顺序详细描述每个阶段的具体工作内容和成果。</w:t>
      </w:r>
    </w:p>
    <w:p>
      <w:pPr>
        <w:pStyle w:val="4"/>
      </w:pPr>
      <w:r>
        <w:t>阶段一：开源项目调研与跑通</w:t>
      </w:r>
    </w:p>
    <w:p>
      <w:pPr/>
      <w:r>
        <w:t>搭建Python 3.8虚拟环境，安装MediaPipe 0.10.21、OpenCV 4.5.1、TensorFlow 2.10.1等依赖。成功跑通开源项目hand-gesture-recognition-using-mediapipe，完整理解代码结构和数据流。深入分析MediaPipe Hands管线：手掌检测(BlazePalm)→21关键点回归→归一化处理。明确了改造方向：将max_num_hands从1改为2实现双手检测，左右手关键点分别归一化后拼接为126维特征，移除不需要的静态手势和手指轨迹模块。</w:t>
      </w:r>
    </w:p>
    <w:p>
      <w:pPr>
        <w:pStyle w:val="4"/>
      </w:pPr>
      <w:r>
        <w:t>阶段二：静态手势→动态手语重构</w:t>
      </w:r>
    </w:p>
    <w:p>
      <w:pPr/>
      <w:r>
        <w:t>这是项目的核心改造阶段。主要改动：(1) 单手检测改为双手检测（max_num_hands=2），特征从63维扩展至126维；(2) 移除静态手势分类器和手指轨迹分类器两个冗余模块，仅保留动态手势识别功能；(3) 新增30帧缓存队列和稳定判断逻辑；(4) 重写dynamic_recognizer.py（识别引擎）、修改app.py（主入口+PIL中文渲染）、更新classifier.py（TFLite推理封装）。改造成果：项目从多分类器混杂状态变为结构清晰、专注于手语识别的模块化系统。</w:t>
      </w:r>
    </w:p>
    <w:p>
      <w:pPr>
        <w:pStyle w:val="4"/>
      </w:pPr>
      <w:r>
        <w:t>阶段三：视频数据处理</w:t>
      </w:r>
    </w:p>
    <w:p>
      <w:pPr/>
      <w:r>
        <w:t>接收2号同学录制的10类手语动作视频。编写extract_dynamic_dataset.py脚本批量处理：逐帧读取视频→MediaPipe提取双手21关键点→收集所有帧→线性插值重采样为固定30帧→每帧展平为126维→写入CSV。最终生成209条标注训练数据（10类，CSV格式，每行3781列）。设计考量：选择CSV而非专用格式（如TFRecord），因为CSV通用性强、人类可读、可以用np.loadtxt()直接加载，也方便用Excel检查数据质量。</w:t>
      </w:r>
    </w:p>
    <w:p>
      <w:pPr>
        <w:pStyle w:val="4"/>
      </w:pPr>
      <w:r>
        <w:t>阶段四：数据采集与增强训练</w:t>
      </w:r>
    </w:p>
    <w:p>
      <w:pPr/>
      <w:r>
        <w:t>首次训练结果不理想（验证准确率仅77.78%）。分析原因：(1)原始数据仅139条，样本量严重不足；(2)数据来自视频文件，与真实摄像头场景存在分布差异；(3)不同人的手势风格差异大，模型泛化能力弱。</w:t>
      </w:r>
    </w:p>
    <w:p>
      <w:pPr/>
      <w:r>
        <w:t>解决方案分为三步。第一步，编写record_gesture.py数据采集工具，自行录制295条真实摄像头数据。第二步，实现7种数据增强策略（空间噪声/时间扭曲/缩放/旋转/平移/镜像/帧丢弃），将训练集扩充至2,754条。第三步，融合原始数据+自采集数据，在增强后的训练集上重新训练。</w:t>
      </w:r>
    </w:p>
    <w:p>
      <w:pPr/>
      <w:r>
        <w:t>最终结果：验证准确率从77.78%提升至96.05%（+18.27%），最佳Epoch为第27轮。TFLite模型962.6 KB，H5完整模型3.0 MB。十类手语词中有七类实现F1=1.00的完美识别。</w:t>
      </w:r>
    </w:p>
    <w:p>
      <w:pPr>
        <w:pStyle w:val="4"/>
      </w:pPr>
      <w:r>
        <w:t>阶段五：部署测试与团队协作</w:t>
      </w:r>
    </w:p>
    <w:p>
      <w:pPr/>
      <w:r>
        <w:t>PC端部署验证：app.py一键启动，摄像头实时识别，识别延迟&lt;100ms，10类手势均可稳定识别。支持命令行参数--score_threshold/--stable_count/--device灵活调节。</w:t>
      </w:r>
    </w:p>
    <w:p>
      <w:pPr/>
      <w:r>
        <w:t>团队协作交付：向1号同学（树莓派部署）交付TFLite模型（962.6 KB）和推理封装代码，协助配置树莓派环境（tflite-runtime、mediapipe-rpi4），最终一起录制项目展示视频。向4号同学（前端开发）提供recognize()数据接口，返回结构化字典（label_id、label、score、landmarks），landmarks为双手21个关键点坐标，前端可自行渲染手部骨架。</w:t>
      </w:r>
    </w:p>
    <w:p w14:paraId="11C9EC57">
      <w:pPr>
        <w:pStyle w:val="38"/>
        <w:spacing w:before="156" w:after="312"/>
      </w:pPr>
      <w:r>
        <w:rPr>
          <w:rFonts w:hint="eastAsia"/>
        </w:rPr>
      </w:r>
    </w:p>
    <w:p w14:paraId="20DB5E7E">
      <w:pPr>
        <w:pStyle w:val="3"/>
        <w:spacing w:before="62" w:after="62"/>
        <w:ind w:firstLine="480"/>
      </w:pPr>
    </w:p>
    <w:p w14:paraId="6C73E22F">
      <w:pPr>
        <w:pStyle w:val="3"/>
        <w:spacing w:before="62" w:after="62"/>
        <w:ind w:firstLine="480"/>
      </w:pPr>
    </w:p>
    <w:p w14:paraId="1DCBC415">
      <w:pPr>
        <w:pStyle w:val="2"/>
        <w:spacing w:before="936" w:after="156"/>
      </w:pPr>
      <w:bookmarkStart w:id="6" w:name="_Toc104889431"/>
      <w:r>
        <w:rPr>
          <w:rFonts w:hint="eastAsia"/>
        </w:rPr>
        <w:t>预期效果</w:t>
      </w:r>
      <w:bookmarkEnd w:id="6"/>
    </w:p>
    <w:p>
      <w:pPr>
        <w:pStyle w:val="38"/>
      </w:pPr>
      <w:r>
        <w:t>项目已全部完成并验证通过，实际效果达到或超过预期目标。以下是各维度的预期与实际对比。</w:t>
      </w:r>
    </w:p>
    <w:p>
      <w:pPr/>
      <w:r>
        <w:t>1. 识别准确率：目标90%+，实际96.05%，超过预期。十类手语词中七类达到F1=1.00完美识别。</w:t>
      </w:r>
    </w:p>
    <w:p>
      <w:pPr/>
      <w:r>
        <w:t>2. 实时性：目标&lt;200ms，实际端到端延迟&lt;100ms（MediaPipe约70ms + TFLite约10ms + 渲染约15ms），用户体验流畅。</w:t>
      </w:r>
    </w:p>
    <w:p>
      <w:pPr/>
      <w:r>
        <w:t>3. 轻量化部署：TFLite模型962.6 KB，满足树莓派等边缘设备的内存限制。</w:t>
      </w:r>
    </w:p>
    <w:p>
      <w:pPr/>
      <w:r>
        <w:t>4. 可扩展性：用户可通过record_gesture.py自行录制数据，通过train_from_my_data.py一键训练个性化模型，无需修改任何代码。</w:t>
      </w:r>
    </w:p>
    <w:p>
      <w:pPr/>
      <w:r>
        <w:t>5. 跨平台兼容：模型和推理代码在Windows PC和Raspberry Pi上均通过测试，TFLite格式保证跨平台无缝运行。</w:t>
      </w:r>
    </w:p>
    <w:p>
      <w:pPr/>
      <w:r>
        <w:t>6. 训练可视化：LivePlotCallback提供实时loss/accuracy双曲线，训练结束后自动保存。generate_visualizations.py生成7张图表（训练曲线、混淆矩阵、各类别精度、数据分布、增强效果、综合仪表板），完整记录和分析训练过程。</w:t>
      </w:r>
    </w:p>
    <w:p w14:paraId="7CEB27C4">
      <w:pPr>
        <w:pStyle w:val="38"/>
        <w:spacing w:before="156" w:after="312"/>
      </w:pPr>
      <w:r>
        <w:rPr>
          <w:rFonts w:hint="eastAsia"/>
        </w:rPr>
      </w:r>
    </w:p>
    <w:p w14:paraId="3E34FDAE">
      <w:pPr>
        <w:rPr>
          <w:rFonts w:ascii="楷体" w:hAnsi="楷体" w:eastAsia="楷体"/>
        </w:rPr>
      </w:pPr>
    </w:p>
    <w:p w14:paraId="187BDE00">
      <w:pPr>
        <w:pStyle w:val="2"/>
        <w:spacing w:before="936" w:after="156"/>
      </w:pPr>
      <w:bookmarkStart w:id="7" w:name="_Toc104889432"/>
      <w:r>
        <w:rPr>
          <w:rFonts w:hint="eastAsia"/>
        </w:rPr>
        <w:t>课程心得</w:t>
      </w:r>
      <w:bookmarkEnd w:id="7"/>
    </w:p>
    <w:p w14:paraId="007DB51A">
      <w:pPr>
        <w:rPr>
          <w:rFonts w:ascii="楷体" w:hAnsi="楷体" w:eastAsia="楷体"/>
        </w:rPr>
      </w:pPr>
    </w:p>
    <w:p w14:paraId="721D7E07">
      <w:pPr>
        <w:pStyle w:val="2"/>
        <w:numPr>
          <w:ilvl w:val="0"/>
          <w:numId w:val="0"/>
        </w:numPr>
        <w:spacing w:before="936" w:after="156"/>
      </w:pPr>
      <w:bookmarkStart w:id="8" w:name="_Toc104889433"/>
      <w:r>
        <w:rPr>
          <w:rFonts w:hint="eastAsia"/>
        </w:rPr>
        <w:t>参考文献</w:t>
      </w:r>
      <w:bookmarkEnd w:id="8"/>
    </w:p>
    <w:p>
      <w:pPr>
        <w:pStyle w:val="38"/>
      </w:pPr>
      <w:r>
        <w:t>以下为本项目参考的主要技术资料和学术文献。</w:t>
      </w:r>
    </w:p>
    <w:p>
      <w:pPr/>
      <w:r>
        <w:t>[1] Kazuhito00. hand-gesture-recognition-using-mediapipe [CP/OL]. GitHub, 2023. https://github.com/Kazuhito00/hand-gesture-recognition-using-mediapipe</w:t>
      </w:r>
    </w:p>
    <w:p>
      <w:pPr/>
      <w:r>
        <w:t>[2] Zhang F, Bazarevsky V, Vakunov A, et al. MediaPipe Hands: On-device Real-time Hand Tracking [C/OL]. CVPR Workshop, 2020. https://arxiv.org/abs/2006.10214</w:t>
      </w:r>
    </w:p>
    <w:p>
      <w:pPr/>
      <w:r>
        <w:t>[3] TensorFlow. TensorFlow Lite Converter [EB/OL]. 2023. https://www.tensorflow.org/lite/models/convert</w:t>
      </w:r>
    </w:p>
    <w:p>
      <w:pPr/>
      <w:r>
        <w:t>[4] Ioffe S, Szegedy C. Batch Normalization: Accelerating Deep Network Training by Reducing Internal Covariate Shift [C/OL]. ICML, 2015. https://arxiv.org/abs/1502.03167</w:t>
      </w:r>
    </w:p>
    <w:p>
      <w:pPr/>
      <w:r>
        <w:t>[5] Wen Y, Zhang K, Li Z, et al. A Discriminative Feature Learning Approach for Deep Face Recognition [C/OL]. ECCV, 2016.</w:t>
      </w:r>
    </w:p>
    <w:p w14:paraId="4B0AA4E2">
      <w:pPr>
        <w:pStyle w:val="38"/>
        <w:spacing w:before="156" w:after="312"/>
      </w:pPr>
      <w:r>
        <w:rPr>
          <w:rFonts w:hint="eastAsia"/>
        </w:rPr>
      </w:r>
    </w:p>
    <w:p w14:paraId="146DE872">
      <w:pPr>
        <w:pStyle w:val="3"/>
        <w:spacing w:before="62" w:after="62"/>
        <w:ind w:firstLine="480"/>
      </w:pPr>
    </w:p>
    <w:p w14:paraId="2AA7E572">
      <w:pPr>
        <w:pStyle w:val="3"/>
        <w:spacing w:before="62" w:after="62"/>
        <w:ind w:firstLine="480"/>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pPr>
  </w:p>
  <w:p w14:paraId="43552949">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4841"/>
      <w:docPartObj>
        <w:docPartGallery w:val="autotext"/>
      </w:docPartObj>
    </w:sdtPr>
    <w:sdtContent>
      <w:p w14:paraId="239BE417">
        <w:pPr>
          <w:pStyle w:val="15"/>
          <w:jc w:val="right"/>
        </w:pPr>
        <w:r>
          <w:rPr>
            <w:rFonts w:hint="eastAsia"/>
          </w:rPr>
          <w:t>．</w:t>
        </w:r>
        <w:r>
          <w:fldChar w:fldCharType="begin"/>
        </w:r>
        <w:r>
          <w:instrText xml:space="preserve">PAGE   \* MERGEFORMAT</w:instrText>
        </w:r>
        <w:r>
          <w:fldChar w:fldCharType="separate"/>
        </w:r>
        <w:r>
          <w:rPr>
            <w:lang w:val="zh-CN"/>
          </w:rPr>
          <w:t>3</w:t>
        </w:r>
        <w:r>
          <w:fldChar w:fldCharType="end"/>
        </w:r>
        <w:r>
          <w:rPr>
            <w:rFonts w:hint="eastAsia"/>
          </w:rPr>
          <w:t>．</w:t>
        </w:r>
      </w:p>
    </w:sdtContent>
  </w:sdt>
  <w:p w14:paraId="2E8A1A6D">
    <w:pPr>
      <w:pStyle w:val="1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10D4B"/>
    <w:rsid w:val="00011DE8"/>
    <w:rsid w:val="00022BDA"/>
    <w:rsid w:val="000251C4"/>
    <w:rsid w:val="00045F68"/>
    <w:rsid w:val="00060ADF"/>
    <w:rsid w:val="000B3080"/>
    <w:rsid w:val="000B56E3"/>
    <w:rsid w:val="000B6AE2"/>
    <w:rsid w:val="000D575D"/>
    <w:rsid w:val="000D70C7"/>
    <w:rsid w:val="000E2E5F"/>
    <w:rsid w:val="000E4288"/>
    <w:rsid w:val="00101087"/>
    <w:rsid w:val="00114C31"/>
    <w:rsid w:val="00133A38"/>
    <w:rsid w:val="00137D8F"/>
    <w:rsid w:val="001420CF"/>
    <w:rsid w:val="00167358"/>
    <w:rsid w:val="00167723"/>
    <w:rsid w:val="00177098"/>
    <w:rsid w:val="0018203C"/>
    <w:rsid w:val="00184039"/>
    <w:rsid w:val="001924C2"/>
    <w:rsid w:val="00192A19"/>
    <w:rsid w:val="001A10C4"/>
    <w:rsid w:val="001A297C"/>
    <w:rsid w:val="001A29BF"/>
    <w:rsid w:val="001B5644"/>
    <w:rsid w:val="001C042E"/>
    <w:rsid w:val="001C44F8"/>
    <w:rsid w:val="001C5B2B"/>
    <w:rsid w:val="001E4999"/>
    <w:rsid w:val="001E74D3"/>
    <w:rsid w:val="00206D0B"/>
    <w:rsid w:val="00210A15"/>
    <w:rsid w:val="00212C1A"/>
    <w:rsid w:val="00231A8B"/>
    <w:rsid w:val="00234AAD"/>
    <w:rsid w:val="0024077A"/>
    <w:rsid w:val="002408A1"/>
    <w:rsid w:val="00256E84"/>
    <w:rsid w:val="00270888"/>
    <w:rsid w:val="00281566"/>
    <w:rsid w:val="00284B39"/>
    <w:rsid w:val="002913D0"/>
    <w:rsid w:val="0029372A"/>
    <w:rsid w:val="00295BF8"/>
    <w:rsid w:val="002D3B9F"/>
    <w:rsid w:val="002F2928"/>
    <w:rsid w:val="00322F5B"/>
    <w:rsid w:val="003269E8"/>
    <w:rsid w:val="00327631"/>
    <w:rsid w:val="0033305D"/>
    <w:rsid w:val="00335541"/>
    <w:rsid w:val="00337302"/>
    <w:rsid w:val="003607A9"/>
    <w:rsid w:val="003712B4"/>
    <w:rsid w:val="00377CF8"/>
    <w:rsid w:val="0038732A"/>
    <w:rsid w:val="003A1A32"/>
    <w:rsid w:val="003A5037"/>
    <w:rsid w:val="003B05D3"/>
    <w:rsid w:val="003B6CE0"/>
    <w:rsid w:val="003D3360"/>
    <w:rsid w:val="003E0ACE"/>
    <w:rsid w:val="003E239E"/>
    <w:rsid w:val="00400014"/>
    <w:rsid w:val="00400FDC"/>
    <w:rsid w:val="00420F7C"/>
    <w:rsid w:val="00440D7C"/>
    <w:rsid w:val="004442E7"/>
    <w:rsid w:val="00456B82"/>
    <w:rsid w:val="004618E1"/>
    <w:rsid w:val="004754DF"/>
    <w:rsid w:val="00482289"/>
    <w:rsid w:val="00496830"/>
    <w:rsid w:val="00496DCB"/>
    <w:rsid w:val="004A0ACF"/>
    <w:rsid w:val="004B190E"/>
    <w:rsid w:val="004B7A13"/>
    <w:rsid w:val="004C3382"/>
    <w:rsid w:val="004D2CB4"/>
    <w:rsid w:val="004E1CA0"/>
    <w:rsid w:val="004E2A9A"/>
    <w:rsid w:val="004E4D02"/>
    <w:rsid w:val="004F5C84"/>
    <w:rsid w:val="004F6B99"/>
    <w:rsid w:val="005152E6"/>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08C6"/>
    <w:rsid w:val="006C5886"/>
    <w:rsid w:val="006E19AF"/>
    <w:rsid w:val="00706CF4"/>
    <w:rsid w:val="00707E82"/>
    <w:rsid w:val="007154FB"/>
    <w:rsid w:val="00723300"/>
    <w:rsid w:val="00723EEA"/>
    <w:rsid w:val="0072412B"/>
    <w:rsid w:val="0072487B"/>
    <w:rsid w:val="00730343"/>
    <w:rsid w:val="00732015"/>
    <w:rsid w:val="00742D8C"/>
    <w:rsid w:val="00744B16"/>
    <w:rsid w:val="007462F7"/>
    <w:rsid w:val="007659A1"/>
    <w:rsid w:val="0077224A"/>
    <w:rsid w:val="00773453"/>
    <w:rsid w:val="00783BA5"/>
    <w:rsid w:val="007A53D1"/>
    <w:rsid w:val="007C363B"/>
    <w:rsid w:val="007C7D7E"/>
    <w:rsid w:val="007D080D"/>
    <w:rsid w:val="007E490F"/>
    <w:rsid w:val="007F47DE"/>
    <w:rsid w:val="00800827"/>
    <w:rsid w:val="00815321"/>
    <w:rsid w:val="008259E1"/>
    <w:rsid w:val="00865588"/>
    <w:rsid w:val="008857BD"/>
    <w:rsid w:val="008A229E"/>
    <w:rsid w:val="008A4B83"/>
    <w:rsid w:val="008B2093"/>
    <w:rsid w:val="008C0EBF"/>
    <w:rsid w:val="008C6D11"/>
    <w:rsid w:val="008D2341"/>
    <w:rsid w:val="008D7333"/>
    <w:rsid w:val="008D7F63"/>
    <w:rsid w:val="008E1AD2"/>
    <w:rsid w:val="008E6BA0"/>
    <w:rsid w:val="00911BA1"/>
    <w:rsid w:val="0092224D"/>
    <w:rsid w:val="009321FD"/>
    <w:rsid w:val="009366CA"/>
    <w:rsid w:val="00954A3D"/>
    <w:rsid w:val="00962A8F"/>
    <w:rsid w:val="00976FAE"/>
    <w:rsid w:val="00986EAC"/>
    <w:rsid w:val="009954DF"/>
    <w:rsid w:val="009B7826"/>
    <w:rsid w:val="009D40F5"/>
    <w:rsid w:val="009E4673"/>
    <w:rsid w:val="009E524F"/>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B5765"/>
    <w:rsid w:val="00AB5EB6"/>
    <w:rsid w:val="00AC2818"/>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1490"/>
    <w:rsid w:val="00BE1888"/>
    <w:rsid w:val="00BF6122"/>
    <w:rsid w:val="00C13C52"/>
    <w:rsid w:val="00C16014"/>
    <w:rsid w:val="00C20945"/>
    <w:rsid w:val="00C20E72"/>
    <w:rsid w:val="00C254FC"/>
    <w:rsid w:val="00C271BF"/>
    <w:rsid w:val="00C4242C"/>
    <w:rsid w:val="00C529C6"/>
    <w:rsid w:val="00C531E9"/>
    <w:rsid w:val="00C55514"/>
    <w:rsid w:val="00C566F5"/>
    <w:rsid w:val="00C60348"/>
    <w:rsid w:val="00C62684"/>
    <w:rsid w:val="00C636F6"/>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5DEA"/>
    <w:rsid w:val="00D06EE6"/>
    <w:rsid w:val="00D21E55"/>
    <w:rsid w:val="00D2569D"/>
    <w:rsid w:val="00D53A6B"/>
    <w:rsid w:val="00D6249D"/>
    <w:rsid w:val="00D67955"/>
    <w:rsid w:val="00D73A85"/>
    <w:rsid w:val="00D86434"/>
    <w:rsid w:val="00DA4D13"/>
    <w:rsid w:val="00DA6009"/>
    <w:rsid w:val="00DB2892"/>
    <w:rsid w:val="00DC170A"/>
    <w:rsid w:val="00DC5271"/>
    <w:rsid w:val="00E1059D"/>
    <w:rsid w:val="00E36FCE"/>
    <w:rsid w:val="00E41020"/>
    <w:rsid w:val="00E430DC"/>
    <w:rsid w:val="00E51AFE"/>
    <w:rsid w:val="00E52A82"/>
    <w:rsid w:val="00E53CD0"/>
    <w:rsid w:val="00E63AC0"/>
    <w:rsid w:val="00E90B86"/>
    <w:rsid w:val="00E913B0"/>
    <w:rsid w:val="00EA215F"/>
    <w:rsid w:val="00EA5269"/>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768BA"/>
    <w:rsid w:val="00F82B76"/>
    <w:rsid w:val="00F93755"/>
    <w:rsid w:val="00F96902"/>
    <w:rsid w:val="00F96D76"/>
    <w:rsid w:val="00FC02B0"/>
    <w:rsid w:val="00FC02FB"/>
    <w:rsid w:val="00FC56B9"/>
    <w:rsid w:val="00FD18BE"/>
    <w:rsid w:val="00FD5862"/>
    <w:rsid w:val="00FF601A"/>
    <w:rsid w:val="00FF6C69"/>
    <w:rsid w:val="1A22402C"/>
    <w:rsid w:val="72414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5"/>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0"/>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1"/>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2"/>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3"/>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4"/>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5"/>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6"/>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7"/>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29"/>
    <w:semiHidden/>
    <w:unhideWhenUsed/>
    <w:qFormat/>
    <w:uiPriority w:val="99"/>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0000FF"/>
      <w:u w:val="single"/>
    </w:rPr>
  </w:style>
  <w:style w:type="paragraph" w:styleId="24">
    <w:name w:val="List Paragraph"/>
    <w:basedOn w:val="1"/>
    <w:qFormat/>
    <w:uiPriority w:val="34"/>
    <w:pPr>
      <w:ind w:firstLine="420" w:firstLineChars="200"/>
    </w:pPr>
  </w:style>
  <w:style w:type="character" w:customStyle="1" w:styleId="25">
    <w:name w:val="标题 1 字符"/>
    <w:basedOn w:val="22"/>
    <w:link w:val="2"/>
    <w:qFormat/>
    <w:uiPriority w:val="9"/>
    <w:rPr>
      <w:rFonts w:ascii="Arial" w:hAnsi="Arial" w:eastAsia="黑体"/>
      <w:bCs/>
      <w:kern w:val="44"/>
      <w:sz w:val="36"/>
      <w:szCs w:val="44"/>
      <w:lang w:val="zh-CN"/>
    </w:r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7">
    <w:name w:val="页眉 字符"/>
    <w:basedOn w:val="22"/>
    <w:link w:val="16"/>
    <w:qFormat/>
    <w:uiPriority w:val="99"/>
    <w:rPr>
      <w:sz w:val="18"/>
      <w:szCs w:val="18"/>
    </w:rPr>
  </w:style>
  <w:style w:type="character" w:customStyle="1" w:styleId="28">
    <w:name w:val="页脚 字符"/>
    <w:basedOn w:val="22"/>
    <w:link w:val="15"/>
    <w:qFormat/>
    <w:uiPriority w:val="99"/>
    <w:rPr>
      <w:sz w:val="18"/>
      <w:szCs w:val="18"/>
    </w:rPr>
  </w:style>
  <w:style w:type="character" w:customStyle="1" w:styleId="29">
    <w:name w:val="批注框文本 字符"/>
    <w:basedOn w:val="22"/>
    <w:link w:val="14"/>
    <w:semiHidden/>
    <w:qFormat/>
    <w:uiPriority w:val="99"/>
    <w:rPr>
      <w:sz w:val="18"/>
      <w:szCs w:val="18"/>
    </w:rPr>
  </w:style>
  <w:style w:type="character" w:customStyle="1" w:styleId="30">
    <w:name w:val="标题 2 字符"/>
    <w:basedOn w:val="22"/>
    <w:link w:val="4"/>
    <w:qFormat/>
    <w:uiPriority w:val="9"/>
    <w:rPr>
      <w:rFonts w:ascii="Arial" w:hAnsi="Arial" w:eastAsia="黑体" w:cstheme="majorBidi"/>
      <w:bCs/>
      <w:sz w:val="30"/>
      <w:szCs w:val="32"/>
    </w:rPr>
  </w:style>
  <w:style w:type="character" w:customStyle="1" w:styleId="31">
    <w:name w:val="标题 3 字符"/>
    <w:basedOn w:val="22"/>
    <w:link w:val="5"/>
    <w:qFormat/>
    <w:uiPriority w:val="9"/>
    <w:rPr>
      <w:rFonts w:ascii="Arial" w:hAnsi="Arial" w:eastAsia="黑体"/>
      <w:bCs/>
      <w:sz w:val="28"/>
      <w:szCs w:val="32"/>
    </w:rPr>
  </w:style>
  <w:style w:type="character" w:customStyle="1" w:styleId="32">
    <w:name w:val="标题 4 字符"/>
    <w:basedOn w:val="22"/>
    <w:link w:val="6"/>
    <w:qFormat/>
    <w:uiPriority w:val="9"/>
    <w:rPr>
      <w:rFonts w:ascii="Arial" w:hAnsi="Arial" w:eastAsia="黑体" w:cstheme="majorBidi"/>
      <w:bCs/>
      <w:sz w:val="24"/>
      <w:szCs w:val="28"/>
    </w:rPr>
  </w:style>
  <w:style w:type="character" w:customStyle="1" w:styleId="33">
    <w:name w:val="标题 5 字符"/>
    <w:basedOn w:val="22"/>
    <w:link w:val="7"/>
    <w:qFormat/>
    <w:uiPriority w:val="9"/>
    <w:rPr>
      <w:rFonts w:ascii="Arial" w:hAnsi="Arial" w:eastAsia="黑体"/>
      <w:bCs/>
      <w:sz w:val="24"/>
      <w:szCs w:val="28"/>
    </w:rPr>
  </w:style>
  <w:style w:type="character" w:customStyle="1" w:styleId="34">
    <w:name w:val="标题 6 字符"/>
    <w:basedOn w:val="22"/>
    <w:link w:val="8"/>
    <w:qFormat/>
    <w:uiPriority w:val="9"/>
    <w:rPr>
      <w:rFonts w:ascii="Arial" w:hAnsi="Arial" w:eastAsia="黑体" w:cstheme="majorBidi"/>
      <w:bCs/>
      <w:sz w:val="24"/>
      <w:szCs w:val="24"/>
    </w:rPr>
  </w:style>
  <w:style w:type="character" w:customStyle="1" w:styleId="35">
    <w:name w:val="标题 7 字符"/>
    <w:basedOn w:val="22"/>
    <w:link w:val="9"/>
    <w:qFormat/>
    <w:uiPriority w:val="9"/>
    <w:rPr>
      <w:rFonts w:ascii="Arial" w:hAnsi="Arial" w:eastAsia="黑体"/>
      <w:bCs/>
      <w:sz w:val="24"/>
      <w:szCs w:val="24"/>
    </w:rPr>
  </w:style>
  <w:style w:type="character" w:customStyle="1" w:styleId="36">
    <w:name w:val="标题 8 字符"/>
    <w:basedOn w:val="22"/>
    <w:link w:val="10"/>
    <w:qFormat/>
    <w:uiPriority w:val="9"/>
    <w:rPr>
      <w:rFonts w:ascii="Arial" w:hAnsi="Arial" w:eastAsia="黑体" w:cstheme="majorBidi"/>
      <w:sz w:val="24"/>
      <w:szCs w:val="24"/>
    </w:rPr>
  </w:style>
  <w:style w:type="character" w:customStyle="1" w:styleId="37">
    <w:name w:val="标题 9 字符"/>
    <w:basedOn w:val="22"/>
    <w:link w:val="11"/>
    <w:qFormat/>
    <w:uiPriority w:val="9"/>
    <w:rPr>
      <w:rFonts w:ascii="Arial" w:hAnsi="Arial" w:eastAsia="黑体" w:cstheme="majorBidi"/>
      <w:sz w:val="24"/>
      <w:szCs w:val="21"/>
    </w:rPr>
  </w:style>
  <w:style w:type="paragraph" w:customStyle="1" w:styleId="38">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39">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B6FBD0-1546-47D9-A4A8-4F1757330C1D}">
  <ds:schemaRefs/>
</ds:datastoreItem>
</file>

<file path=docProps/app.xml><?xml version="1.0" encoding="utf-8"?>
<Properties xmlns="http://schemas.openxmlformats.org/officeDocument/2006/extended-properties" xmlns:vt="http://schemas.openxmlformats.org/officeDocument/2006/docPropsVTypes">
  <Template>Normal.dotm</Template>
  <Pages>5</Pages>
  <Words>537</Words>
  <Characters>561</Characters>
  <Lines>9</Lines>
  <Paragraphs>2</Paragraphs>
  <TotalTime>105</TotalTime>
  <ScaleCrop>false</ScaleCrop>
  <LinksUpToDate>false</LinksUpToDate>
  <CharactersWithSpaces>690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2020-05-26T16:17:00Z</dcterms:created>
  <dc:creator>dengxifeng@pku.edu.cn</dc:creator>
  <cp:lastModifiedBy>熹微</cp:lastModifiedBy>
  <cp:lastPrinted>2019-04-15T06:27:00Z</cp:lastPrinted>
  <dcterms:modified xsi:type="dcterms:W3CDTF">2026-06-06T21:34:40Z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eyJoZGlkIjoiMjY2YTdkZTNmNTE1MDc3YTMzMTIyYTcwODk2ZDVhYTQiLCJ1c2VySWQiOiI0MDM5NDIxMzIifQ==</vt:lpwstr>
  </property>
  <property fmtid="{D5CDD505-2E9C-101B-9397-08002B2CF9AE}" pid="3" name="KSOProductBuildVer">
    <vt:lpwstr>2052-12.1.0.26895</vt:lpwstr>
  </property>
  <property fmtid="{D5CDD505-2E9C-101B-9397-08002B2CF9AE}" pid="4" name="ICV">
    <vt:lpwstr>8ECC9FC563954257A0A5C13AF5363BCA_13</vt:lpwstr>
  </property>
</Properties>
</file>