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STSong" w:hAnsi="STSong" w:eastAsia="STSong" w:cs="STSong"/>
          <w:b/>
          <w:color w:val="17365D"/>
          <w:sz w:val="46"/>
        </w:rPr>
        <w:t>基于语义步骤预测的 Tulu-3-8B 四阶段推理轨迹几何重组研究</w:t>
      </w:r>
    </w:p>
    <w:p>
      <w:pPr>
        <w:spacing w:before="0" w:after="360"/>
      </w:pPr>
      <w:r>
        <w:rPr>
          <w:rFonts w:ascii="STSong" w:hAnsi="STSong" w:eastAsia="STSong" w:cs="STSong"/>
          <w:b/>
          <w:color w:val="2E74B5"/>
          <w:sz w:val="28"/>
        </w:rPr>
        <w:t>SSP 复现与扩展实验方案（组会讨论稿）</w:t>
      </w:r>
    </w:p>
    <w:p>
      <w:pPr>
        <w:spacing w:before="0" w:after="60"/>
      </w:pPr>
      <w:r>
        <w:rPr>
          <w:rFonts w:ascii="STSong" w:hAnsi="STSong" w:eastAsia="STSong" w:cs="STSong"/>
          <w:b/>
          <w:color w:val="1F4D78"/>
          <w:sz w:val="21"/>
        </w:rPr>
        <w:t>版本：</w:t>
      </w:r>
      <w:r>
        <w:rPr>
          <w:rFonts w:ascii="STSong" w:hAnsi="STSong" w:eastAsia="STSong" w:cs="STSong"/>
          <w:b w:val="0"/>
          <w:color w:val="1F2937"/>
          <w:sz w:val="21"/>
        </w:rPr>
        <w:t>v1.0</w:t>
      </w:r>
    </w:p>
    <w:p>
      <w:pPr>
        <w:spacing w:before="0" w:after="60"/>
      </w:pPr>
      <w:r>
        <w:rPr>
          <w:rFonts w:ascii="STSong" w:hAnsi="STSong" w:eastAsia="STSong" w:cs="STSong"/>
          <w:b/>
          <w:color w:val="1F4D78"/>
          <w:sz w:val="21"/>
        </w:rPr>
        <w:t>日期：</w:t>
      </w:r>
      <w:r>
        <w:rPr>
          <w:rFonts w:ascii="STSong" w:hAnsi="STSong" w:eastAsia="STSong" w:cs="STSong"/>
          <w:b w:val="0"/>
          <w:color w:val="1F2937"/>
          <w:sz w:val="21"/>
        </w:rPr>
        <w:t>2026-07-29</w:t>
      </w:r>
    </w:p>
    <w:p>
      <w:pPr>
        <w:spacing w:before="0" w:after="60"/>
      </w:pPr>
      <w:r>
        <w:rPr>
          <w:rFonts w:ascii="STSong" w:hAnsi="STSong" w:eastAsia="STSong" w:cs="STSong"/>
          <w:b/>
          <w:color w:val="1F4D78"/>
          <w:sz w:val="21"/>
        </w:rPr>
        <w:t>实验资源：</w:t>
      </w:r>
      <w:r>
        <w:rPr>
          <w:rFonts w:ascii="STSong" w:hAnsi="STSong" w:eastAsia="STSong" w:cs="STSong"/>
          <w:b w:val="0"/>
          <w:color w:val="1F2937"/>
          <w:sz w:val="21"/>
        </w:rPr>
        <w:t>单卡 NVIDIA RTX 3090 24GB，预计连续使用 1–2 周</w:t>
      </w:r>
    </w:p>
    <w:p>
      <w:pPr>
        <w:spacing w:before="0" w:after="60"/>
      </w:pPr>
      <w:r>
        <w:rPr>
          <w:rFonts w:ascii="STSong" w:hAnsi="STSong" w:eastAsia="STSong" w:cs="STSong"/>
          <w:b/>
          <w:color w:val="1F4D78"/>
          <w:sz w:val="21"/>
        </w:rPr>
        <w:t>本次组会目标：</w:t>
      </w:r>
      <w:r>
        <w:rPr>
          <w:rFonts w:ascii="STSong" w:hAnsi="STSong" w:eastAsia="STSong" w:cs="STSong"/>
          <w:b w:val="0"/>
          <w:color w:val="1F2937"/>
          <w:sz w:val="21"/>
        </w:rPr>
        <w:t>确认研究主张、复现边界、主要终点、计算预算和阴性结果的解释框架。</w:t>
      </w:r>
    </w:p>
    <w:p>
      <w:pPr>
        <w:spacing w:before="160" w:after="240"/>
        <w:pBdr>
          <w:bottom w:val="single" w:sz="10" w:space="2" w:color="2E74B5"/>
        </w:pBdr>
      </w:pPr>
    </w:p>
    <w:p>
      <w:pPr>
        <w:spacing w:before="0" w:after="240" w:line="276" w:lineRule="auto"/>
        <w:ind w:left="230" w:right="144"/>
        <w:shd w:fill="F4F6F9"/>
        <w:pBdr>
          <w:left w:val="single" w:sz="18" w:space="6" w:color="2E74B5"/>
        </w:pBdr>
      </w:pPr>
      <w:r>
        <w:rPr>
          <w:rFonts w:ascii="STSong" w:hAnsi="STSong" w:eastAsia="STSong" w:cs="STSong"/>
          <w:b/>
          <w:color w:val="1F4D78"/>
          <w:sz w:val="22"/>
        </w:rPr>
        <w:t>一句话方案：</w:t>
      </w:r>
      <w:r>
        <w:rPr>
          <w:rFonts w:ascii="STSong" w:hAnsi="STSong" w:eastAsia="STSong" w:cs="STSong"/>
          <w:b w:val="0"/>
          <w:color w:val="1F4D78"/>
          <w:sz w:val="22"/>
        </w:rPr>
        <w:t xml:space="preserve"> 先用论文的六条件消融确认“在语义步骤边界施加 STP 是否比随机 token 采样更能塑造可预测的推理轨迹”，再用同一套几何指标比较 Tulu-3-8B 的 Base、SFT、DPO、RLVR 四阶段，重点检验 DPO→RLVR 是否发生无法由最终答案准确率充分解释的轨迹几何重组。</w:t>
      </w:r>
    </w:p>
    <w:p>
      <w:pPr>
        <w:pStyle w:val="Heading1"/>
        <w:keepNext/>
      </w:pPr>
      <w:r>
        <w:rPr>
          <w:rFonts w:ascii="STSong" w:hAnsi="STSong" w:eastAsia="STSong" w:cs="STSong"/>
          <w:b/>
          <w:color w:val="2E74B5"/>
          <w:sz w:val="32"/>
        </w:rPr>
        <w:t>0. 组会摘要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0.1 为什么要做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已有四阶段行为评测没有给出稳定的 DPO→RLVR 增益：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 xml:space="preserve">seed 1–3、pass@12 汇总中，RLVR−DPO 约为 </w:t>
      </w:r>
      <w:r>
        <w:rPr>
          <w:rFonts w:ascii="STSong" w:hAnsi="STSong" w:eastAsia="STSong" w:cs="STSong"/>
          <w:b/>
          <w:color w:val="1F2937"/>
          <w:sz w:val="22"/>
        </w:rPr>
        <w:t>+0.6 个百分点</w:t>
      </w:r>
      <w:r>
        <w:rPr>
          <w:rFonts w:ascii="STSong" w:hAnsi="STSong" w:eastAsia="STSong" w:cs="STSong"/>
          <w:b w:val="0"/>
          <w:color w:val="1F2937"/>
          <w:sz w:val="22"/>
        </w:rPr>
        <w:t xml:space="preserve">，95% CI 为 </w:t>
      </w:r>
      <w:r>
        <w:rPr>
          <w:rFonts w:ascii="STSong" w:hAnsi="STSong" w:eastAsia="STSong" w:cs="STSong"/>
          <w:b/>
          <w:color w:val="1F2937"/>
          <w:sz w:val="22"/>
        </w:rPr>
        <w:t>[-2.4, +3.6]</w:t>
      </w:r>
      <w:r>
        <w:rPr>
          <w:rFonts w:ascii="STSong" w:hAnsi="STSong" w:eastAsia="STSong" w:cs="STSong"/>
          <w:b w:val="0"/>
          <w:color w:val="1F2937"/>
          <w:sz w:val="22"/>
        </w:rPr>
        <w:t>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 xml:space="preserve">seed 1–4、pass@16 汇总中，DPO 为 </w:t>
      </w:r>
      <w:r>
        <w:rPr>
          <w:rFonts w:ascii="STSong" w:hAnsi="STSong" w:eastAsia="STSong" w:cs="STSong"/>
          <w:b/>
          <w:color w:val="1F2937"/>
          <w:sz w:val="22"/>
        </w:rPr>
        <w:t>79.2%</w:t>
      </w:r>
      <w:r>
        <w:rPr>
          <w:rFonts w:ascii="STSong" w:hAnsi="STSong" w:eastAsia="STSong" w:cs="STSong"/>
          <w:b w:val="0"/>
          <w:color w:val="1F2937"/>
          <w:sz w:val="22"/>
        </w:rPr>
        <w:t xml:space="preserve">、RLVR 为 </w:t>
      </w:r>
      <w:r>
        <w:rPr>
          <w:rFonts w:ascii="STSong" w:hAnsi="STSong" w:eastAsia="STSong" w:cs="STSong"/>
          <w:b/>
          <w:color w:val="1F2937"/>
          <w:sz w:val="22"/>
        </w:rPr>
        <w:t>80.6%</w:t>
      </w:r>
      <w:r>
        <w:rPr>
          <w:rFonts w:ascii="STSong" w:hAnsi="STSong" w:eastAsia="STSong" w:cs="STSong"/>
          <w:b w:val="0"/>
          <w:color w:val="1F2937"/>
          <w:sz w:val="22"/>
        </w:rPr>
        <w:t xml:space="preserve">，差值 </w:t>
      </w:r>
      <w:r>
        <w:rPr>
          <w:rFonts w:ascii="STSong" w:hAnsi="STSong" w:eastAsia="STSong" w:cs="STSong"/>
          <w:b/>
          <w:color w:val="1F2937"/>
          <w:sz w:val="22"/>
        </w:rPr>
        <w:t>+1.4 个百分点</w:t>
      </w:r>
      <w:r>
        <w:rPr>
          <w:rFonts w:ascii="STSong" w:hAnsi="STSong" w:eastAsia="STSong" w:cs="STSong"/>
          <w:b w:val="0"/>
          <w:color w:val="1F2937"/>
          <w:sz w:val="22"/>
        </w:rPr>
        <w:t xml:space="preserve">，95% CI 为 </w:t>
      </w:r>
      <w:r>
        <w:rPr>
          <w:rFonts w:ascii="STSong" w:hAnsi="STSong" w:eastAsia="STSong" w:cs="STSong"/>
          <w:b/>
          <w:color w:val="1F2937"/>
          <w:sz w:val="22"/>
        </w:rPr>
        <w:t>[-1.4, +4.4]</w:t>
      </w:r>
      <w:r>
        <w:rPr>
          <w:rFonts w:ascii="STSong" w:hAnsi="STSong" w:eastAsia="STSong" w:cs="STSong"/>
          <w:b w:val="0"/>
          <w:color w:val="1F2937"/>
          <w:sz w:val="22"/>
        </w:rPr>
        <w:t>。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这说明仅凭最终答案正确率，很难判断 RLVR 是否改变了模型内部的推理组织方式。SSP 论文提供了一个可操作的工具：在推理步骤边界上测量隐藏状态的多步可预测性、平滑性和非线性结构。本研究据此把问题从“RLVR 是否更准”推进到：</w:t>
      </w:r>
    </w:p>
    <w:p>
      <w:pPr>
        <w:spacing w:before="80" w:after="200" w:line="276" w:lineRule="auto"/>
        <w:ind w:left="230" w:right="144"/>
        <w:shd w:fill="F4F6F9"/>
        <w:pBdr>
          <w:left w:val="single" w:sz="18" w:space="6" w:color="2E74B5"/>
        </w:pBdr>
      </w:pPr>
      <w:r>
        <w:rPr>
          <w:rFonts w:ascii="STSong" w:hAnsi="STSong" w:eastAsia="STSong" w:cs="STSong"/>
          <w:b/>
          <w:color w:val="1F4D78"/>
          <w:sz w:val="22"/>
        </w:rPr>
        <w:t>后训练四阶段是否沿着不同方式组织推理轨迹？其中 DPO→RLVR 是单纯的行为波动，还是内部轨迹几何的系统重组？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0.2 两个相互独立但互相支撑的子研究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STSong" w:hAnsi="STSong" w:eastAsia="STSong" w:cs="STSong"/>
          <w:b/>
          <w:color w:val="1F2937"/>
          <w:sz w:val="22"/>
        </w:rPr>
        <w:t>方法复现层：SSP 的 Tulu-3-8B 端口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共同从 Meta-Llama-3.1-8B Base 出发，运行 B1/B2/C/A2/A/A1 六条件。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主要回答：连续语义步骤边界 STP（A）是否优于随机 token STP（C）。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主要终点：末层 normalized MSE@1，比较 A 与 C。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STSong" w:hAnsi="STSong" w:eastAsia="STSong" w:cs="STSong"/>
          <w:b/>
          <w:color w:val="1F2937"/>
          <w:sz w:val="22"/>
        </w:rPr>
        <w:t>机制研究层：Tulu 四阶段冻结诊断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比较已有 Base、SFT、DPO、RLVR，不重新定义它们的训练过程。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主要回答：后训练是否重组轨迹几何，尤其是 DPO 与 RLVR 的差异。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主要终点：题目配对的末层 normalized MSE@3，比较 DPO 与 RLVR。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这两个子研究必须分开报告：SSP 端口失败不等于四阶段没有几何差异；四阶段差异为零也不等于 SSP 方法无效。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0.3 建议本次组会确认的六项决定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STSong" w:hAnsi="STSong" w:eastAsia="STSong" w:cs="STSong"/>
          <w:b w:val="0"/>
          <w:color w:val="1F2937"/>
          <w:sz w:val="22"/>
        </w:rPr>
        <w:t>是否同意把“</w:t>
      </w:r>
      <w:r>
        <w:rPr>
          <w:rFonts w:ascii="STSong" w:hAnsi="STSong" w:eastAsia="STSong" w:cs="STSong"/>
          <w:b/>
          <w:color w:val="1F2937"/>
          <w:sz w:val="22"/>
        </w:rPr>
        <w:t>四阶段轨迹重组</w:t>
      </w:r>
      <w:r>
        <w:rPr>
          <w:rFonts w:ascii="STSong" w:hAnsi="STSong" w:eastAsia="STSong" w:cs="STSong"/>
          <w:b w:val="0"/>
          <w:color w:val="1F2937"/>
          <w:sz w:val="22"/>
        </w:rPr>
        <w:t>”作为主研究主张，而不是把 RLVR 行为增益作为前提。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STSong" w:hAnsi="STSong" w:eastAsia="STSong" w:cs="STSong"/>
          <w:b w:val="0"/>
          <w:color w:val="1F2937"/>
          <w:sz w:val="22"/>
        </w:rPr>
        <w:t xml:space="preserve">是否同意当前先做 </w:t>
      </w:r>
      <w:r>
        <w:rPr>
          <w:rFonts w:ascii="STSong" w:hAnsi="STSong" w:eastAsia="STSong" w:cs="STSong"/>
          <w:b/>
          <w:color w:val="1F2937"/>
          <w:sz w:val="22"/>
        </w:rPr>
        <w:t>Tulu-only 方法端口</w:t>
      </w:r>
      <w:r>
        <w:rPr>
          <w:rFonts w:ascii="STSong" w:hAnsi="STSong" w:eastAsia="STSong" w:cs="STSong"/>
          <w:b w:val="0"/>
          <w:color w:val="1F2937"/>
          <w:sz w:val="22"/>
        </w:rPr>
        <w:t>，Qwen 原模型严格复现延期。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STSong" w:hAnsi="STSong" w:eastAsia="STSong" w:cs="STSong"/>
          <w:b w:val="0"/>
          <w:color w:val="1F2937"/>
          <w:sz w:val="22"/>
        </w:rPr>
        <w:t xml:space="preserve">是否接受本轮用 </w:t>
      </w:r>
      <w:r>
        <w:rPr>
          <w:rFonts w:ascii="STSong" w:hAnsi="STSong" w:eastAsia="STSong" w:cs="STSong"/>
          <w:b/>
          <w:color w:val="1F2937"/>
          <w:sz w:val="22"/>
        </w:rPr>
        <w:t>MATH-500 轨迹</w:t>
      </w:r>
      <w:r>
        <w:rPr>
          <w:rFonts w:ascii="STSong" w:hAnsi="STSong" w:eastAsia="STSong" w:cs="STSong"/>
          <w:b w:val="0"/>
          <w:color w:val="1F2937"/>
          <w:sz w:val="22"/>
        </w:rPr>
        <w:t>完成主分析，ProcessBench 延期为外部验证。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STSong" w:hAnsi="STSong" w:eastAsia="STSong" w:cs="STSong"/>
          <w:b w:val="0"/>
          <w:color w:val="1F2937"/>
          <w:sz w:val="22"/>
        </w:rPr>
        <w:t xml:space="preserve">是否接受 </w:t>
      </w:r>
      <w:r>
        <w:rPr>
          <w:rFonts w:ascii="STSong" w:hAnsi="STSong" w:eastAsia="STSong" w:cs="STSong"/>
          <w:b/>
          <w:color w:val="1F2937"/>
          <w:sz w:val="22"/>
        </w:rPr>
        <w:t>DPO vs RLVR 的 MSE@3</w:t>
      </w:r>
      <w:r>
        <w:rPr>
          <w:rFonts w:ascii="STSong" w:hAnsi="STSong" w:eastAsia="STSong" w:cs="STSong"/>
          <w:b w:val="0"/>
          <w:color w:val="1F2937"/>
          <w:sz w:val="22"/>
        </w:rPr>
        <w:t>为机制研究主终点、A vs C 的 MSE@1 为方法端口主终点。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STSong" w:hAnsi="STSong" w:eastAsia="STSong" w:cs="STSong"/>
          <w:b w:val="0"/>
          <w:color w:val="1F2937"/>
          <w:sz w:val="22"/>
        </w:rPr>
        <w:t xml:space="preserve">是否接受 24 小时测速后按 </w:t>
      </w:r>
      <w:r>
        <w:rPr>
          <w:rFonts w:ascii="STSong" w:hAnsi="STSong" w:eastAsia="STSong" w:cs="STSong"/>
          <w:b/>
          <w:color w:val="1F2937"/>
          <w:sz w:val="22"/>
        </w:rPr>
        <w:t>总预计时长不超过 14 天</w:t>
      </w:r>
      <w:r>
        <w:rPr>
          <w:rFonts w:ascii="STSong" w:hAnsi="STSong" w:eastAsia="STSong" w:cs="STSong"/>
          <w:b w:val="0"/>
          <w:color w:val="1F2937"/>
          <w:sz w:val="22"/>
        </w:rPr>
        <w:t>自动继续的计算规则。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STSong" w:hAnsi="STSong" w:eastAsia="STSong" w:cs="STSong"/>
          <w:b w:val="0"/>
          <w:color w:val="1F2937"/>
          <w:sz w:val="22"/>
        </w:rPr>
        <w:t>是否接受“结构性排序与稳健效应”为复现目标，而不把论文中的 168×作为硬性成功门槛。</w:t>
      </w:r>
    </w:p>
    <w:p>
      <w:pPr>
        <w:pStyle w:val="Heading1"/>
        <w:keepNext/>
      </w:pPr>
      <w:r>
        <w:rPr>
          <w:rFonts w:ascii="STSong" w:hAnsi="STSong" w:eastAsia="STSong" w:cs="STSong"/>
          <w:b/>
          <w:color w:val="2E74B5"/>
          <w:sz w:val="32"/>
        </w:rPr>
        <w:t>1. 研究问题、假设与可证伪结论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1.1 总研究问题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Tulu-3-8B 从 Base 经 SFT、DPO 到 RLVR 后，推理轨迹隐藏状态的可预测性、局部平滑性和非线性结构如何变化？这些变化能否揭示最终答案准确率之外的后训练机制？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1.2 预注册式假设</w:t>
      </w:r>
    </w:p>
    <w:p>
      <w:pPr>
        <w:pStyle w:val="Heading3"/>
        <w:keepNext/>
      </w:pPr>
      <w:r>
        <w:rPr>
          <w:rFonts w:ascii="STSong" w:hAnsi="STSong" w:eastAsia="STSong" w:cs="STSong"/>
          <w:b/>
          <w:color w:val="1F4D78"/>
          <w:sz w:val="24"/>
        </w:rPr>
        <w:t>H1：SSP 采样位置效应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在相同 Base、训练数据、NTP 目标和训练预算下，连续步骤边界 STP（A）的末层 normalized MSE@1 低于随机 token STP（C）。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/>
          <w:color w:val="1F2937"/>
          <w:sz w:val="22"/>
        </w:rPr>
        <w:t>关键对比：</w:t>
      </w:r>
      <w:r>
        <w:rPr>
          <w:rFonts w:ascii="STSong" w:hAnsi="STSong" w:eastAsia="STSong" w:cs="STSong"/>
          <w:b w:val="0"/>
          <w:color w:val="1F2937"/>
          <w:sz w:val="22"/>
        </w:rPr>
        <w:t xml:space="preserve"> A vs C。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/>
          <w:color w:val="1F2937"/>
          <w:sz w:val="22"/>
        </w:rPr>
        <w:t>解释：</w:t>
      </w:r>
      <w:r>
        <w:rPr>
          <w:rFonts w:ascii="STSong" w:hAnsi="STSong" w:eastAsia="STSong" w:cs="STSong"/>
          <w:b w:val="0"/>
          <w:color w:val="1F2937"/>
          <w:sz w:val="22"/>
        </w:rPr>
        <w:t xml:space="preserve"> 若成立，说明改善来自语义对齐的采样位置，而不只是加入 STP 损失。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/>
          <w:color w:val="1F2937"/>
          <w:sz w:val="22"/>
        </w:rPr>
        <w:t>反证：</w:t>
      </w:r>
      <w:r>
        <w:rPr>
          <w:rFonts w:ascii="STSong" w:hAnsi="STSong" w:eastAsia="STSong" w:cs="STSong"/>
          <w:b w:val="0"/>
          <w:color w:val="1F2937"/>
          <w:sz w:val="22"/>
        </w:rPr>
        <w:t xml:space="preserve"> A 与 C 无稳定差异，或优势只在量化态/特定切步规则下出现。</w:t>
      </w:r>
    </w:p>
    <w:p>
      <w:pPr>
        <w:pStyle w:val="Heading3"/>
        <w:keepNext/>
      </w:pPr>
      <w:r>
        <w:rPr>
          <w:rFonts w:ascii="STSong" w:hAnsi="STSong" w:eastAsia="STSong" w:cs="STSong"/>
          <w:b/>
          <w:color w:val="1F4D78"/>
          <w:sz w:val="24"/>
        </w:rPr>
        <w:t>H2：步骤级结构与连续性分别贡献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C vs A2 隔离“token 位置”与“步骤边界”；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A2 vs A 隔离“随机步骤”与“连续步骤”；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C-match/A2-match 检查效果是否只是由每条轨迹参与损失的三元组数量不同造成。</w:t>
      </w:r>
    </w:p>
    <w:p>
      <w:pPr>
        <w:pStyle w:val="Heading3"/>
        <w:keepNext/>
      </w:pPr>
      <w:r>
        <w:rPr>
          <w:rFonts w:ascii="STSong" w:hAnsi="STSong" w:eastAsia="STSong" w:cs="STSong"/>
          <w:b/>
          <w:color w:val="1F4D78"/>
          <w:sz w:val="24"/>
        </w:rPr>
        <w:t>H3：DPO→RLVR 发生轨迹几何重组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在同一 MATH-500 题目上，DPO 与 RLVR 的末层 MSE@3、层深曲线、平滑性或 MLP 可预测性存在系统差异。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/>
          <w:color w:val="1F2937"/>
          <w:sz w:val="22"/>
        </w:rPr>
        <w:t>主对比：</w:t>
      </w:r>
      <w:r>
        <w:rPr>
          <w:rFonts w:ascii="STSong" w:hAnsi="STSong" w:eastAsia="STSong" w:cs="STSong"/>
          <w:b w:val="0"/>
          <w:color w:val="1F2937"/>
          <w:sz w:val="22"/>
        </w:rPr>
        <w:t xml:space="preserve"> DPO vs RLVR 的题目配对 MSE@3。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/>
          <w:color w:val="1F2937"/>
          <w:sz w:val="22"/>
        </w:rPr>
        <w:t>为什么选 MSE@3：</w:t>
      </w:r>
      <w:r>
        <w:rPr>
          <w:rFonts w:ascii="STSong" w:hAnsi="STSong" w:eastAsia="STSong" w:cs="STSong"/>
          <w:b w:val="0"/>
          <w:color w:val="1F2937"/>
          <w:sz w:val="22"/>
        </w:rPr>
        <w:t xml:space="preserve"> 比一步预测更能反映多步轨迹组织，同时比更长跨度拥有更高有效样本覆盖率。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/>
          <w:color w:val="1F2937"/>
          <w:sz w:val="22"/>
        </w:rPr>
        <w:t>允许的阴性结论：</w:t>
      </w:r>
      <w:r>
        <w:rPr>
          <w:rFonts w:ascii="STSong" w:hAnsi="STSong" w:eastAsia="STSong" w:cs="STSong"/>
          <w:b w:val="0"/>
          <w:color w:val="1F2937"/>
          <w:sz w:val="22"/>
        </w:rPr>
        <w:t xml:space="preserve"> 如果置信区间排除有意义的差异，可得出“RLVR 的现有行为变化未伴随可检测的多步轨迹重组”，这本身具有机制信息。</w:t>
      </w:r>
    </w:p>
    <w:p>
      <w:pPr>
        <w:pStyle w:val="Heading3"/>
        <w:keepNext/>
      </w:pPr>
      <w:r>
        <w:rPr>
          <w:rFonts w:ascii="STSong" w:hAnsi="STSong" w:eastAsia="STSong" w:cs="STSong"/>
          <w:b/>
          <w:color w:val="1F4D78"/>
          <w:sz w:val="24"/>
        </w:rPr>
        <w:t>H4：几何可预测性不等同于任务正确性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更低的 MSE 或更平滑的轨迹不必然带来更高的 MATH-500 正确率。行为评测用于检验几何塑形是否损害生成能力，而不是把“越平滑越正确”作为默认假设。</w:t>
      </w:r>
    </w:p>
    <w:p>
      <w:pPr>
        <w:pStyle w:val="Heading3"/>
        <w:keepNext/>
      </w:pPr>
      <w:r>
        <w:rPr>
          <w:rFonts w:ascii="STSong" w:hAnsi="STSong" w:eastAsia="STSong" w:cs="STSong"/>
          <w:b/>
          <w:color w:val="1F4D78"/>
          <w:sz w:val="24"/>
        </w:rPr>
        <w:t>H5：轨迹更可能是平滑曲线而非直线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残差 MLP 相对线性外推的改进用于判断非线性可预测结构。DPO↔RLVR 的跨阶段迁移进一步检验两个阶段是否共享同一局部轨迹规律。</w:t>
      </w:r>
    </w:p>
    <w:p>
      <w:pPr>
        <w:pStyle w:val="Heading1"/>
        <w:keepNext/>
      </w:pPr>
      <w:r>
        <w:rPr>
          <w:rFonts w:ascii="STSong" w:hAnsi="STSong" w:eastAsia="STSong" w:cs="STSong"/>
          <w:b/>
          <w:color w:val="2E74B5"/>
          <w:sz w:val="32"/>
        </w:rPr>
        <w:t>2. 原论文实验：要复现的核心是什么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2.1 原论文的核心命题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Yuan（2026）的 SSP 工作在原始 Semantic Tube Prediction（STP）基础上，只改变 STP 损失的采样位置：从随机 token 三元组改为推理步骤边界三元组。论文主张，</w:t>
      </w:r>
      <w:r>
        <w:rPr>
          <w:rFonts w:ascii="STSong" w:hAnsi="STSong" w:eastAsia="STSong" w:cs="STSong"/>
          <w:b/>
          <w:color w:val="1F2937"/>
          <w:sz w:val="22"/>
        </w:rPr>
        <w:t>采样位置而非损失形式本身</w:t>
      </w:r>
      <w:r>
        <w:rPr>
          <w:rFonts w:ascii="STSong" w:hAnsi="STSong" w:eastAsia="STSong" w:cs="STSong"/>
          <w:b w:val="0"/>
          <w:color w:val="1F2937"/>
          <w:sz w:val="22"/>
        </w:rPr>
        <w:t>是产生可预测推理轨迹的关键变量。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STP 损失约束相邻隐藏状态位移方向近似平行：</w:t>
      </w:r>
    </w:p>
    <w:p>
      <w:pPr>
        <w:spacing w:after="120" w:line="264" w:lineRule="auto"/>
      </w:pPr>
      <w:r>
        <w:rPr>
          <w:rFonts w:ascii="STSong" w:hAnsi="STSong" w:eastAsia="STSong" w:cs="STSong"/>
          <w:color w:val="1F4D78"/>
          <w:sz w:val="21"/>
        </w:rPr>
        <w:t>L_STP = 1 − cos(h_r − h_s, h_t − h_r)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SSP 在步骤标记位置上使用连续步骤三元组，并以：</w:t>
      </w:r>
    </w:p>
    <w:p>
      <w:pPr>
        <w:spacing w:after="120" w:line="264" w:lineRule="auto"/>
      </w:pPr>
      <w:r>
        <w:rPr>
          <w:rFonts w:ascii="STSong" w:hAnsi="STSong" w:eastAsia="STSong" w:cs="STSong"/>
          <w:color w:val="1F4D78"/>
          <w:sz w:val="21"/>
        </w:rPr>
        <w:t>L = L_NTP + β · L_STP，β = 1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进行训练。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2.2 原论文六条件消融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900"/>
        <w:gridCol w:w="800"/>
        <w:gridCol w:w="800"/>
        <w:gridCol w:w="2100"/>
        <w:gridCol w:w="4760"/>
      </w:tblGrid>
      <w:tr>
        <w:trPr>
          <w:tblHeader w:val="true"/>
        </w:trP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条件</w:t>
            </w:r>
          </w:p>
        </w:tc>
        <w:tc>
          <w:tcPr>
            <w:tcW w:type="dxa" w:w="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NTP</w:t>
            </w:r>
          </w:p>
        </w:tc>
        <w:tc>
          <w:tcPr>
            <w:tcW w:type="dxa" w:w="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STP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采样位置</w:t>
            </w:r>
          </w:p>
        </w:tc>
        <w:tc>
          <w:tcPr>
            <w:tcW w:type="dxa" w:w="4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该条件回答的问题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B1</w:t>
            </w:r>
          </w:p>
        </w:tc>
        <w:tc>
          <w:tcPr>
            <w:tcW w:type="dxa" w:w="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无，冻结预训练模型</w:t>
            </w:r>
          </w:p>
        </w:tc>
        <w:tc>
          <w:tcPr>
            <w:tcW w:type="dxa" w:w="4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未微调基线是什么水平？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B2</w:t>
            </w:r>
          </w:p>
        </w:tc>
        <w:tc>
          <w:tcPr>
            <w:tcW w:type="dxa" w:w="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无</w:t>
            </w:r>
          </w:p>
        </w:tc>
        <w:tc>
          <w:tcPr>
            <w:tcW w:type="dxa" w:w="4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普通语言模型微调本身带来多少变化？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C</w:t>
            </w:r>
          </w:p>
        </w:tc>
        <w:tc>
          <w:tcPr>
            <w:tcW w:type="dxa" w:w="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随机 token</w:t>
            </w:r>
          </w:p>
        </w:tc>
        <w:tc>
          <w:tcPr>
            <w:tcW w:type="dxa" w:w="4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原始 STP 的效果是什么？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A2</w:t>
            </w:r>
          </w:p>
        </w:tc>
        <w:tc>
          <w:tcPr>
            <w:tcW w:type="dxa" w:w="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随机步骤边界</w:t>
            </w:r>
          </w:p>
        </w:tc>
        <w:tc>
          <w:tcPr>
            <w:tcW w:type="dxa" w:w="4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“步骤边界”本身是否重要？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A</w:t>
            </w:r>
          </w:p>
        </w:tc>
        <w:tc>
          <w:tcPr>
            <w:tcW w:type="dxa" w:w="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连续步骤边界</w:t>
            </w:r>
          </w:p>
        </w:tc>
        <w:tc>
          <w:tcPr>
            <w:tcW w:type="dxa" w:w="4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连续语义步骤是否进一步重要？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A1</w:t>
            </w:r>
          </w:p>
        </w:tc>
        <w:tc>
          <w:tcPr>
            <w:tcW w:type="dxa" w:w="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连续步骤边界</w:t>
            </w:r>
          </w:p>
        </w:tc>
        <w:tc>
          <w:tcPr>
            <w:tcW w:type="dxa" w:w="4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NTP 与几何纯度之间是否存在权衡？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2.3 原论文的公开设置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主模型：Qwen2.5-Math-1.5B。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训练数据：6,132 道 MATH 题目及解答，按段落划分步骤。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训练：3 epochs，约 1,150 optimizer steps。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参数高效微调：LoRA rank 16，作用于 q/k/v/o projections。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STP 权重：β=1。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主评测：ProcessBench 3,400 条人工标注的逐步数学解答。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主指标：normalized multi-step prediction MSE、cosine score、perpendicular score。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补充分析：线性外推、3 层残差 MLP、解码一致性、GSM8K greedy 准确率。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2.4 原论文主结果（用于校准方向，不作为数值硬目标）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1500"/>
        <w:gridCol w:w="1600"/>
        <w:gridCol w:w="1600"/>
        <w:gridCol w:w="4660"/>
      </w:tblGrid>
      <w:tr>
        <w:trPr>
          <w:tblHeader w:val="true"/>
        </w:trP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条件</w:t>
            </w:r>
          </w:p>
        </w:tc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MSE@1</w:t>
            </w:r>
          </w:p>
        </w:tc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MSE@3</w:t>
            </w:r>
          </w:p>
        </w:tc>
        <w:tc>
          <w:tcPr>
            <w:tcW w:type="dxa" w:w="4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相对 B1 的 MSE@1 改进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B1</w:t>
            </w:r>
          </w:p>
        </w:tc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0.955</w:t>
            </w:r>
          </w:p>
        </w:tc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5.688</w:t>
            </w:r>
          </w:p>
        </w:tc>
        <w:tc>
          <w:tcPr>
            <w:tcW w:type="dxa" w:w="4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1×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B2</w:t>
            </w:r>
          </w:p>
        </w:tc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0.600</w:t>
            </w:r>
          </w:p>
        </w:tc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2.797</w:t>
            </w:r>
          </w:p>
        </w:tc>
        <w:tc>
          <w:tcPr>
            <w:tcW w:type="dxa" w:w="4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1.6×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C</w:t>
            </w:r>
          </w:p>
        </w:tc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0.226</w:t>
            </w:r>
          </w:p>
        </w:tc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0.836</w:t>
            </w:r>
          </w:p>
        </w:tc>
        <w:tc>
          <w:tcPr>
            <w:tcW w:type="dxa" w:w="4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4×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A2</w:t>
            </w:r>
          </w:p>
        </w:tc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0.010</w:t>
            </w:r>
          </w:p>
        </w:tc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0.155</w:t>
            </w:r>
          </w:p>
        </w:tc>
        <w:tc>
          <w:tcPr>
            <w:tcW w:type="dxa" w:w="4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96×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A</w:t>
            </w:r>
          </w:p>
        </w:tc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0.006</w:t>
            </w:r>
          </w:p>
        </w:tc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0.093</w:t>
            </w:r>
          </w:p>
        </w:tc>
        <w:tc>
          <w:tcPr>
            <w:tcW w:type="dxa" w:w="4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168×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A1</w:t>
            </w:r>
          </w:p>
        </w:tc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0.006</w:t>
            </w:r>
          </w:p>
        </w:tc>
        <w:tc>
          <w:tcPr>
            <w:tcW w:type="dxa" w:w="1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0.116</w:t>
            </w:r>
          </w:p>
        </w:tc>
        <w:tc>
          <w:tcPr>
            <w:tcW w:type="dxa" w:w="4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152×</w:t>
            </w:r>
          </w:p>
        </w:tc>
      </w:tr>
    </w:tbl>
    <w:p>
      <w:pPr>
        <w:spacing w:before="0" w:after="40" w:line="240" w:lineRule="auto"/>
      </w:pP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论文还报告：A 与 B2 的 GSM8K greedy 准确率相同，而 A1 的 MLP 可预测性更强，体现 NTP 的生成质量与“几何纯度”之间可能存在权衡。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2.5 严格复现面临的信息缺口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截至 2026-07-29，论文给出的 SSP GitHub 地址格式异常且对应仓库不可用；论文正文未完整报告学习率、batch size、梯度累积、优化器、warmup、weight decay、最大长度、随机种子和新增步骤 token 的初始化方式。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因此，本研究把设置分成四类并在结果中明确标注：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STSong" w:hAnsi="STSong" w:eastAsia="STSong" w:cs="STSong"/>
          <w:b/>
          <w:color w:val="1F2937"/>
          <w:sz w:val="22"/>
        </w:rPr>
        <w:t>论文明确设置：</w:t>
      </w:r>
      <w:r>
        <w:rPr>
          <w:rFonts w:ascii="STSong" w:hAnsi="STSong" w:eastAsia="STSong" w:cs="STSong"/>
          <w:b w:val="0"/>
          <w:color w:val="1F2937"/>
          <w:sz w:val="22"/>
        </w:rPr>
        <w:t xml:space="preserve"> 六条件结构、LoRA rank 16、q/k/v/o、β=1、3 epochs、步骤边界定义和主要几何指标。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STSong" w:hAnsi="STSong" w:eastAsia="STSong" w:cs="STSong"/>
          <w:b/>
          <w:color w:val="1F2937"/>
          <w:sz w:val="22"/>
        </w:rPr>
        <w:t>从原始 STP 公开实现继承：</w:t>
      </w:r>
      <w:r>
        <w:rPr>
          <w:rFonts w:ascii="STSong" w:hAnsi="STSong" w:eastAsia="STSong" w:cs="STSong"/>
          <w:b w:val="0"/>
          <w:color w:val="1F2937"/>
          <w:sz w:val="22"/>
        </w:rPr>
        <w:t xml:space="preserve"> 学习率 2e-5、LoRA alpha 32、dropout 0.1、线性学习率调度、无 warmup 等。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STSong" w:hAnsi="STSong" w:eastAsia="STSong" w:cs="STSong"/>
          <w:b/>
          <w:color w:val="1F2937"/>
          <w:sz w:val="22"/>
        </w:rPr>
        <w:t>RTX 3090 工程适配：</w:t>
      </w:r>
      <w:r>
        <w:rPr>
          <w:rFonts w:ascii="STSong" w:hAnsi="STSong" w:eastAsia="STSong" w:cs="STSong"/>
          <w:b w:val="0"/>
          <w:color w:val="1F2937"/>
          <w:sz w:val="22"/>
        </w:rPr>
        <w:t xml:space="preserve"> QLoRA、micro-batch 1、梯度累积 16、2048 token 训练长度、单卡串行执行。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STSong" w:hAnsi="STSong" w:eastAsia="STSong" w:cs="STSong"/>
          <w:b/>
          <w:color w:val="1F2937"/>
          <w:sz w:val="22"/>
        </w:rPr>
        <w:t>本研究新增：</w:t>
      </w:r>
      <w:r>
        <w:rPr>
          <w:rFonts w:ascii="STSong" w:hAnsi="STSong" w:eastAsia="STSong" w:cs="STSong"/>
          <w:b w:val="0"/>
          <w:color w:val="1F2937"/>
          <w:sz w:val="22"/>
        </w:rPr>
        <w:t xml:space="preserve"> 四阶段冻结比较、MATH-500 配对轨迹、全层深曲线、计数匹配控制、跨阶段 MLP 迁移。</w:t>
      </w:r>
    </w:p>
    <w:p>
      <w:pPr>
        <w:pStyle w:val="Heading1"/>
        <w:keepNext/>
      </w:pPr>
      <w:r>
        <w:rPr>
          <w:rFonts w:ascii="STSong" w:hAnsi="STSong" w:eastAsia="STSong" w:cs="STSong"/>
          <w:b/>
          <w:color w:val="2E74B5"/>
          <w:sz w:val="32"/>
        </w:rPr>
        <w:t>3. 原论文与本研究设计的核心对照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1250"/>
        <w:gridCol w:w="2050"/>
        <w:gridCol w:w="2300"/>
        <w:gridCol w:w="3760"/>
      </w:tblGrid>
      <w:tr>
        <w:trPr>
          <w:tblHeader w:val="true"/>
        </w:trP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维度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原论文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本研究设计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区别原因及与研究问题的关系</w:t>
            </w:r>
          </w:p>
        </w:tc>
      </w:tr>
      <w:t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研究目的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证明步骤边界采样优于随机 token 采样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先复现采样效应，再研究 Tulu 四阶段轨迹重组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将 SSP 从“结论对象”转为“机制测量工具”</w:t>
            </w:r>
          </w:p>
        </w:tc>
      </w:tr>
      <w:t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主模型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Qwen2.5-Math-1.5B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Meta-Llama-3.1-8B Base 训练六条件；另分析 Tulu 四阶段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与现有四阶段模型保持同一模型家族，直接服务主研究问题</w:t>
            </w:r>
          </w:p>
        </w:tc>
      </w:tr>
      <w:t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模型规模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1.5B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8B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更贴近既有项目，但训练成本和量化偏差更大</w:t>
            </w:r>
          </w:p>
        </w:tc>
      </w:tr>
      <w:t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方法网格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B1/B2/C/A2/A/A1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完整保留，并加 C-match/A2-match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保留论文因果结构，同时排除三元组数量混淆</w:t>
            </w:r>
          </w:p>
        </w:tc>
      </w:tr>
      <w:t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训练起点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Qwen2.5-Math-1.5B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六条件全部从同一个 Meta-Llama Base 出发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避免把 Tulu 各阶段已有差异混入 SSP 干预因果比较</w:t>
            </w:r>
          </w:p>
        </w:tc>
      </w:tr>
      <w:t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微调方式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LoRA；精度细节未完整报告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4-bit QLoRA 训练，合并回 BF16 后做主几何评测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24GB 显存下运行 8B 的必要适配；用合并 BF16 降低测量态偏差</w:t>
            </w:r>
          </w:p>
        </w:tc>
      </w:tr>
      <w:t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LoRA 设置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r=16，q/k/v/o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r=16，alpha=32，dropout=0.1，q/k/v/o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r 和 target 严格沿用；缺失项继承原始 STP 默认值</w:t>
            </w:r>
          </w:p>
        </w:tc>
      </w:tr>
      <w:t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训练数据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6,132 MATH 解答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官方 MATH train 原则过滤，预计约 5,581 条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不为对齐样本数牺牲切步质量；记录筛选流和哈希</w:t>
            </w:r>
          </w:p>
        </w:tc>
      </w:tr>
      <w:t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步骤切分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段落边界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段落优先，必要时句子/LaTeX 感知回退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提升自然解答的可用覆盖率；同时保留纯段落敏感性分析</w:t>
            </w:r>
          </w:p>
        </w:tc>
      </w:tr>
      <w:t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步骤 token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新增 `&lt;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step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&gt;`</w:t>
            </w:r>
          </w:p>
        </w:tc>
      </w:tr>
      <w:t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最大训练长度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未报告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2048 token，且只在完整步骤边界截断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符合显存约束并防止半步骤目标</w:t>
            </w:r>
          </w:p>
        </w:tc>
      </w:tr>
      <w:t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有效 batch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未报告；由步数可推约 16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micro-batch 1 × accumulation 16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与论文约 1,150 steps 的量级一致并适配单卡</w:t>
            </w:r>
          </w:p>
        </w:tc>
      </w:tr>
      <w:t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训练轮数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3 epochs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3 epochs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严格保留</w:t>
            </w:r>
          </w:p>
        </w:tc>
      </w:tr>
      <w:t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主评测数据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ProcessBench 3,400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当前主分析使用已有 MATH-500 轨迹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直接连接既有四阶段 pass@k 实验；代价是缺少人工步骤错误标注</w:t>
            </w:r>
          </w:p>
        </w:tc>
      </w:tr>
      <w:t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正确性粒度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ProcessBench 步骤级错误 + GSM8K 任务级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本轮仅 MATH-500 轨迹/答案级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ProcessBench 延期；避免首轮同时扩张数据域和模型域</w:t>
            </w:r>
          </w:p>
        </w:tc>
      </w:tr>
      <w:t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几何边界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训练 `&lt;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step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&gt;` 位置</w:t>
            </w:r>
          </w:p>
        </w:tc>
      </w:tr>
      <w:t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隐藏状态位置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论文未充分消歧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decoder layer 输出、final RMSNorm 之前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保留层间可比性并避免最终归一化掩盖幅度信息</w:t>
            </w:r>
          </w:p>
        </w:tc>
      </w:tr>
      <w:t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层范围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主结果以最终表征为主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第 4、8、…、32 层及末层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“重组”可能只发生在中后层；只看末层会漏掉层级机制</w:t>
            </w:r>
          </w:p>
        </w:tc>
      </w:tr>
      <w:t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预测跨度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多步 MSE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MSE@1/2/3/5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MSE@1 对齐论文；MSE@3 为四阶段主终点；其余描述趋势</w:t>
            </w:r>
          </w:p>
        </w:tc>
      </w:tr>
      <w:t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行为评测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GSM8K greedy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MATH-500 全条件 greedy；关键条件 pass@4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与项目历史评测同域；在计算预算内检验非退化</w:t>
            </w:r>
          </w:p>
        </w:tc>
      </w:tr>
      <w:t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随机种子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未报告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seed 42 全网格；B2/C/A2/A 加 43、44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先保证完整因果网格，再把预算用于关键效应稳定性</w:t>
            </w:r>
          </w:p>
        </w:tc>
      </w:tr>
      <w:t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成功标准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报告最高 168×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结构性排序、效应方向、置信区间和敏感性一致性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跨模型/数据/量化后不应把精确倍数当作可迁移常数</w:t>
            </w:r>
          </w:p>
        </w:tc>
      </w:tr>
      <w:tr>
        <w:tc>
          <w:tcPr>
            <w:tcW w:type="dxa" w:w="12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运行治理</w:t>
            </w:r>
          </w:p>
        </w:tc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未报告</w:t>
            </w:r>
          </w:p>
        </w:tc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tmux 后台、每 2 小时监测、24 小时测速、14 天上限</w:t>
            </w:r>
          </w:p>
        </w:tc>
        <w:tc>
          <w:tcPr>
            <w:tcW w:type="dxa" w:w="3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确保单卡长任务可追踪、可审计且不会无边界占用资源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STSong" w:hAnsi="STSong" w:eastAsia="STSong" w:cs="STSong"/>
          <w:b/>
          <w:color w:val="2E74B5"/>
          <w:sz w:val="32"/>
        </w:rPr>
        <w:t>4. 本研究的具体实验设计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4.1 子研究 I：冻结四阶段几何诊断</w:t>
      </w:r>
    </w:p>
    <w:p>
      <w:pPr>
        <w:pStyle w:val="Heading3"/>
        <w:keepNext/>
      </w:pPr>
      <w:r>
        <w:rPr>
          <w:rFonts w:ascii="STSong" w:hAnsi="STSong" w:eastAsia="STSong" w:cs="STSong"/>
          <w:b/>
          <w:color w:val="1F4D78"/>
          <w:sz w:val="24"/>
        </w:rPr>
        <w:t>模型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Base：Meta-Llama-3.1-8B。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SFT：Llama-3.1-Tulu-3-8B-SFT。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DPO：Llama-3.1-Tulu-3-8B-DPO。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RLVR：Llama-3.1-Tulu-3-8B。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全部以 BF16、非量化方式提取激活，不对模型参数做更新。</w:t>
      </w:r>
    </w:p>
    <w:p>
      <w:pPr>
        <w:pStyle w:val="Heading3"/>
        <w:keepNext/>
      </w:pPr>
      <w:r>
        <w:rPr>
          <w:rFonts w:ascii="STSong" w:hAnsi="STSong" w:eastAsia="STSong" w:cs="STSong"/>
          <w:b/>
          <w:color w:val="1F4D78"/>
          <w:sz w:val="24"/>
        </w:rPr>
        <w:t>轨迹库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来源：已有 DPO 与 RLVR 的 MATH-500、多 seed、多采样回答。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以题目为配对单位；每题内对 DPO/RLVR 使用等量、同采样层级的有效轨迹，先在题目内聚合，再做跨题统计。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有效轨迹要求：正常停止、非空、不超过 2048 token、至少可切出 3 个步骤。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现有预审计显示约 492/500 题可形成 DPO/RLVR 有效配对。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主边界：自然段落步骤的最后一个 token。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 xml:space="preserve">敏感性分析：semantic-clean 切步；字面量 </w:t>
      </w:r>
      <w:r>
        <w:rPr>
          <w:rFonts w:ascii="STSong" w:hAnsi="STSong" w:eastAsia="STSong" w:cs="STSong"/>
          <w:color w:val="1F4D78"/>
          <w:sz w:val="21"/>
        </w:rPr>
        <w:t>&lt;|step|&gt;</w:t>
      </w:r>
      <w:r>
        <w:rPr>
          <w:rFonts w:ascii="STSong" w:hAnsi="STSong" w:eastAsia="STSong" w:cs="STSong"/>
          <w:b w:val="0"/>
          <w:color w:val="1F2937"/>
          <w:sz w:val="22"/>
        </w:rPr>
        <w:t xml:space="preserve"> 边界。</w:t>
      </w:r>
    </w:p>
    <w:p>
      <w:pPr>
        <w:pStyle w:val="Heading3"/>
        <w:keepNext/>
      </w:pPr>
      <w:r>
        <w:rPr>
          <w:rFonts w:ascii="STSong" w:hAnsi="STSong" w:eastAsia="STSong" w:cs="STSong"/>
          <w:b/>
          <w:color w:val="1F4D78"/>
          <w:sz w:val="24"/>
        </w:rPr>
        <w:t>测量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层：4、8、12、16、20、24、28、32。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位置：各 decoder layer 输出、最终 RMSNorm 之前。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指标：normalized MSE@1/2/3/5、cosine score、perpendicular score、层间平滑性。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decode 检查：最多 200 个点，检验几何接近是否对应 LM head 功能接近。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主终点：DPO vs RLVR 的题目配对末层 MSE@3。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4.2 子研究 II：Tulu-8B SSP 六条件训练</w:t>
      </w:r>
    </w:p>
    <w:p>
      <w:pPr>
        <w:pStyle w:val="Heading3"/>
        <w:keepNext/>
      </w:pPr>
      <w:r>
        <w:rPr>
          <w:rFonts w:ascii="STSong" w:hAnsi="STSong" w:eastAsia="STSong" w:cs="STSong"/>
          <w:b/>
          <w:color w:val="1F4D78"/>
          <w:sz w:val="24"/>
        </w:rPr>
        <w:t>统一训练设置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共同起点：Meta-Llama-3.1-8B Base。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训练格式：plain question + step-token 分隔的 solution。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QLoRA：NF4、double quant、BF16 compute。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LoRA：rank 16、alpha 32、dropout 0.1，q/k/v/o。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AdamW，learning rate 2e-5，linear schedule，warmup 0，weight decay 0。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3 epochs；micro-batch 1；gradient accumulation 16；gradient checkpointing；关闭 KV cache。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STP 权重 β=1。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NTP 只计算回答区域，不对题目 prompt 计算损失。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所有随机三元组在训练前按 seed 固化并写入 manifest。</w:t>
      </w:r>
    </w:p>
    <w:p>
      <w:pPr>
        <w:pStyle w:val="Heading3"/>
        <w:keepNext/>
      </w:pPr>
      <w:r>
        <w:rPr>
          <w:rFonts w:ascii="STSong" w:hAnsi="STSong" w:eastAsia="STSong" w:cs="STSong"/>
          <w:b/>
          <w:color w:val="1F4D78"/>
          <w:sz w:val="24"/>
        </w:rPr>
        <w:t>条件与种子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1500"/>
        <w:gridCol w:w="1700"/>
        <w:gridCol w:w="1900"/>
        <w:gridCol w:w="1900"/>
        <w:gridCol w:w="2360"/>
      </w:tblGrid>
      <w:tr>
        <w:trPr>
          <w:tblHeader w:val="true"/>
        </w:trP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条件</w:t>
            </w:r>
          </w:p>
        </w:tc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seed 42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seed 43/44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行为 greedy</w:t>
            </w:r>
          </w:p>
        </w:tc>
        <w:tc>
          <w:tcPr>
            <w:tcW w:type="dxa" w:w="2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pass@4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B1</w:t>
            </w:r>
          </w:p>
        </w:tc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冻结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B2</w:t>
            </w:r>
          </w:p>
        </w:tc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C</w:t>
            </w:r>
          </w:p>
        </w:tc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A2</w:t>
            </w:r>
          </w:p>
        </w:tc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A</w:t>
            </w:r>
          </w:p>
        </w:tc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A1</w:t>
            </w:r>
          </w:p>
        </w:tc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否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C-match</w:t>
            </w:r>
          </w:p>
        </w:tc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否</w:t>
            </w:r>
          </w:p>
        </w:tc>
      </w:tr>
      <w:t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A2-match</w:t>
            </w:r>
          </w:p>
        </w:tc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2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否</w:t>
            </w:r>
          </w:p>
        </w:tc>
      </w:tr>
    </w:tbl>
    <w:p>
      <w:pPr>
        <w:spacing w:before="0" w:after="40" w:line="240" w:lineRule="auto"/>
      </w:pPr>
    </w:p>
    <w:p>
      <w:pPr>
        <w:pStyle w:val="Heading3"/>
        <w:keepNext/>
      </w:pPr>
      <w:r>
        <w:rPr>
          <w:rFonts w:ascii="STSong" w:hAnsi="STSong" w:eastAsia="STSong" w:cs="STSong"/>
          <w:b/>
          <w:color w:val="1F4D78"/>
          <w:sz w:val="24"/>
        </w:rPr>
        <w:t>为什么增加计数匹配控制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A 使用所有连续步骤三元组，而随机采样条件可能每条轨迹只产生较少三元组。如果 A 优于 C/A2，差异可能来自更密集的 STP 监督，而不是“连续步骤”本身。C-match/A2-match 将监督数量匹配到 A，用于排除这一替代解释。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4.3 训练后主评测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STSong" w:hAnsi="STSong" w:eastAsia="STSong" w:cs="STSong"/>
          <w:b w:val="0"/>
          <w:color w:val="1F2937"/>
          <w:sz w:val="22"/>
        </w:rPr>
        <w:t>将 QLoRA adapter 合并到 BF16 Base。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STSong" w:hAnsi="STSong" w:eastAsia="STSong" w:cs="STSong"/>
          <w:b w:val="0"/>
          <w:color w:val="1F2937"/>
          <w:sz w:val="22"/>
        </w:rPr>
        <w:t>用固定样本比较 4-bit adapter 态与合并 BF16 态，量化推理差异。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STSong" w:hAnsi="STSong" w:eastAsia="STSong" w:cs="STSong"/>
          <w:b w:val="0"/>
          <w:color w:val="1F2937"/>
          <w:sz w:val="22"/>
        </w:rPr>
        <w:t>在训练保留 token 位置完成主几何评测。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STSong" w:hAnsi="STSong" w:eastAsia="STSong" w:cs="STSong"/>
          <w:b w:val="0"/>
          <w:color w:val="1F2937"/>
          <w:sz w:val="22"/>
        </w:rPr>
        <w:t>在自然段落边界上测试几何效果是否可迁移。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STSong" w:hAnsi="STSong" w:eastAsia="STSong" w:cs="STSong"/>
          <w:b w:val="0"/>
          <w:color w:val="1F2937"/>
          <w:sz w:val="22"/>
        </w:rPr>
        <w:t>全部核心条件运行 MATH-500 greedy。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STSong" w:hAnsi="STSong" w:eastAsia="STSong" w:cs="STSong"/>
          <w:b w:val="0"/>
          <w:color w:val="1F2937"/>
          <w:sz w:val="22"/>
        </w:rPr>
        <w:t>B1/B2/C/A2/A 追加 pass@4：temperature=0.6、top_p=0.95、最大生成 16k token。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STSong" w:hAnsi="STSong" w:eastAsia="STSong" w:cs="STSong"/>
          <w:b w:val="0"/>
          <w:color w:val="1F2937"/>
          <w:sz w:val="22"/>
        </w:rPr>
        <w:t>行为非退化判据：A−B2 的 MATH-500 准确率不低于 −2 个百分点。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4.4 残差 MLP 与跨阶段迁移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预测器形式：线性外推结果 + 3 层残差 MLP 修正。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主切分：problem-level train/dev/test，确保同题轨迹不跨集合。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敏感性：pair-level 80/20 切分，用于评估结果对切分单位的依赖。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同阶段拟合：分别测量每个模型的非线性可预测性。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跨阶段迁移：DPO 上训练、RLVR 上测试，以及反方向测试。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解释：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双向迁移良好：两个阶段共享局部轨迹规律，差异可能主要是尺度或噪声。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单向迁移：一个阶段的轨迹规律包含另一个阶段，但反之不成立。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双向迁移差：DPO→RLVR 可能改变了局部动力学结构。</w:t>
      </w:r>
    </w:p>
    <w:p>
      <w:pPr>
        <w:pStyle w:val="Heading1"/>
        <w:keepNext/>
      </w:pPr>
      <w:r>
        <w:rPr>
          <w:rFonts w:ascii="STSong" w:hAnsi="STSong" w:eastAsia="STSong" w:cs="STSong"/>
          <w:b/>
          <w:color w:val="2E74B5"/>
          <w:sz w:val="32"/>
        </w:rPr>
        <w:t>5. 指标、统计与结论规则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5.1 主要终点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1900"/>
        <w:gridCol w:w="2200"/>
        <w:gridCol w:w="2400"/>
        <w:gridCol w:w="2860"/>
      </w:tblGrid>
      <w:tr>
        <w:trPr>
          <w:tblHeader w:val="true"/>
        </w:trP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子研究</w:t>
            </w:r>
          </w:p>
        </w:tc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主要比较</w:t>
            </w:r>
          </w:p>
        </w:tc>
        <w:tc>
          <w:tcPr>
            <w:tcW w:type="dxa" w:w="24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主要指标</w:t>
            </w:r>
          </w:p>
        </w:tc>
        <w:tc>
          <w:tcPr>
            <w:tcW w:type="dxa" w:w="2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统计单位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SSP 方法端口</w:t>
            </w:r>
          </w:p>
        </w:tc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A vs C</w:t>
            </w:r>
          </w:p>
        </w:tc>
        <w:tc>
          <w:tcPr>
            <w:tcW w:type="dxa" w:w="24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末层 normalized MSE@1</w:t>
            </w:r>
          </w:p>
        </w:tc>
        <w:tc>
          <w:tcPr>
            <w:tcW w:type="dxa" w:w="2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problem；跨 seed 汇总</w:t>
            </w:r>
          </w:p>
        </w:tc>
      </w:tr>
      <w:tr>
        <w:tc>
          <w:tcPr>
            <w:tcW w:type="dxa" w:w="1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四阶段机制</w:t>
            </w:r>
          </w:p>
        </w:tc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RLVR vs DPO</w:t>
            </w:r>
          </w:p>
        </w:tc>
        <w:tc>
          <w:tcPr>
            <w:tcW w:type="dxa" w:w="24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末层 normalized MSE@3</w:t>
            </w:r>
          </w:p>
        </w:tc>
        <w:tc>
          <w:tcPr>
            <w:tcW w:type="dxa" w:w="28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MATH-500 题目配对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5.2 次要终点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C vs A2、A2 vs A、A vs A1。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Base/SFT/DPO/RLVR 的完整层深曲线。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MSE@2/5、cosine、perpendicular、decode 一致性。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A vs B2 的行为非退化。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MLP 相对线性外推的误差比。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DPO↔RLVR 跨阶段迁移。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5.3 统计方法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先在题目内聚合轨迹，避免“轨迹多的题目”获得过大权重。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DPO/RLVR 使用题目级配对差值。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10,000 次 bootstrap，报告 95% CI。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多 seed 条件报告 seed 均值、离散度和每个 seed 的原始结果。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不只报告 improvement factor，同时报告绝对 MSE，避免基线接近零时比值失真。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主终点和次要/探索性分析分开呈现，不在看到结果后更换主指标。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5.4 科学结论矩阵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100"/>
        <w:gridCol w:w="3550"/>
        <w:gridCol w:w="3710"/>
      </w:tblGrid>
      <w:tr>
        <w:trPr>
          <w:tblHeader w:val="true"/>
        </w:trPr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8"/>
              </w:rPr>
              <w:t>结果模式</w:t>
            </w:r>
          </w:p>
        </w:tc>
        <w:tc>
          <w:tcPr>
            <w:tcW w:type="dxa" w:w="35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8"/>
              </w:rPr>
              <w:t>可支持的结论</w:t>
            </w:r>
          </w:p>
        </w:tc>
        <w:tc>
          <w:tcPr>
            <w:tcW w:type="dxa" w:w="37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8"/>
              </w:rPr>
              <w:t>不能直接推出的结论</w:t>
            </w:r>
          </w:p>
        </w:tc>
      </w:tr>
      <w:tr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A&lt;C 且行为不退化</w:t>
            </w:r>
          </w:p>
        </w:tc>
        <w:tc>
          <w:tcPr>
            <w:tcW w:type="dxa" w:w="35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步骤边界采样能塑造更可预测轨迹</w:t>
            </w:r>
          </w:p>
        </w:tc>
        <w:tc>
          <w:tcPr>
            <w:tcW w:type="dxa" w:w="37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不能自动推出推理更正确</w:t>
            </w:r>
          </w:p>
        </w:tc>
      </w:tr>
      <w:tr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A&lt;C 但准确率明显下降</w:t>
            </w:r>
          </w:p>
        </w:tc>
        <w:tc>
          <w:tcPr>
            <w:tcW w:type="dxa" w:w="35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存在几何纯度与生成质量权衡</w:t>
            </w:r>
          </w:p>
        </w:tc>
        <w:tc>
          <w:tcPr>
            <w:tcW w:type="dxa" w:w="37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不能把低 MSE 当作方法成功的唯一标准</w:t>
            </w:r>
          </w:p>
        </w:tc>
      </w:tr>
      <w:tr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A≈C</w:t>
            </w:r>
          </w:p>
        </w:tc>
        <w:tc>
          <w:tcPr>
            <w:tcW w:type="dxa" w:w="35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Tulu-8B/QLoRA/MATH 设置下未复现采样位置效应</w:t>
            </w:r>
          </w:p>
        </w:tc>
        <w:tc>
          <w:tcPr>
            <w:tcW w:type="dxa" w:w="37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不能否定原论文在 Qwen+ProcessBench 上的结果</w:t>
            </w:r>
          </w:p>
        </w:tc>
      </w:tr>
      <w:tr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RLVR&lt;DPO（MSE）</w:t>
            </w:r>
          </w:p>
        </w:tc>
        <w:tc>
          <w:tcPr>
            <w:tcW w:type="dxa" w:w="35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RLVR 轨迹更易多步外推</w:t>
            </w:r>
          </w:p>
        </w:tc>
        <w:tc>
          <w:tcPr>
            <w:tcW w:type="dxa" w:w="37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不能等同于 RLVR 准确率更高</w:t>
            </w:r>
          </w:p>
        </w:tc>
      </w:tr>
      <w:tr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RLVR&gt;DPO（MSE）</w:t>
            </w:r>
          </w:p>
        </w:tc>
        <w:tc>
          <w:tcPr>
            <w:tcW w:type="dxa" w:w="35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RLVR 可能增加探索性、曲率或局部非线性</w:t>
            </w:r>
          </w:p>
        </w:tc>
        <w:tc>
          <w:tcPr>
            <w:tcW w:type="dxa" w:w="37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不能简单称为“几何退化”</w:t>
            </w:r>
          </w:p>
        </w:tc>
      </w:tr>
      <w:tr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RLVR≈DPO</w:t>
            </w:r>
          </w:p>
        </w:tc>
        <w:tc>
          <w:tcPr>
            <w:tcW w:type="dxa" w:w="35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现有 RLVR 行为变化未伴随可检测重组</w:t>
            </w:r>
          </w:p>
        </w:tc>
        <w:tc>
          <w:tcPr>
            <w:tcW w:type="dxa" w:w="37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不能排除其他层、其他任务或其他几何量上的差异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STSong" w:hAnsi="STSong" w:eastAsia="STSong" w:cs="STSong"/>
          <w:b/>
          <w:color w:val="2E74B5"/>
          <w:sz w:val="32"/>
        </w:rPr>
        <w:t>6. 与研究问题的因果关系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6.1 为什么不能只比较四个冻结模型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Base、SFT、DPO、RLVR 的数据和训练目标同时变化。直接观察四阶段差异只能说明“阶段相关”，不能说明是何种几何约束导致。因此需要六条件 SSP 网格提供一个受控的机制参照：当我们主动改变步骤采样位置时，哪些几何指标应该如何响应。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6.2 为什么六条件全部从 Base 出发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若分别从 SFT、DPO 或 RLVR 继续训练 SSP，起点能力、词表、数据分布和优化历史会混入条件差异。共同 Base 起点确保 A vs C 等比较具有明确的干预解释。冻结四阶段分析则保留真实后训练链条，回答自然发生的重组问题。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6.3 为什么主要比较 DPO 与 RLVR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DPO 和 RLVR 最接近研究关心的“偏好优化→可验证奖励强化”转变；已有 pass@12/pass@16 差异小且置信区间跨零，正适合检验“行为近似时内部结构是否仍发生变化”。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6.4 为什么把 MSE@1 和 MSE@3 分别设为两个主终点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MSE@1 最贴近原论文的核心 168×主张，适合作为方法端口的复现终点。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MSE@3 对多步轨迹重组更敏感，且现有轨迹覆盖足以支持题目配对，适合作为四阶段机制终点。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预先分开可以避免在多个 horizon 中事后挑选最显著结果。</w:t>
      </w:r>
    </w:p>
    <w:p>
      <w:r>
        <w:br w:type="page"/>
      </w:r>
    </w:p>
    <w:p>
      <w:pPr>
        <w:pStyle w:val="Heading1"/>
        <w:keepNext/>
      </w:pPr>
      <w:r>
        <w:rPr>
          <w:rFonts w:ascii="STSong" w:hAnsi="STSong" w:eastAsia="STSong" w:cs="STSong"/>
          <w:b/>
          <w:color w:val="2E74B5"/>
          <w:sz w:val="32"/>
        </w:rPr>
        <w:t>7. 风险、缓解措施与剩余不确定性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1700"/>
        <w:gridCol w:w="2100"/>
        <w:gridCol w:w="2850"/>
        <w:gridCol w:w="2710"/>
      </w:tblGrid>
      <w:tr>
        <w:trPr>
          <w:tblHeader w:val="true"/>
        </w:trP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风险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可能影响</w:t>
            </w:r>
          </w:p>
        </w:tc>
        <w:tc>
          <w:tcPr>
            <w:tcW w:type="dxa" w:w="2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当前缓解措施</w:t>
            </w:r>
          </w:p>
        </w:tc>
        <w:tc>
          <w:tcPr>
            <w:tcW w:type="dxa" w:w="27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仍需注意</w:t>
            </w:r>
          </w:p>
        </w:tc>
      </w:tr>
      <w:t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论文实现细节缺失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难以声称完全严格复现</w:t>
            </w:r>
          </w:p>
        </w:tc>
        <w:tc>
          <w:tcPr>
            <w:tcW w:type="dxa" w:w="2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明确区分论文设置、STP 继承、工程适配和新增项</w:t>
            </w:r>
          </w:p>
        </w:tc>
        <w:tc>
          <w:tcPr>
            <w:tcW w:type="dxa" w:w="27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结果与论文不一致时无法唯一定位原因</w:t>
            </w:r>
          </w:p>
        </w:tc>
      </w:tr>
      <w:t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8B+3090 训练成本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OOM、速度过慢、无法完成多 seed</w:t>
            </w:r>
          </w:p>
        </w:tc>
        <w:tc>
          <w:tcPr>
            <w:tcW w:type="dxa" w:w="2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QLoRA、batch 1、累积 16、24h 测速、14 天上限</w:t>
            </w:r>
          </w:p>
        </w:tc>
        <w:tc>
          <w:tcPr>
            <w:tcW w:type="dxa" w:w="27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QLoRA 本身可能改变优化动力学</w:t>
            </w:r>
          </w:p>
        </w:tc>
      </w:tr>
      <w:t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QLoRA 与论文 LoRA 不同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几何效果可能被量化噪声改变</w:t>
            </w:r>
          </w:p>
        </w:tc>
        <w:tc>
          <w:tcPr>
            <w:tcW w:type="dxa" w:w="2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主评测使用合并 BF16，并做 4-bit/BF16 固定样本对比</w:t>
            </w:r>
          </w:p>
        </w:tc>
        <w:tc>
          <w:tcPr>
            <w:tcW w:type="dxa" w:w="27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无法完全等价于全 BF16 LoRA 训练</w:t>
            </w:r>
          </w:p>
        </w:tc>
      </w:tr>
      <w:t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Tulu 与 Qwen 模型域不同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不应期待精确复现 168×</w:t>
            </w:r>
          </w:p>
        </w:tc>
        <w:tc>
          <w:tcPr>
            <w:tcW w:type="dxa" w:w="2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以结构排序和方向为目标</w:t>
            </w:r>
          </w:p>
        </w:tc>
        <w:tc>
          <w:tcPr>
            <w:tcW w:type="dxa" w:w="27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阴性结果只能说明端口未复现，不能直接否定论文</w:t>
            </w:r>
          </w:p>
        </w:tc>
      </w:tr>
      <w:t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MATH-500 代替 ProcessBench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缺少步骤级人工错误标签</w:t>
            </w:r>
          </w:p>
        </w:tc>
        <w:tc>
          <w:tcPr>
            <w:tcW w:type="dxa" w:w="2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聚焦轨迹预测与答案级行为；ProcessBench 延期</w:t>
            </w:r>
          </w:p>
        </w:tc>
        <w:tc>
          <w:tcPr>
            <w:tcW w:type="dxa" w:w="27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对“平滑与正确性的关系”证据较弱</w:t>
            </w:r>
          </w:p>
        </w:tc>
      </w:tr>
      <w:t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步骤切分误差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边界噪声直接影响 STP 和 MSE</w:t>
            </w:r>
          </w:p>
        </w:tc>
        <w:tc>
          <w:tcPr>
            <w:tcW w:type="dxa" w:w="2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段落主规则、语义清洗敏感性、完整步骤截断</w:t>
            </w:r>
          </w:p>
        </w:tc>
        <w:tc>
          <w:tcPr>
            <w:tcW w:type="dxa" w:w="27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句子回退可能混入非语义边界</w:t>
            </w:r>
          </w:p>
        </w:tc>
      </w:tr>
      <w:t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保留 token 具有既有嵌入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可能不是中性步骤标记</w:t>
            </w:r>
          </w:p>
        </w:tc>
        <w:tc>
          <w:tcPr>
            <w:tcW w:type="dxa" w:w="2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字面量 `&lt;</w:t>
            </w:r>
          </w:p>
        </w:tc>
        <w:tc>
          <w:tcPr>
            <w:tcW w:type="dxa" w:w="27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step</w:t>
            </w:r>
          </w:p>
        </w:tc>
      </w:tr>
      <w:t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DPO/RLVR 有效轨迹筛选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形成 survivor bias</w:t>
            </w:r>
          </w:p>
        </w:tc>
        <w:tc>
          <w:tcPr>
            <w:tcW w:type="dxa" w:w="2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固定资格规则、报告 492/500 覆盖和排除原因</w:t>
            </w:r>
          </w:p>
        </w:tc>
        <w:tc>
          <w:tcPr>
            <w:tcW w:type="dxa" w:w="27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长/短轨迹分布差异仍可能影响比较</w:t>
            </w:r>
          </w:p>
        </w:tc>
      </w:tr>
      <w:t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三元组监督数量不同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A 的优势可能来自监督密度</w:t>
            </w:r>
          </w:p>
        </w:tc>
        <w:tc>
          <w:tcPr>
            <w:tcW w:type="dxa" w:w="2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C-match/A2-match</w:t>
            </w:r>
          </w:p>
        </w:tc>
        <w:tc>
          <w:tcPr>
            <w:tcW w:type="dxa" w:w="27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控制增加训练预算</w:t>
            </w:r>
          </w:p>
        </w:tc>
      </w:tr>
      <w:t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MLP 过拟合或题目泄漏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虚高非线性可预测性</w:t>
            </w:r>
          </w:p>
        </w:tc>
        <w:tc>
          <w:tcPr>
            <w:tcW w:type="dxa" w:w="2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problem-level 主切分、early stopping、pair-level 敏感性</w:t>
            </w:r>
          </w:p>
        </w:tc>
        <w:tc>
          <w:tcPr>
            <w:tcW w:type="dxa" w:w="27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8B hidden dimension 下样本量仍有限</w:t>
            </w:r>
          </w:p>
        </w:tc>
      </w:tr>
      <w:t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pass@4 方差较大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非退化结论精度有限</w:t>
            </w:r>
          </w:p>
        </w:tc>
        <w:tc>
          <w:tcPr>
            <w:tcW w:type="dxa" w:w="2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全条件 greedy、关键条件 pass@4、保留逐题结果</w:t>
            </w:r>
          </w:p>
        </w:tc>
        <w:tc>
          <w:tcPr>
            <w:tcW w:type="dxa" w:w="27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若接近 −2 pp 边界，需追加采样</w:t>
            </w:r>
          </w:p>
        </w:tc>
      </w:tr>
      <w:t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长生成占用大量时间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挤压几何主实验</w:t>
            </w:r>
          </w:p>
        </w:tc>
        <w:tc>
          <w:tcPr>
            <w:tcW w:type="dxa" w:w="2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核心训练与几何优先，行为评测后置</w:t>
            </w:r>
          </w:p>
        </w:tc>
        <w:tc>
          <w:tcPr>
            <w:tcW w:type="dxa" w:w="27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16k 上限仍可能成为主要耗时项</w:t>
            </w:r>
          </w:p>
        </w:tc>
      </w:tr>
      <w:t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后台任务静默失败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浪费 GPU 时间或产生不完整结果</w:t>
            </w:r>
          </w:p>
        </w:tc>
        <w:tc>
          <w:tcPr>
            <w:tcW w:type="dxa" w:w="2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tmux、阶段状态文件、每 2 小时 Codex 检查</w:t>
            </w:r>
          </w:p>
        </w:tc>
        <w:tc>
          <w:tcPr>
            <w:tcW w:type="dxa" w:w="27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监测只报告，不自动改参或重试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STSong" w:hAnsi="STSong" w:eastAsia="STSong" w:cs="STSong"/>
          <w:b/>
          <w:color w:val="2E74B5"/>
          <w:sz w:val="32"/>
        </w:rPr>
        <w:t>8. 执行顺序、时间治理与监测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8.1 执行顺序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STSong" w:hAnsi="STSong" w:eastAsia="STSong" w:cs="STSong"/>
          <w:b w:val="0"/>
          <w:color w:val="1F2937"/>
          <w:sz w:val="22"/>
        </w:rPr>
        <w:t>环境、模型路径、tokenizer 与步骤 token 合约检查。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STSong" w:hAnsi="STSong" w:eastAsia="STSong" w:cs="STSong"/>
          <w:b w:val="0"/>
          <w:color w:val="1F2937"/>
          <w:sz w:val="22"/>
        </w:rPr>
        <w:t>构建训练数据 manifest 和冻结四阶段 trace bank。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STSong" w:hAnsi="STSong" w:eastAsia="STSong" w:cs="STSong"/>
          <w:b w:val="0"/>
          <w:color w:val="1F2937"/>
          <w:sz w:val="22"/>
        </w:rPr>
        <w:t>先跑冻结四阶段几何诊断，获得低成本可行性信号。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STSong" w:hAnsi="STSong" w:eastAsia="STSong" w:cs="STSong"/>
          <w:b w:val="0"/>
          <w:color w:val="1F2937"/>
          <w:sz w:val="22"/>
        </w:rPr>
        <w:t>启动 seed 42 的首个正式 QLoRA 条件。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STSong" w:hAnsi="STSong" w:eastAsia="STSong" w:cs="STSong"/>
          <w:b w:val="0"/>
          <w:color w:val="1F2937"/>
          <w:sz w:val="22"/>
        </w:rPr>
        <w:t>运行 24 小时后估算完整核心网格耗时。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STSong" w:hAnsi="STSong" w:eastAsia="STSong" w:cs="STSong"/>
          <w:b w:val="0"/>
          <w:color w:val="1F2937"/>
          <w:sz w:val="22"/>
        </w:rPr>
        <w:t>若预计不超过 14 天，则自动继续 B1/B2/C/A2/A/A1；否则在当前单元安全结束后暂停。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STSong" w:hAnsi="STSong" w:eastAsia="STSong" w:cs="STSong"/>
          <w:b w:val="0"/>
          <w:color w:val="1F2937"/>
          <w:sz w:val="22"/>
        </w:rPr>
        <w:t>核心网格完成后，优先运行 C-match/A2-match。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STSong" w:hAnsi="STSong" w:eastAsia="STSong" w:cs="STSong"/>
          <w:b w:val="0"/>
          <w:color w:val="1F2937"/>
          <w:sz w:val="22"/>
        </w:rPr>
        <w:t>资源允许时再补 B2/C/A2/A 的 seed 43、44。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STSong" w:hAnsi="STSong" w:eastAsia="STSong" w:cs="STSong"/>
          <w:b w:val="0"/>
          <w:color w:val="1F2937"/>
          <w:sz w:val="22"/>
        </w:rPr>
        <w:t>合并 BF16、几何评测、MATH-500 行为评测。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STSong" w:hAnsi="STSong" w:eastAsia="STSong" w:cs="STSong"/>
          <w:b w:val="0"/>
          <w:color w:val="1F2937"/>
          <w:sz w:val="22"/>
        </w:rPr>
        <w:t>最后运行 MLP、跨阶段迁移和统计汇总。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8.2 后台运行与监测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tmux 会话名：</w:t>
      </w:r>
      <w:r>
        <w:rPr>
          <w:rFonts w:ascii="STSong" w:hAnsi="STSong" w:eastAsia="STSong" w:cs="STSong"/>
          <w:color w:val="1F4D78"/>
          <w:sz w:val="21"/>
        </w:rPr>
        <w:t>ssp-tulu-runner</w:t>
      </w:r>
      <w:r>
        <w:rPr>
          <w:rFonts w:ascii="STSong" w:hAnsi="STSong" w:eastAsia="STSong" w:cs="STSong"/>
          <w:b w:val="0"/>
          <w:color w:val="1F2937"/>
          <w:sz w:val="22"/>
        </w:rPr>
        <w:t>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单 GPU 串行运行；每个实验单元有独立日志、状态 JSON、checkpoint、完成/失败标记。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技术失败立即停止流水线，不自动重试，不暗改参数。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 xml:space="preserve">Codex 每 </w:t>
      </w:r>
      <w:r>
        <w:rPr>
          <w:rFonts w:ascii="STSong" w:hAnsi="STSong" w:eastAsia="STSong" w:cs="STSong"/>
          <w:b/>
          <w:color w:val="1F2937"/>
          <w:sz w:val="22"/>
        </w:rPr>
        <w:t>2 小时</w:t>
      </w:r>
      <w:r>
        <w:rPr>
          <w:rFonts w:ascii="STSong" w:hAnsi="STSong" w:eastAsia="STSong" w:cs="STSong"/>
          <w:b w:val="0"/>
          <w:color w:val="1F2937"/>
          <w:sz w:val="22"/>
        </w:rPr>
        <w:t>检查：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当前条件、epoch、global step、速度和 ETA；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GPU 利用率、显存、温度；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磁盘余量；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总损失、NTP/STP 分项损失；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NaN、OOM、traceback、tmux 消失和日志停滞；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checkpoint、结果文件和已完成阶段的初步指标。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每次检查均提交简短进度；出现错误、磁盘风险或预计超期时立即额外报告。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监测只观察和汇报，不自动修改超参数。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8.3 粗略时间预算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2650"/>
        <w:gridCol w:w="2100"/>
        <w:gridCol w:w="4610"/>
      </w:tblGrid>
      <w:tr>
        <w:trPr>
          <w:tblHeader w:val="true"/>
        </w:trPr>
        <w:tc>
          <w:tcPr>
            <w:tcW w:type="dxa" w:w="26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8"/>
              </w:rPr>
              <w:t>预计时间</w:t>
            </w:r>
          </w:p>
        </w:tc>
        <w:tc>
          <w:tcPr>
            <w:tcW w:type="dxa" w:w="46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8"/>
              </w:rPr>
              <w:t>决策点</w:t>
            </w:r>
          </w:p>
        </w:tc>
      </w:tr>
      <w:tr>
        <w:tc>
          <w:tcPr>
            <w:tcW w:type="dxa" w:w="26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预检、数据与 trace bank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0.5–1 天</w:t>
            </w:r>
          </w:p>
        </w:tc>
        <w:tc>
          <w:tcPr>
            <w:tcW w:type="dxa" w:w="46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数据覆盖和 token 合约是否通过</w:t>
            </w:r>
          </w:p>
        </w:tc>
      </w:tr>
      <w:tr>
        <w:tc>
          <w:tcPr>
            <w:tcW w:type="dxa" w:w="26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冻结四阶段诊断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约 0.5–1.5 天</w:t>
            </w:r>
          </w:p>
        </w:tc>
        <w:tc>
          <w:tcPr>
            <w:tcW w:type="dxa" w:w="46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指标与激活提取是否稳定</w:t>
            </w:r>
          </w:p>
        </w:tc>
      </w:tr>
      <w:tr>
        <w:tc>
          <w:tcPr>
            <w:tcW w:type="dxa" w:w="26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首个 QLoRA 条件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先观察 24 小时</w:t>
            </w:r>
          </w:p>
        </w:tc>
        <w:tc>
          <w:tcPr>
            <w:tcW w:type="dxa" w:w="46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推算完整网格是否≤14天</w:t>
            </w:r>
          </w:p>
        </w:tc>
      </w:tr>
      <w:tr>
        <w:tc>
          <w:tcPr>
            <w:tcW w:type="dxa" w:w="26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seed 42 核心网格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以实测为准</w:t>
            </w:r>
          </w:p>
        </w:tc>
        <w:tc>
          <w:tcPr>
            <w:tcW w:type="dxa" w:w="46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核心优先，不因科学阴性停止</w:t>
            </w:r>
          </w:p>
        </w:tc>
      </w:tr>
      <w:tr>
        <w:tc>
          <w:tcPr>
            <w:tcW w:type="dxa" w:w="26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匹配控制与额外 seed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视余量追加</w:t>
            </w:r>
          </w:p>
        </w:tc>
        <w:tc>
          <w:tcPr>
            <w:tcW w:type="dxa" w:w="46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匹配控制优先于额外 seed</w:t>
            </w:r>
          </w:p>
        </w:tc>
      </w:tr>
      <w:tr>
        <w:tc>
          <w:tcPr>
            <w:tcW w:type="dxa" w:w="26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行为、MLP 与汇总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约 2–4 天</w:t>
            </w:r>
          </w:p>
        </w:tc>
        <w:tc>
          <w:tcPr>
            <w:tcW w:type="dxa" w:w="46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8"/>
              </w:rPr>
              <w:t>若超时，先交付主终点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STSong" w:hAnsi="STSong" w:eastAsia="STSong" w:cs="STSong"/>
          <w:b/>
          <w:color w:val="2E74B5"/>
          <w:sz w:val="32"/>
        </w:rPr>
        <w:t>9. 待导师讨论的问题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以下问题均已有推荐默认值，但建议在组会上明确确认并形成书面记录。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850"/>
        <w:gridCol w:w="3000"/>
        <w:gridCol w:w="2700"/>
        <w:gridCol w:w="2810"/>
      </w:tblGrid>
      <w:tr>
        <w:trPr>
          <w:tblHeader w:val="true"/>
        </w:trPr>
        <w:tc>
          <w:tcPr>
            <w:tcW w:type="dxa" w:w="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优先级</w:t>
            </w:r>
          </w:p>
        </w:tc>
        <w:tc>
          <w:tcPr>
            <w:tcW w:type="dxa" w:w="3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待讨论问题</w:t>
            </w:r>
          </w:p>
        </w:tc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当前建议</w:t>
            </w:r>
          </w:p>
        </w:tc>
        <w:tc>
          <w:tcPr>
            <w:tcW w:type="dxa" w:w="28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Song" w:hAnsi="STSong" w:eastAsia="STSong" w:cs="STSong"/>
                <w:b/>
                <w:color w:val="1F4D78"/>
                <w:sz w:val="17"/>
              </w:rPr>
              <w:t>若改变，方案如何调整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3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主论文问题是“四阶段轨迹重组”还是“严格复现 SSP”？</w:t>
            </w:r>
          </w:p>
        </w:tc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四阶段重组为主，SSP 为方法工具</w:t>
            </w:r>
          </w:p>
        </w:tc>
        <w:tc>
          <w:tcPr>
            <w:tcW w:type="dxa" w:w="28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若严格复现优先，应先加入 Qwen+ProcessBench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3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是否接受 Tulu-only 作为第一阶段复现？</w:t>
            </w:r>
          </w:p>
        </w:tc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接受，并称为“方法端口/部分复现”</w:t>
            </w:r>
          </w:p>
        </w:tc>
        <w:tc>
          <w:tcPr>
            <w:tcW w:type="dxa" w:w="28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不接受则需显著增加模型下载、训练和评测预算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3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DPO vs RLVR 的 MSE@3 是否适合作为机制主终点？</w:t>
            </w:r>
          </w:p>
        </w:tc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适合；题目级配对，预先固定</w:t>
            </w:r>
          </w:p>
        </w:tc>
        <w:tc>
          <w:tcPr>
            <w:tcW w:type="dxa" w:w="28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若改用层曲线或 MSE@1，需在运行前改预注册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3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ProcessBench 是否必须进入本轮？</w:t>
            </w:r>
          </w:p>
        </w:tc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延期，不与首轮主实验混合</w:t>
            </w:r>
          </w:p>
        </w:tc>
        <w:tc>
          <w:tcPr>
            <w:tcW w:type="dxa" w:w="28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若必须加入，应优先做冻结评测，训练网格暂不扩展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3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A vs C 的“复现成功”如何定义？</w:t>
            </w:r>
          </w:p>
        </w:tc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方向、绝对效应、CI 和敏感性一致，不要求 168×</w:t>
            </w:r>
          </w:p>
        </w:tc>
        <w:tc>
          <w:tcPr>
            <w:tcW w:type="dxa" w:w="28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若要求数值接近，必须先复现 Qwen 原设置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3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是否保留 C-match/A2-match？</w:t>
            </w:r>
          </w:p>
        </w:tc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保留，优先级高于额外 seed</w:t>
            </w:r>
          </w:p>
        </w:tc>
        <w:tc>
          <w:tcPr>
            <w:tcW w:type="dxa" w:w="28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删除可省算力，但 A 的监督密度混淆无法排除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3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额外 seed 与行为 pass@4 谁优先？</w:t>
            </w:r>
          </w:p>
        </w:tc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匹配控制→额外 seed→更多行为采样</w:t>
            </w:r>
          </w:p>
        </w:tc>
        <w:tc>
          <w:tcPr>
            <w:tcW w:type="dxa" w:w="28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若更重视能力保持，可把 pass@k 提到额外 seed 前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3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A 相对 B2 的 −2 pp 非退化界是否合理？</w:t>
            </w:r>
          </w:p>
        </w:tc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合理，作为工程/科学联合门槛</w:t>
            </w:r>
          </w:p>
        </w:tc>
        <w:tc>
          <w:tcPr>
            <w:tcW w:type="dxa" w:w="28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更严格会提高追加采样需求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3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阴性 RLVR−DPO 结果是否有论文价值？</w:t>
            </w:r>
          </w:p>
        </w:tc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有，但必须有窄 CI、层级分析和充分敏感性检查</w:t>
            </w:r>
          </w:p>
        </w:tc>
        <w:tc>
          <w:tcPr>
            <w:tcW w:type="dxa" w:w="28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若导师只接受阳性机制主张，应提前调整研究定位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P2</w:t>
            </w:r>
          </w:p>
        </w:tc>
        <w:tc>
          <w:tcPr>
            <w:tcW w:type="dxa" w:w="3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是否需要把 SFT→DPO 设为共同主要比较？</w:t>
            </w:r>
          </w:p>
        </w:tc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暂作次要比较，DPO→RLVR 为主</w:t>
            </w:r>
          </w:p>
        </w:tc>
        <w:tc>
          <w:tcPr>
            <w:tcW w:type="dxa" w:w="28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双主比较需多重检验与更复杂叙事</w:t>
            </w:r>
          </w:p>
        </w:tc>
      </w:tr>
      <w:tr>
        <w:tc>
          <w:tcPr>
            <w:tcW w:type="dxa" w:w="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P2</w:t>
            </w:r>
          </w:p>
        </w:tc>
        <w:tc>
          <w:tcPr>
            <w:tcW w:type="dxa" w:w="3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后续何时补 Qwen/ProcessBench？</w:t>
            </w:r>
          </w:p>
        </w:tc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Tulu 核心结果稳定后作为外部验证</w:t>
            </w:r>
          </w:p>
        </w:tc>
        <w:tc>
          <w:tcPr>
            <w:tcW w:type="dxa" w:w="28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Song" w:hAnsi="STSong" w:eastAsia="STSong" w:cs="STSong"/>
                <w:b w:val="0"/>
                <w:color w:val="1F2937"/>
                <w:sz w:val="17"/>
              </w:rPr>
              <w:t>可根据首轮结果决定只补模型域或只补数据域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建议组会最终记录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/>
          <w:color w:val="1F2937"/>
          <w:sz w:val="22"/>
        </w:rPr>
        <w:t>主研究主张：</w:t>
      </w:r>
      <w:r>
        <w:rPr>
          <w:rFonts w:ascii="STSong" w:hAnsi="STSong" w:eastAsia="STSong" w:cs="STSong"/>
          <w:b w:val="0"/>
          <w:color w:val="1F2937"/>
          <w:sz w:val="22"/>
        </w:rPr>
        <w:t xml:space="preserve"> ______________________________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/>
          <w:color w:val="1F2937"/>
          <w:sz w:val="22"/>
        </w:rPr>
        <w:t>两个主要终点：</w:t>
      </w:r>
      <w:r>
        <w:rPr>
          <w:rFonts w:ascii="STSong" w:hAnsi="STSong" w:eastAsia="STSong" w:cs="STSong"/>
          <w:b w:val="0"/>
          <w:color w:val="1F2937"/>
          <w:sz w:val="22"/>
        </w:rPr>
        <w:t xml:space="preserve"> ____________________________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/>
          <w:color w:val="1F2937"/>
          <w:sz w:val="22"/>
        </w:rPr>
        <w:t>ProcessBench 本轮是否延期：</w:t>
      </w:r>
      <w:r>
        <w:rPr>
          <w:rFonts w:ascii="STSong" w:hAnsi="STSong" w:eastAsia="STSong" w:cs="STSong"/>
          <w:b w:val="0"/>
          <w:color w:val="1F2937"/>
          <w:sz w:val="22"/>
        </w:rPr>
        <w:t xml:space="preserve"> _________________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/>
          <w:color w:val="1F2937"/>
          <w:sz w:val="22"/>
        </w:rPr>
        <w:t>最长 GPU 占用：</w:t>
      </w:r>
      <w:r>
        <w:rPr>
          <w:rFonts w:ascii="STSong" w:hAnsi="STSong" w:eastAsia="STSong" w:cs="STSong"/>
          <w:b w:val="0"/>
          <w:color w:val="1F2937"/>
          <w:sz w:val="22"/>
        </w:rPr>
        <w:t xml:space="preserve"> ____________________________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/>
          <w:color w:val="1F2937"/>
          <w:sz w:val="22"/>
        </w:rPr>
        <w:t>最低 seed 要求：</w:t>
      </w:r>
      <w:r>
        <w:rPr>
          <w:rFonts w:ascii="STSong" w:hAnsi="STSong" w:eastAsia="STSong" w:cs="STSong"/>
          <w:b w:val="0"/>
          <w:color w:val="1F2937"/>
          <w:sz w:val="22"/>
        </w:rPr>
        <w:t xml:space="preserve"> ___________________________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/>
          <w:color w:val="1F2937"/>
          <w:sz w:val="22"/>
        </w:rPr>
        <w:t>阴性结果可接受的证据标准：</w:t>
      </w:r>
      <w:r>
        <w:rPr>
          <w:rFonts w:ascii="STSong" w:hAnsi="STSong" w:eastAsia="STSong" w:cs="STSong"/>
          <w:b w:val="0"/>
          <w:color w:val="1F2937"/>
          <w:sz w:val="22"/>
        </w:rPr>
        <w:t xml:space="preserve"> _________________</w:t>
      </w:r>
    </w:p>
    <w:p>
      <w:pPr>
        <w:pStyle w:val="Heading1"/>
        <w:keepNext/>
      </w:pPr>
      <w:r>
        <w:rPr>
          <w:rFonts w:ascii="STSong" w:hAnsi="STSong" w:eastAsia="STSong" w:cs="STSong"/>
          <w:b/>
          <w:color w:val="2E74B5"/>
          <w:sz w:val="32"/>
        </w:rPr>
        <w:t>10. 预期产出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10.1 实验产出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可复用的训练、激活提取、几何评测、行为评测和统计代码。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数据、模型、随机三元组和运行环境 manifest。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六条件与计数匹配控制结果表。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Base/SFT/DPO/RLVR 层深几何曲线。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DPO/RLVR 题目级配对统计。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量化态、边界定义、切分方式和种子敏感性分析。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STSong" w:hAnsi="STSong" w:eastAsia="STSong" w:cs="STSong"/>
          <w:b w:val="0"/>
          <w:color w:val="1F2937"/>
          <w:sz w:val="22"/>
        </w:rPr>
        <w:t>每 2 小时监测记录、24 小时吞吐报告和最终计算账单。</w:t>
      </w:r>
    </w:p>
    <w:p>
      <w:pPr>
        <w:pStyle w:val="Heading2"/>
        <w:keepNext/>
      </w:pPr>
      <w:r>
        <w:rPr>
          <w:rFonts w:ascii="STSong" w:hAnsi="STSong" w:eastAsia="STSong" w:cs="STSong"/>
          <w:b/>
          <w:color w:val="2E74B5"/>
          <w:sz w:val="26"/>
        </w:rPr>
        <w:t>10.2 可能形成的论文叙事</w:t>
      </w:r>
    </w:p>
    <w:p>
      <w:pPr>
        <w:pStyle w:val="Heading3"/>
        <w:keepNext/>
      </w:pPr>
      <w:r>
        <w:rPr>
          <w:rFonts w:ascii="STSong" w:hAnsi="STSong" w:eastAsia="STSong" w:cs="STSong"/>
          <w:b/>
          <w:color w:val="1F4D78"/>
          <w:sz w:val="24"/>
        </w:rPr>
        <w:t>叙事 A：方法端口成功，四阶段存在重组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SSP 的采样位置效应可迁移到 Tulu-8B；RLVR 在行为近似的情况下显著改变多步轨迹几何，说明后训练机制不能只由最终正确率刻画。</w:t>
      </w:r>
    </w:p>
    <w:p>
      <w:pPr>
        <w:pStyle w:val="Heading3"/>
        <w:keepNext/>
      </w:pPr>
      <w:r>
        <w:rPr>
          <w:rFonts w:ascii="STSong" w:hAnsi="STSong" w:eastAsia="STSong" w:cs="STSong"/>
          <w:b/>
          <w:color w:val="1F4D78"/>
          <w:sz w:val="24"/>
        </w:rPr>
        <w:t>叙事 B：方法端口成功，四阶段无明显重组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几何指标对受控 STP 干预敏感，但 DPO→RLVR 没有稳定差异，表明现有 RLVR checkpoint 的内部改变可能比预期局部，或主要体现在本指标之外。</w:t>
      </w:r>
    </w:p>
    <w:p>
      <w:pPr>
        <w:pStyle w:val="Heading3"/>
        <w:keepNext/>
      </w:pPr>
      <w:r>
        <w:rPr>
          <w:rFonts w:ascii="STSong" w:hAnsi="STSong" w:eastAsia="STSong" w:cs="STSong"/>
          <w:b/>
          <w:color w:val="1F4D78"/>
          <w:sz w:val="24"/>
        </w:rPr>
        <w:t>叙事 C：方法端口不成功，四阶段仍有差异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SSP 的具体训练效应未迁移到 8B QLoRA 设置，但其诊断指标仍揭示四阶段差异；需要把“方法复现”和“指标借用”严格分开。</w:t>
      </w:r>
    </w:p>
    <w:p>
      <w:pPr>
        <w:pStyle w:val="Heading3"/>
        <w:keepNext/>
      </w:pPr>
      <w:r>
        <w:rPr>
          <w:rFonts w:ascii="STSong" w:hAnsi="STSong" w:eastAsia="STSong" w:cs="STSong"/>
          <w:b/>
          <w:color w:val="1F4D78"/>
          <w:sz w:val="24"/>
        </w:rPr>
        <w:t>叙事 D：两层结果均为阴性</w:t>
      </w:r>
    </w:p>
    <w:p>
      <w:pPr>
        <w:spacing w:after="120" w:line="264" w:lineRule="auto"/>
      </w:pPr>
      <w:r>
        <w:rPr>
          <w:rFonts w:ascii="STSong" w:hAnsi="STSong" w:eastAsia="STSong" w:cs="STSong"/>
          <w:b w:val="0"/>
          <w:color w:val="1F2937"/>
          <w:sz w:val="22"/>
        </w:rPr>
        <w:t>若置信区间足够窄且敏感性分析一致，可形成对 SSP 跨模型迁移边界和 Tulu 四阶段几何稳定性的负结果；若区间过宽，则只能视为算力受限的未决结果。</w:t>
      </w:r>
    </w:p>
    <w:p>
      <w:r>
        <w:br w:type="page"/>
      </w:r>
    </w:p>
    <w:p>
      <w:pPr>
        <w:pStyle w:val="Heading1"/>
        <w:keepNext/>
      </w:pPr>
      <w:r>
        <w:rPr>
          <w:rFonts w:ascii="STSong" w:hAnsi="STSong" w:eastAsia="STSong" w:cs="STSong"/>
          <w:b/>
          <w:color w:val="2E74B5"/>
          <w:sz w:val="32"/>
        </w:rPr>
        <w:t>11. 资料来源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STSong" w:hAnsi="STSong" w:eastAsia="STSong" w:cs="STSong"/>
          <w:b w:val="0"/>
          <w:color w:val="1F2937"/>
          <w:sz w:val="22"/>
        </w:rPr>
        <w:t xml:space="preserve">Yuan, Y. (2026). *Semantic Step Prediction: Multi-Step Latent Forecasting in LLM Reasoning Trajectories via Step Sampling*. arXiv:2604.18464. </w:t>
      </w:r>
      <w:hyperlink r:id="rId11">
        <w:r>
          <w:rPr>
            <w:rFonts w:ascii="STSong" w:hAnsi="STSong" w:eastAsia="STSong" w:cs="STSong"/>
            <w:color w:val="2E74B5"/>
            <w:u w:val="single"/>
            <w:sz w:val="22"/>
          </w:rPr>
          <w:t>https://arxiv.org/abs/2604.18464</w:t>
        </w:r>
      </w:hyperlink>
    </w:p>
    <w:p>
      <w:pPr>
        <w:spacing w:after="160" w:line="280" w:lineRule="auto"/>
        <w:numPr>
          <w:ilvl w:val="0"/>
          <w:numId w:val="17"/>
        </w:numPr>
      </w:pPr>
      <w:r>
        <w:rPr>
          <w:rFonts w:ascii="STSong" w:hAnsi="STSong" w:eastAsia="STSong" w:cs="STSong"/>
          <w:b w:val="0"/>
          <w:color w:val="1F2937"/>
          <w:sz w:val="22"/>
        </w:rPr>
        <w:t>原始 STP/LLM-JEPA 公开实现：</w:t>
      </w:r>
      <w:hyperlink r:id="rId12">
        <w:r>
          <w:rPr>
            <w:rFonts w:ascii="STSong" w:hAnsi="STSong" w:eastAsia="STSong" w:cs="STSong"/>
            <w:color w:val="2E74B5"/>
            <w:u w:val="single"/>
            <w:sz w:val="22"/>
          </w:rPr>
          <w:t>https://github.com/galilai-group/llm-jepa</w:t>
        </w:r>
      </w:hyperlink>
    </w:p>
    <w:p>
      <w:pPr>
        <w:spacing w:after="160" w:line="280" w:lineRule="auto"/>
        <w:numPr>
          <w:ilvl w:val="0"/>
          <w:numId w:val="17"/>
        </w:numPr>
      </w:pPr>
      <w:r>
        <w:rPr>
          <w:rFonts w:ascii="STSong" w:hAnsi="STSong" w:eastAsia="STSong" w:cs="STSong"/>
          <w:b w:val="0"/>
          <w:color w:val="1F2937"/>
          <w:sz w:val="22"/>
        </w:rPr>
        <w:t>项目内部四阶段汇总：</w:t>
      </w:r>
      <w:r>
        <w:rPr>
          <w:rFonts w:ascii="STSong" w:hAnsi="STSong" w:eastAsia="STSong" w:cs="STSong"/>
          <w:color w:val="1F4D78"/>
          <w:sz w:val="21"/>
        </w:rPr>
        <w:t>tmp/tulu3-shared-four-stage-seed3-audit/reports/FOUR_STAGE_SEED1_SEED2_SEED3_SUMMARY.md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STSong" w:hAnsi="STSong" w:eastAsia="STSong" w:cs="STSong"/>
          <w:b w:val="0"/>
          <w:color w:val="1F2937"/>
          <w:sz w:val="22"/>
        </w:rPr>
        <w:t>项目内部 seed 1–4 pass@16 汇总：</w:t>
      </w:r>
      <w:r>
        <w:rPr>
          <w:rFonts w:ascii="STSong" w:hAnsi="STSong" w:eastAsia="STSong" w:cs="STSong"/>
          <w:color w:val="1F4D78"/>
          <w:sz w:val="21"/>
        </w:rPr>
        <w:t>tmp/tulu3-shared-seed4-pass16-audit/reports/SFT_DPO_RLVR_SEED1_TO_SEED4_PASS16_SUMMARY.md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STSong" w:hAnsi="STSong" w:eastAsia="STSong" w:cs="STSong"/>
          <w:b w:val="0"/>
          <w:color w:val="1F2937"/>
          <w:sz w:val="22"/>
        </w:rPr>
        <w:t>当前实验配置：</w:t>
      </w:r>
      <w:r>
        <w:rPr>
          <w:rFonts w:ascii="STSong" w:hAnsi="STSong" w:eastAsia="STSong" w:cs="STSong"/>
          <w:color w:val="1F4D78"/>
          <w:sz w:val="21"/>
        </w:rPr>
        <w:t>02_实验/05_SSP_Tulu复现/configs/study.json</w:t>
      </w:r>
    </w:p>
    <w:p>
      <w:pPr>
        <w:spacing w:after="120" w:line="264" w:lineRule="auto"/>
      </w:pPr>
      <w:r>
        <w:rPr>
          <w:rFonts w:ascii="STSong" w:hAnsi="STSong" w:eastAsia="STSong" w:cs="STSong"/>
          <w:b/>
          <w:color w:val="1F2937"/>
          <w:sz w:val="22"/>
        </w:rPr>
        <w:t>文档定位说明：</w:t>
      </w:r>
      <w:r>
        <w:rPr>
          <w:rFonts w:ascii="STSong" w:hAnsi="STSong" w:eastAsia="STSong" w:cs="STSong"/>
          <w:b w:val="0"/>
          <w:color w:val="1F2937"/>
          <w:sz w:val="22"/>
        </w:rPr>
        <w:t xml:space="preserve"> 本文是组会决策稿，不是最终预注册书。组会确认后的改动应先回写“研究问题、主要终点、停止规则和待讨论问题”，再启动正式训练，避免在观察结果后改变核心假设。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TSong" w:hAnsi="STSong" w:eastAsia="STSong" w:cs="STSong"/>
        <w:color w:val="667085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STSong" w:hAnsi="STSong" w:eastAsia="STSong" w:cs="STSong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STSong" w:hAnsi="STSong" w:eastAsia="STSong" w:cs="STSong"/>
        <w:color w:val="667085"/>
        <w:sz w:val="18"/>
      </w:rPr>
      <w:t>组会讨论稿  |  SSP × Tulu-3 四阶段轨迹几何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STSong" w:hAnsi="STSong" w:eastAsia="STSong" w:cs="STSong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STSong" w:hAnsi="STSong" w:eastAsia="STSong" w:cs="STSong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STSong" w:hAnsi="STSong" w:eastAsia="STSong" w:cs="STSong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STSong" w:hAnsi="STSong" w:eastAsia="STSong" w:cs="STSong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STSong" w:hAnsi="STSong" w:eastAsia="STSong" w:cs="STSong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STSong" w:hAnsi="STSong" w:eastAsia="STSong" w:cs="STSong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STSong" w:hAnsi="STSong" w:eastAsia="STSong" w:cs="STSong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STSong" w:hAnsi="STSong" w:eastAsia="STSong" w:cs="STSong"/>
      </w:r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264" w:lineRule="auto"/>
    </w:pPr>
    <w:rPr>
      <w:rFonts w:ascii="STSong" w:hAnsi="STSong" w:eastAsia="STSong" w:cs="STSong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STSong" w:hAnsi="STSong" w:eastAsia="STSong" w:cs="STSong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STSong" w:hAnsi="STSong" w:eastAsia="STSong" w:cs="STSong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STSong" w:hAnsi="STSong" w:eastAsia="STSong" w:cs="STSong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604.18464" TargetMode="External"/><Relationship Id="rId12" Type="http://schemas.openxmlformats.org/officeDocument/2006/relationships/hyperlink" Target="https://github.com/galilai-group/llm-jep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基于语义步骤预测的 Tulu-3-8B 四阶段推理轨迹几何重组研究</dc:title>
  <dc:subject>SSP 复现与扩展实验方案（组会讨论稿）</dc:subject>
  <dc:creator>研究项目组</dc:creator>
  <cp:keywords>SSP; STP; Tulu-3; RLVR; DPO; reasoning geometry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