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E68F3" w:rsidP="009E68F3">
      <w:pPr>
        <w:pStyle w:val="a3"/>
        <w:numPr>
          <w:ilvl w:val="0"/>
          <w:numId w:val="1"/>
        </w:numPr>
        <w:spacing w:line="220" w:lineRule="atLeast"/>
        <w:ind w:firstLineChars="0"/>
        <w:rPr>
          <w:rFonts w:hint="eastAsia"/>
        </w:rPr>
      </w:pPr>
      <w:r>
        <w:rPr>
          <w:rFonts w:hint="eastAsia"/>
        </w:rPr>
        <w:t>什么是</w:t>
      </w:r>
      <w:r>
        <w:rPr>
          <w:rFonts w:hint="eastAsia"/>
        </w:rPr>
        <w:t>TD-SCDMA</w:t>
      </w:r>
      <w:r>
        <w:rPr>
          <w:rFonts w:hint="eastAsia"/>
        </w:rPr>
        <w:t>？</w:t>
      </w:r>
    </w:p>
    <w:p w:rsidR="009E68F3" w:rsidRDefault="009E68F3" w:rsidP="009E68F3">
      <w:pPr>
        <w:pStyle w:val="a3"/>
        <w:spacing w:line="220" w:lineRule="atLeast"/>
        <w:ind w:left="720" w:firstLineChars="0" w:firstLine="0"/>
        <w:rPr>
          <w:rFonts w:hint="eastAsia"/>
        </w:rPr>
      </w:pPr>
      <w:r>
        <w:t>TD-SCDMA</w:t>
      </w:r>
      <w:r>
        <w:t>是英文</w:t>
      </w:r>
      <w:r>
        <w:t>Time Division-Synchronous Code Division Multiple Access</w:t>
      </w:r>
      <w:r>
        <w:t>（时分同步码分多址）</w:t>
      </w:r>
      <w:r>
        <w:t xml:space="preserve"> </w:t>
      </w:r>
      <w:r>
        <w:t>的简称，中国提出的</w:t>
      </w:r>
      <w:hyperlink r:id="rId5" w:tgtFrame="_blank" w:history="1">
        <w:r>
          <w:rPr>
            <w:rStyle w:val="a4"/>
          </w:rPr>
          <w:t>第三代移动通信</w:t>
        </w:r>
      </w:hyperlink>
      <w:r>
        <w:t>标准</w:t>
      </w:r>
      <w:r>
        <w:t>(</w:t>
      </w:r>
      <w:r>
        <w:t>简称</w:t>
      </w:r>
      <w:r>
        <w:t>3G)</w:t>
      </w:r>
      <w:r>
        <w:t>，也是</w:t>
      </w:r>
      <w:r>
        <w:t>ITU</w:t>
      </w:r>
      <w:r>
        <w:t>批准的三个</w:t>
      </w:r>
      <w:r>
        <w:t>3G</w:t>
      </w:r>
      <w:r>
        <w:t>标准中的一个，以我国</w:t>
      </w:r>
      <w:r>
        <w:fldChar w:fldCharType="begin"/>
      </w:r>
      <w:r>
        <w:instrText xml:space="preserve"> HYPERLINK "https://baike.baidu.com/item/%E7%9F%A5%E8%AF%86%E4%BA%A7%E6%9D%83" \t "_blank" </w:instrText>
      </w:r>
      <w:r>
        <w:fldChar w:fldCharType="separate"/>
      </w:r>
      <w:r>
        <w:rPr>
          <w:rStyle w:val="a4"/>
        </w:rPr>
        <w:t>知识产权</w:t>
      </w:r>
      <w:r>
        <w:fldChar w:fldCharType="end"/>
      </w:r>
      <w:r>
        <w:t>为主的、被国际上广泛接受和认可的无线通信国际标准。是我国</w:t>
      </w:r>
      <w:hyperlink r:id="rId6" w:tgtFrame="_blank" w:history="1">
        <w:r>
          <w:rPr>
            <w:rStyle w:val="a4"/>
          </w:rPr>
          <w:t>电信</w:t>
        </w:r>
      </w:hyperlink>
      <w:r>
        <w:t>史上重要的里程碑。</w:t>
      </w:r>
      <w:r>
        <w:t>(</w:t>
      </w:r>
      <w:r>
        <w:t>相对于另两个主要</w:t>
      </w:r>
      <w:r>
        <w:t>3G</w:t>
      </w:r>
      <w:r>
        <w:t>标准</w:t>
      </w:r>
      <w:hyperlink r:id="rId7" w:tgtFrame="_blank" w:history="1">
        <w:r>
          <w:rPr>
            <w:rStyle w:val="a4"/>
          </w:rPr>
          <w:t>CDMA2000</w:t>
        </w:r>
      </w:hyperlink>
      <w:r>
        <w:t>和</w:t>
      </w:r>
      <w:r>
        <w:fldChar w:fldCharType="begin"/>
      </w:r>
      <w:r>
        <w:instrText xml:space="preserve"> HYPERLINK "https://baike.baidu.com/item/WCDMA" \t "_blank" </w:instrText>
      </w:r>
      <w:r>
        <w:fldChar w:fldCharType="separate"/>
      </w:r>
      <w:r>
        <w:rPr>
          <w:rStyle w:val="a4"/>
        </w:rPr>
        <w:t>WCDMA</w:t>
      </w:r>
      <w:r>
        <w:fldChar w:fldCharType="end"/>
      </w:r>
      <w:r>
        <w:t>，它的起步较晚，技术不够成熟。</w:t>
      </w:r>
      <w:r>
        <w:t>)</w:t>
      </w:r>
      <w:r>
        <w:t>根据野村证券的统计，截至</w:t>
      </w:r>
      <w:r>
        <w:t>2014</w:t>
      </w:r>
      <w:r>
        <w:t>年底，</w:t>
      </w:r>
      <w:r>
        <w:t>TD-SCDMA</w:t>
      </w:r>
      <w:r>
        <w:t>网络建设累计投资超过</w:t>
      </w:r>
      <w:r>
        <w:t>1880</w:t>
      </w:r>
      <w:r>
        <w:t>亿元。加上中国移动投入的终端补贴、营销资源，保守估计投入远远超过</w:t>
      </w:r>
      <w:r>
        <w:t>2000</w:t>
      </w:r>
      <w:r>
        <w:t>亿元</w:t>
      </w:r>
      <w:r>
        <w:rPr>
          <w:rFonts w:hint="eastAsia"/>
        </w:rPr>
        <w:t>。</w:t>
      </w:r>
    </w:p>
    <w:p w:rsidR="009E68F3" w:rsidRPr="009E68F3" w:rsidRDefault="009E68F3" w:rsidP="009E68F3">
      <w:pPr>
        <w:adjustRightInd/>
        <w:snapToGrid/>
        <w:spacing w:after="0"/>
        <w:rPr>
          <w:rFonts w:ascii="宋体" w:eastAsia="宋体" w:hAnsi="宋体" w:cs="宋体"/>
          <w:sz w:val="24"/>
          <w:szCs w:val="24"/>
        </w:rPr>
      </w:pPr>
      <w:r w:rsidRPr="009E68F3">
        <w:rPr>
          <w:rFonts w:ascii="宋体" w:eastAsia="宋体" w:hAnsi="宋体" w:cs="宋体"/>
          <w:sz w:val="24"/>
          <w:szCs w:val="24"/>
        </w:rPr>
        <w:t>一般认为，TD-SCDMA由于智能天线和同步CDMA技术的采用，可以大大简化系统的复杂性，适合采用</w:t>
      </w:r>
      <w:r w:rsidRPr="009E68F3">
        <w:rPr>
          <w:rFonts w:ascii="宋体" w:eastAsia="宋体" w:hAnsi="宋体" w:cs="宋体"/>
          <w:sz w:val="24"/>
          <w:szCs w:val="24"/>
        </w:rPr>
        <w:fldChar w:fldCharType="begin"/>
      </w:r>
      <w:r w:rsidRPr="009E68F3">
        <w:rPr>
          <w:rFonts w:ascii="宋体" w:eastAsia="宋体" w:hAnsi="宋体" w:cs="宋体"/>
          <w:sz w:val="24"/>
          <w:szCs w:val="24"/>
        </w:rPr>
        <w:instrText xml:space="preserve"> HYPERLINK "https://baike.baidu.com/item/%E8%BD%AF%E4%BB%B6%E6%97%A0%E7%BA%BF%E7%94%B5%E6%8A%80%E6%9C%AF" \t "_blank" </w:instrText>
      </w:r>
      <w:r w:rsidRPr="009E68F3">
        <w:rPr>
          <w:rFonts w:ascii="宋体" w:eastAsia="宋体" w:hAnsi="宋体" w:cs="宋体"/>
          <w:sz w:val="24"/>
          <w:szCs w:val="24"/>
        </w:rPr>
        <w:fldChar w:fldCharType="separate"/>
      </w:r>
      <w:r w:rsidRPr="009E68F3">
        <w:rPr>
          <w:rFonts w:ascii="宋体" w:eastAsia="宋体" w:hAnsi="宋体" w:cs="宋体"/>
          <w:color w:val="0000FF"/>
          <w:sz w:val="24"/>
          <w:szCs w:val="24"/>
          <w:u w:val="single"/>
        </w:rPr>
        <w:t>软件无线电技术</w:t>
      </w:r>
      <w:r w:rsidRPr="009E68F3">
        <w:rPr>
          <w:rFonts w:ascii="宋体" w:eastAsia="宋体" w:hAnsi="宋体" w:cs="宋体"/>
          <w:sz w:val="24"/>
          <w:szCs w:val="24"/>
        </w:rPr>
        <w:fldChar w:fldCharType="end"/>
      </w:r>
      <w:r w:rsidRPr="009E68F3">
        <w:rPr>
          <w:rFonts w:ascii="宋体" w:eastAsia="宋体" w:hAnsi="宋体" w:cs="宋体"/>
          <w:sz w:val="24"/>
          <w:szCs w:val="24"/>
        </w:rPr>
        <w:t>，因此，设备造价可望更低。</w:t>
      </w:r>
    </w:p>
    <w:p w:rsidR="009E68F3" w:rsidRPr="009E68F3" w:rsidRDefault="009E68F3" w:rsidP="009E68F3">
      <w:pPr>
        <w:adjustRightInd/>
        <w:snapToGrid/>
        <w:spacing w:after="0"/>
        <w:rPr>
          <w:rFonts w:ascii="宋体" w:eastAsia="宋体" w:hAnsi="宋体" w:cs="宋体"/>
          <w:sz w:val="24"/>
          <w:szCs w:val="24"/>
        </w:rPr>
      </w:pPr>
      <w:r w:rsidRPr="009E68F3">
        <w:rPr>
          <w:rFonts w:ascii="宋体" w:eastAsia="宋体" w:hAnsi="宋体" w:cs="宋体"/>
          <w:sz w:val="24"/>
          <w:szCs w:val="24"/>
        </w:rPr>
        <w:t>但是，由于</w:t>
      </w:r>
      <w:r w:rsidRPr="009E68F3">
        <w:rPr>
          <w:rFonts w:ascii="宋体" w:eastAsia="宋体" w:hAnsi="宋体" w:cs="宋体"/>
          <w:sz w:val="24"/>
          <w:szCs w:val="24"/>
        </w:rPr>
        <w:fldChar w:fldCharType="begin"/>
      </w:r>
      <w:r w:rsidRPr="009E68F3">
        <w:rPr>
          <w:rFonts w:ascii="宋体" w:eastAsia="宋体" w:hAnsi="宋体" w:cs="宋体"/>
          <w:sz w:val="24"/>
          <w:szCs w:val="24"/>
        </w:rPr>
        <w:instrText xml:space="preserve"> HYPERLINK "https://baike.baidu.com/item/%E6%97%B6%E5%88%86%E5%8F%8C%E5%B7%A5" \t "_blank" </w:instrText>
      </w:r>
      <w:r w:rsidRPr="009E68F3">
        <w:rPr>
          <w:rFonts w:ascii="宋体" w:eastAsia="宋体" w:hAnsi="宋体" w:cs="宋体"/>
          <w:sz w:val="24"/>
          <w:szCs w:val="24"/>
        </w:rPr>
        <w:fldChar w:fldCharType="separate"/>
      </w:r>
      <w:r w:rsidRPr="009E68F3">
        <w:rPr>
          <w:rFonts w:ascii="宋体" w:eastAsia="宋体" w:hAnsi="宋体" w:cs="宋体"/>
          <w:color w:val="0000FF"/>
          <w:sz w:val="24"/>
          <w:szCs w:val="24"/>
          <w:u w:val="single"/>
        </w:rPr>
        <w:t>时分双工</w:t>
      </w:r>
      <w:r w:rsidRPr="009E68F3">
        <w:rPr>
          <w:rFonts w:ascii="宋体" w:eastAsia="宋体" w:hAnsi="宋体" w:cs="宋体"/>
          <w:sz w:val="24"/>
          <w:szCs w:val="24"/>
        </w:rPr>
        <w:fldChar w:fldCharType="end"/>
      </w:r>
      <w:r w:rsidRPr="009E68F3">
        <w:rPr>
          <w:rFonts w:ascii="宋体" w:eastAsia="宋体" w:hAnsi="宋体" w:cs="宋体"/>
          <w:sz w:val="24"/>
          <w:szCs w:val="24"/>
        </w:rPr>
        <w:t>体制自身的缺点，TD-SCDMA被认为在终端允许移动速度和小区覆盖半径等方面落后于频分双工体制。同时由于其相对其他3G系统的窄带宽，导致出现扰码短，并且扰码少，在网络侧基本通过扰码来识别小区成为了理论可能。现以仅仅只能通过9个频点来做小区的区分，每个载波仅1.6M带宽，导致空口速率远低于CDMA和CDMA2000。 根据实际测试，</w:t>
      </w:r>
      <w:hyperlink r:id="rId8" w:tgtFrame="_blank" w:history="1">
        <w:r w:rsidRPr="009E68F3">
          <w:rPr>
            <w:rFonts w:ascii="宋体" w:eastAsia="宋体" w:hAnsi="宋体" w:cs="宋体"/>
            <w:color w:val="0000FF"/>
            <w:sz w:val="24"/>
            <w:szCs w:val="24"/>
            <w:u w:val="single"/>
          </w:rPr>
          <w:t>中国移动</w:t>
        </w:r>
      </w:hyperlink>
      <w:r w:rsidRPr="009E68F3">
        <w:rPr>
          <w:rFonts w:ascii="宋体" w:eastAsia="宋体" w:hAnsi="宋体" w:cs="宋体"/>
          <w:sz w:val="24"/>
          <w:szCs w:val="24"/>
        </w:rPr>
        <w:t>部署的TD-SCDMA网在网络速度、稳定性方面较</w:t>
      </w:r>
      <w:r w:rsidRPr="009E68F3">
        <w:rPr>
          <w:rFonts w:ascii="宋体" w:eastAsia="宋体" w:hAnsi="宋体" w:cs="宋体"/>
          <w:sz w:val="24"/>
          <w:szCs w:val="24"/>
        </w:rPr>
        <w:fldChar w:fldCharType="begin"/>
      </w:r>
      <w:r w:rsidRPr="009E68F3">
        <w:rPr>
          <w:rFonts w:ascii="宋体" w:eastAsia="宋体" w:hAnsi="宋体" w:cs="宋体"/>
          <w:sz w:val="24"/>
          <w:szCs w:val="24"/>
        </w:rPr>
        <w:instrText xml:space="preserve"> HYPERLINK "https://baike.baidu.com/item/W-CDMA" \t "_blank" </w:instrText>
      </w:r>
      <w:r w:rsidRPr="009E68F3">
        <w:rPr>
          <w:rFonts w:ascii="宋体" w:eastAsia="宋体" w:hAnsi="宋体" w:cs="宋体"/>
          <w:sz w:val="24"/>
          <w:szCs w:val="24"/>
        </w:rPr>
        <w:fldChar w:fldCharType="separate"/>
      </w:r>
      <w:r w:rsidRPr="009E68F3">
        <w:rPr>
          <w:rFonts w:ascii="宋体" w:eastAsia="宋体" w:hAnsi="宋体" w:cs="宋体"/>
          <w:color w:val="0000FF"/>
          <w:sz w:val="24"/>
          <w:szCs w:val="24"/>
          <w:u w:val="single"/>
        </w:rPr>
        <w:t>W-CDMA</w:t>
      </w:r>
      <w:r w:rsidRPr="009E68F3">
        <w:rPr>
          <w:rFonts w:ascii="宋体" w:eastAsia="宋体" w:hAnsi="宋体" w:cs="宋体"/>
          <w:sz w:val="24"/>
          <w:szCs w:val="24"/>
        </w:rPr>
        <w:fldChar w:fldCharType="end"/>
      </w:r>
      <w:r w:rsidRPr="009E68F3">
        <w:rPr>
          <w:rFonts w:ascii="宋体" w:eastAsia="宋体" w:hAnsi="宋体" w:cs="宋体"/>
          <w:sz w:val="24"/>
          <w:szCs w:val="24"/>
        </w:rPr>
        <w:t>网和</w:t>
      </w:r>
      <w:r w:rsidRPr="009E68F3">
        <w:rPr>
          <w:rFonts w:ascii="宋体" w:eastAsia="宋体" w:hAnsi="宋体" w:cs="宋体"/>
          <w:sz w:val="24"/>
          <w:szCs w:val="24"/>
        </w:rPr>
        <w:fldChar w:fldCharType="begin"/>
      </w:r>
      <w:r w:rsidRPr="009E68F3">
        <w:rPr>
          <w:rFonts w:ascii="宋体" w:eastAsia="宋体" w:hAnsi="宋体" w:cs="宋体"/>
          <w:sz w:val="24"/>
          <w:szCs w:val="24"/>
        </w:rPr>
        <w:instrText xml:space="preserve"> HYPERLINK "https://baike.baidu.com/item/CDMA2000" \t "_blank" </w:instrText>
      </w:r>
      <w:r w:rsidRPr="009E68F3">
        <w:rPr>
          <w:rFonts w:ascii="宋体" w:eastAsia="宋体" w:hAnsi="宋体" w:cs="宋体"/>
          <w:sz w:val="24"/>
          <w:szCs w:val="24"/>
        </w:rPr>
        <w:fldChar w:fldCharType="separate"/>
      </w:r>
      <w:r w:rsidRPr="009E68F3">
        <w:rPr>
          <w:rFonts w:ascii="宋体" w:eastAsia="宋体" w:hAnsi="宋体" w:cs="宋体"/>
          <w:color w:val="0000FF"/>
          <w:sz w:val="24"/>
          <w:szCs w:val="24"/>
          <w:u w:val="single"/>
        </w:rPr>
        <w:t>CDMA2000</w:t>
      </w:r>
      <w:r w:rsidRPr="009E68F3">
        <w:rPr>
          <w:rFonts w:ascii="宋体" w:eastAsia="宋体" w:hAnsi="宋体" w:cs="宋体"/>
          <w:sz w:val="24"/>
          <w:szCs w:val="24"/>
        </w:rPr>
        <w:fldChar w:fldCharType="end"/>
      </w:r>
      <w:r w:rsidRPr="009E68F3">
        <w:rPr>
          <w:rFonts w:ascii="宋体" w:eastAsia="宋体" w:hAnsi="宋体" w:cs="宋体"/>
          <w:sz w:val="24"/>
          <w:szCs w:val="24"/>
        </w:rPr>
        <w:t>网为差。</w:t>
      </w:r>
    </w:p>
    <w:p w:rsidR="009E68F3" w:rsidRPr="009E68F3" w:rsidRDefault="009E68F3" w:rsidP="009E68F3">
      <w:pPr>
        <w:adjustRightInd/>
        <w:snapToGrid/>
        <w:spacing w:after="0"/>
        <w:rPr>
          <w:rFonts w:ascii="宋体" w:eastAsia="宋体" w:hAnsi="宋体" w:cs="宋体"/>
          <w:sz w:val="24"/>
          <w:szCs w:val="24"/>
        </w:rPr>
      </w:pPr>
      <w:r w:rsidRPr="009E68F3">
        <w:rPr>
          <w:rFonts w:ascii="宋体" w:eastAsia="宋体" w:hAnsi="宋体" w:cs="宋体"/>
          <w:sz w:val="24"/>
          <w:szCs w:val="24"/>
        </w:rPr>
        <w:t xml:space="preserve">TD-SCDMA采用不需成对频率的TDD双工模式以及FDMA/TDMA/CDMA相结合的多址接入方式，使用1.28 </w:t>
      </w:r>
      <w:proofErr w:type="spellStart"/>
      <w:r w:rsidRPr="009E68F3">
        <w:rPr>
          <w:rFonts w:ascii="宋体" w:eastAsia="宋体" w:hAnsi="宋体" w:cs="宋体"/>
          <w:sz w:val="24"/>
          <w:szCs w:val="24"/>
        </w:rPr>
        <w:t>Mcps</w:t>
      </w:r>
      <w:proofErr w:type="spellEnd"/>
      <w:r w:rsidRPr="009E68F3">
        <w:rPr>
          <w:rFonts w:ascii="宋体" w:eastAsia="宋体" w:hAnsi="宋体" w:cs="宋体"/>
          <w:sz w:val="24"/>
          <w:szCs w:val="24"/>
        </w:rPr>
        <w:t>的低码片速率，扩频带宽为1.6 MHz（在1.6 MHz带宽上理论峰值速率可达到2.8 Mbps），同时采用了智能天线、联合检测、上行同步、接力切换、动态信道分配等先进技术。</w:t>
      </w:r>
    </w:p>
    <w:p w:rsidR="009E68F3" w:rsidRPr="009E68F3" w:rsidRDefault="009E68F3" w:rsidP="009E68F3">
      <w:pPr>
        <w:adjustRightInd/>
        <w:snapToGrid/>
        <w:spacing w:after="0"/>
        <w:rPr>
          <w:rFonts w:ascii="宋体" w:eastAsia="宋体" w:hAnsi="宋体" w:cs="宋体"/>
          <w:sz w:val="24"/>
          <w:szCs w:val="24"/>
        </w:rPr>
      </w:pPr>
      <w:r w:rsidRPr="009E68F3">
        <w:rPr>
          <w:rFonts w:ascii="宋体" w:eastAsia="宋体" w:hAnsi="宋体" w:cs="宋体"/>
          <w:sz w:val="24"/>
          <w:szCs w:val="24"/>
        </w:rPr>
        <w:t>TD-SCDMA技术特点有：</w:t>
      </w:r>
    </w:p>
    <w:p w:rsidR="009E68F3" w:rsidRPr="009E68F3" w:rsidRDefault="009E68F3" w:rsidP="009E68F3">
      <w:pPr>
        <w:numPr>
          <w:ilvl w:val="0"/>
          <w:numId w:val="2"/>
        </w:numPr>
        <w:adjustRightInd/>
        <w:snapToGrid/>
        <w:spacing w:before="100" w:beforeAutospacing="1" w:after="100" w:afterAutospacing="1"/>
        <w:rPr>
          <w:rFonts w:ascii="宋体" w:eastAsia="宋体" w:hAnsi="宋体" w:cs="宋体"/>
          <w:sz w:val="24"/>
          <w:szCs w:val="24"/>
        </w:rPr>
      </w:pPr>
      <w:r w:rsidRPr="009E68F3">
        <w:rPr>
          <w:rFonts w:ascii="宋体" w:eastAsia="宋体" w:hAnsi="宋体" w:cs="宋体"/>
          <w:sz w:val="24"/>
          <w:szCs w:val="24"/>
        </w:rPr>
        <w:t>采用综合的寻址（多址）方式</w:t>
      </w:r>
    </w:p>
    <w:p w:rsidR="009E68F3" w:rsidRPr="009E68F3" w:rsidRDefault="009E68F3" w:rsidP="009E68F3">
      <w:pPr>
        <w:adjustRightInd/>
        <w:snapToGrid/>
        <w:spacing w:before="100" w:beforeAutospacing="1" w:after="100" w:afterAutospacing="1"/>
        <w:ind w:left="720"/>
        <w:rPr>
          <w:rFonts w:ascii="宋体" w:eastAsia="宋体" w:hAnsi="宋体" w:cs="宋体"/>
          <w:sz w:val="24"/>
          <w:szCs w:val="24"/>
        </w:rPr>
      </w:pPr>
      <w:r w:rsidRPr="009E68F3">
        <w:rPr>
          <w:rFonts w:ascii="宋体" w:eastAsia="宋体" w:hAnsi="宋体" w:cs="宋体"/>
          <w:sz w:val="24"/>
          <w:szCs w:val="24"/>
        </w:rPr>
        <w:t>TD-SCDMA空中接口采用了四种多址技术：</w:t>
      </w:r>
      <w:hyperlink r:id="rId9" w:tgtFrame="_blank" w:history="1">
        <w:r w:rsidRPr="009E68F3">
          <w:rPr>
            <w:rFonts w:ascii="宋体" w:eastAsia="宋体" w:hAnsi="宋体" w:cs="宋体"/>
            <w:color w:val="0000FF"/>
            <w:sz w:val="24"/>
            <w:szCs w:val="24"/>
            <w:u w:val="single"/>
          </w:rPr>
          <w:t>TDMA</w:t>
        </w:r>
      </w:hyperlink>
      <w:r w:rsidRPr="009E68F3">
        <w:rPr>
          <w:rFonts w:ascii="宋体" w:eastAsia="宋体" w:hAnsi="宋体" w:cs="宋体"/>
          <w:sz w:val="24"/>
          <w:szCs w:val="24"/>
        </w:rPr>
        <w:t>、</w:t>
      </w:r>
      <w:hyperlink r:id="rId10" w:tgtFrame="_blank" w:history="1">
        <w:r w:rsidRPr="009E68F3">
          <w:rPr>
            <w:rFonts w:ascii="宋体" w:eastAsia="宋体" w:hAnsi="宋体" w:cs="宋体"/>
            <w:color w:val="0000FF"/>
            <w:sz w:val="24"/>
            <w:szCs w:val="24"/>
            <w:u w:val="single"/>
          </w:rPr>
          <w:t>CDMA</w:t>
        </w:r>
      </w:hyperlink>
      <w:r w:rsidRPr="009E68F3">
        <w:rPr>
          <w:rFonts w:ascii="宋体" w:eastAsia="宋体" w:hAnsi="宋体" w:cs="宋体"/>
          <w:sz w:val="24"/>
          <w:szCs w:val="24"/>
        </w:rPr>
        <w:t>、</w:t>
      </w:r>
      <w:hyperlink r:id="rId11" w:tgtFrame="_blank" w:history="1">
        <w:r w:rsidRPr="009E68F3">
          <w:rPr>
            <w:rFonts w:ascii="宋体" w:eastAsia="宋体" w:hAnsi="宋体" w:cs="宋体"/>
            <w:color w:val="0000FF"/>
            <w:sz w:val="24"/>
            <w:szCs w:val="24"/>
            <w:u w:val="single"/>
          </w:rPr>
          <w:t>FDMA</w:t>
        </w:r>
      </w:hyperlink>
      <w:r w:rsidRPr="009E68F3">
        <w:rPr>
          <w:rFonts w:ascii="宋体" w:eastAsia="宋体" w:hAnsi="宋体" w:cs="宋体"/>
          <w:sz w:val="24"/>
          <w:szCs w:val="24"/>
        </w:rPr>
        <w:t>和</w:t>
      </w:r>
      <w:hyperlink r:id="rId12" w:tgtFrame="_blank" w:history="1">
        <w:r w:rsidRPr="009E68F3">
          <w:rPr>
            <w:rFonts w:ascii="宋体" w:eastAsia="宋体" w:hAnsi="宋体" w:cs="宋体"/>
            <w:color w:val="0000FF"/>
            <w:sz w:val="24"/>
            <w:szCs w:val="24"/>
            <w:u w:val="single"/>
          </w:rPr>
          <w:t>SDMA</w:t>
        </w:r>
      </w:hyperlink>
      <w:r w:rsidRPr="009E68F3">
        <w:rPr>
          <w:rFonts w:ascii="宋体" w:eastAsia="宋体" w:hAnsi="宋体" w:cs="宋体"/>
          <w:sz w:val="24"/>
          <w:szCs w:val="24"/>
        </w:rPr>
        <w:t>（智能天线）。</w:t>
      </w:r>
    </w:p>
    <w:p w:rsidR="009E68F3" w:rsidRPr="009E68F3" w:rsidRDefault="009E68F3" w:rsidP="009E68F3">
      <w:pPr>
        <w:adjustRightInd/>
        <w:snapToGrid/>
        <w:spacing w:before="100" w:beforeAutospacing="1" w:after="100" w:afterAutospacing="1"/>
        <w:ind w:left="720"/>
        <w:rPr>
          <w:rFonts w:ascii="宋体" w:eastAsia="宋体" w:hAnsi="宋体" w:cs="宋体"/>
          <w:sz w:val="24"/>
          <w:szCs w:val="24"/>
        </w:rPr>
      </w:pPr>
      <w:r w:rsidRPr="009E68F3">
        <w:rPr>
          <w:rFonts w:ascii="宋体" w:eastAsia="宋体" w:hAnsi="宋体" w:cs="宋体"/>
          <w:sz w:val="24"/>
          <w:szCs w:val="24"/>
        </w:rPr>
        <w:t>综合利用四种技术资源分配时在不同角度上的自由度，得到可以动态调整的最优资源分配。</w:t>
      </w:r>
    </w:p>
    <w:p w:rsidR="009E68F3" w:rsidRPr="009E68F3" w:rsidRDefault="009E68F3" w:rsidP="009E68F3">
      <w:pPr>
        <w:numPr>
          <w:ilvl w:val="0"/>
          <w:numId w:val="2"/>
        </w:numPr>
        <w:adjustRightInd/>
        <w:snapToGrid/>
        <w:spacing w:before="100" w:beforeAutospacing="1" w:after="100" w:afterAutospacing="1"/>
        <w:rPr>
          <w:rFonts w:ascii="宋体" w:eastAsia="宋体" w:hAnsi="宋体" w:cs="宋体"/>
          <w:sz w:val="24"/>
          <w:szCs w:val="24"/>
        </w:rPr>
      </w:pPr>
      <w:r w:rsidRPr="009E68F3">
        <w:rPr>
          <w:rFonts w:ascii="宋体" w:eastAsia="宋体" w:hAnsi="宋体" w:cs="宋体"/>
          <w:sz w:val="24"/>
          <w:szCs w:val="24"/>
        </w:rPr>
        <w:t>灵活的上下行时隙配置</w:t>
      </w:r>
    </w:p>
    <w:p w:rsidR="009E68F3" w:rsidRPr="009E68F3" w:rsidRDefault="009E68F3" w:rsidP="009E68F3">
      <w:pPr>
        <w:adjustRightInd/>
        <w:snapToGrid/>
        <w:spacing w:before="100" w:beforeAutospacing="1" w:after="100" w:afterAutospacing="1"/>
        <w:ind w:left="720"/>
        <w:rPr>
          <w:rFonts w:ascii="宋体" w:eastAsia="宋体" w:hAnsi="宋体" w:cs="宋体"/>
          <w:sz w:val="24"/>
          <w:szCs w:val="24"/>
        </w:rPr>
      </w:pPr>
      <w:r w:rsidRPr="009E68F3">
        <w:rPr>
          <w:rFonts w:ascii="宋体" w:eastAsia="宋体" w:hAnsi="宋体" w:cs="宋体"/>
          <w:sz w:val="24"/>
          <w:szCs w:val="24"/>
        </w:rPr>
        <w:t>灵活的时隙上下行配置可以随时满足用户打电话、网页浏览、下载文件、视频业务等需求，保证用户清晰、畅通地享受</w:t>
      </w:r>
      <w:hyperlink r:id="rId13" w:tgtFrame="_blank" w:history="1">
        <w:r w:rsidRPr="009E68F3">
          <w:rPr>
            <w:rFonts w:ascii="宋体" w:eastAsia="宋体" w:hAnsi="宋体" w:cs="宋体"/>
            <w:color w:val="0000FF"/>
            <w:sz w:val="24"/>
            <w:szCs w:val="24"/>
            <w:u w:val="single"/>
          </w:rPr>
          <w:t>3G</w:t>
        </w:r>
      </w:hyperlink>
      <w:r w:rsidRPr="009E68F3">
        <w:rPr>
          <w:rFonts w:ascii="宋体" w:eastAsia="宋体" w:hAnsi="宋体" w:cs="宋体"/>
          <w:sz w:val="24"/>
          <w:szCs w:val="24"/>
        </w:rPr>
        <w:t>业务。</w:t>
      </w:r>
    </w:p>
    <w:p w:rsidR="009E68F3" w:rsidRPr="009E68F3" w:rsidRDefault="009E68F3" w:rsidP="009E68F3">
      <w:pPr>
        <w:numPr>
          <w:ilvl w:val="0"/>
          <w:numId w:val="2"/>
        </w:numPr>
        <w:adjustRightInd/>
        <w:snapToGrid/>
        <w:spacing w:before="100" w:beforeAutospacing="1" w:after="100" w:afterAutospacing="1"/>
        <w:rPr>
          <w:rFonts w:ascii="宋体" w:eastAsia="宋体" w:hAnsi="宋体" w:cs="宋体"/>
          <w:sz w:val="24"/>
          <w:szCs w:val="24"/>
        </w:rPr>
      </w:pPr>
      <w:r w:rsidRPr="009E68F3">
        <w:rPr>
          <w:rFonts w:ascii="宋体" w:eastAsia="宋体" w:hAnsi="宋体" w:cs="宋体"/>
          <w:sz w:val="24"/>
          <w:szCs w:val="24"/>
        </w:rPr>
        <w:t>克服呼吸效应和远近效应</w:t>
      </w:r>
    </w:p>
    <w:p w:rsidR="009E68F3" w:rsidRPr="009E68F3" w:rsidRDefault="009E68F3" w:rsidP="009E68F3">
      <w:pPr>
        <w:adjustRightInd/>
        <w:snapToGrid/>
        <w:spacing w:before="100" w:beforeAutospacing="1" w:after="100" w:afterAutospacing="1"/>
        <w:ind w:left="720"/>
        <w:rPr>
          <w:rFonts w:ascii="宋体" w:eastAsia="宋体" w:hAnsi="宋体" w:cs="宋体"/>
          <w:sz w:val="24"/>
          <w:szCs w:val="24"/>
        </w:rPr>
      </w:pPr>
      <w:r w:rsidRPr="009E68F3">
        <w:rPr>
          <w:rFonts w:ascii="宋体" w:eastAsia="宋体" w:hAnsi="宋体" w:cs="宋体"/>
          <w:sz w:val="24"/>
          <w:szCs w:val="24"/>
        </w:rPr>
        <w:t>呼吸效应是指在</w:t>
      </w:r>
      <w:hyperlink r:id="rId14" w:tgtFrame="_blank" w:history="1">
        <w:r w:rsidRPr="009E68F3">
          <w:rPr>
            <w:rFonts w:ascii="宋体" w:eastAsia="宋体" w:hAnsi="宋体" w:cs="宋体"/>
            <w:color w:val="0000FF"/>
            <w:sz w:val="24"/>
            <w:szCs w:val="24"/>
            <w:u w:val="single"/>
          </w:rPr>
          <w:t>CDMA</w:t>
        </w:r>
      </w:hyperlink>
      <w:r w:rsidRPr="009E68F3">
        <w:rPr>
          <w:rFonts w:ascii="宋体" w:eastAsia="宋体" w:hAnsi="宋体" w:cs="宋体"/>
          <w:sz w:val="24"/>
          <w:szCs w:val="24"/>
        </w:rPr>
        <w:t>系统中，当一个小区的干扰信号很强时，基站的实际有效覆盖面积会缩小；当一个小区的干扰信号很弱时，基站的实际有效覆盖面积就会增大。导致呼吸效应的主要原因是</w:t>
      </w:r>
      <w:hyperlink r:id="rId15" w:tgtFrame="_blank" w:history="1">
        <w:r w:rsidRPr="009E68F3">
          <w:rPr>
            <w:rFonts w:ascii="宋体" w:eastAsia="宋体" w:hAnsi="宋体" w:cs="宋体"/>
            <w:color w:val="0000FF"/>
            <w:sz w:val="24"/>
            <w:szCs w:val="24"/>
            <w:u w:val="single"/>
          </w:rPr>
          <w:t>CDMA</w:t>
        </w:r>
      </w:hyperlink>
      <w:r w:rsidRPr="009E68F3">
        <w:rPr>
          <w:rFonts w:ascii="宋体" w:eastAsia="宋体" w:hAnsi="宋体" w:cs="宋体"/>
          <w:sz w:val="24"/>
          <w:szCs w:val="24"/>
        </w:rPr>
        <w:t>系统是一个自干扰系统，用户增加导致干扰增加而影响覆盖。</w:t>
      </w:r>
    </w:p>
    <w:p w:rsidR="009E68F3" w:rsidRPr="009E68F3" w:rsidRDefault="009E68F3" w:rsidP="009E68F3">
      <w:pPr>
        <w:adjustRightInd/>
        <w:snapToGrid/>
        <w:spacing w:after="0"/>
        <w:rPr>
          <w:rFonts w:ascii="宋体" w:eastAsia="宋体" w:hAnsi="宋体" w:cs="宋体"/>
          <w:sz w:val="24"/>
          <w:szCs w:val="24"/>
        </w:rPr>
      </w:pPr>
      <w:r w:rsidRPr="009E68F3">
        <w:rPr>
          <w:rFonts w:ascii="宋体" w:eastAsia="宋体" w:hAnsi="宋体" w:cs="宋体"/>
          <w:sz w:val="24"/>
          <w:szCs w:val="24"/>
        </w:rPr>
        <w:lastRenderedPageBreak/>
        <w:t>同时，TD只可以同时在线500人，是个问题。</w:t>
      </w:r>
    </w:p>
    <w:p w:rsidR="009E68F3" w:rsidRDefault="009E68F3" w:rsidP="009E68F3">
      <w:pPr>
        <w:pStyle w:val="a3"/>
        <w:spacing w:line="220" w:lineRule="atLeast"/>
        <w:ind w:left="720" w:firstLineChars="0" w:firstLine="0"/>
      </w:pPr>
      <w:r>
        <w:rPr>
          <w:noProof/>
        </w:rPr>
        <w:lastRenderedPageBreak/>
        <w:drawing>
          <wp:inline distT="0" distB="0" distL="0" distR="0">
            <wp:extent cx="5274310" cy="3961854"/>
            <wp:effectExtent l="19050" t="0" r="2540" b="0"/>
            <wp:docPr id="4" name="图片 4" descr="https://wkretype.bdimg.com/retype/zoom/dde8c34933687e21af45a9b0?pn=6&amp;o=jpg_6&amp;md5sum=2b091857c8d9711274b1e6c175045aef&amp;sign=1427218fa6&amp;png=419312-450373&amp;jpg=627323-74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kretype.bdimg.com/retype/zoom/dde8c34933687e21af45a9b0?pn=6&amp;o=jpg_6&amp;md5sum=2b091857c8d9711274b1e6c175045aef&amp;sign=1427218fa6&amp;png=419312-450373&amp;jpg=627323-747272"/>
                    <pic:cNvPicPr>
                      <a:picLocks noChangeAspect="1" noChangeArrowheads="1"/>
                    </pic:cNvPicPr>
                  </pic:nvPicPr>
                  <pic:blipFill>
                    <a:blip r:embed="rId16" cstate="print"/>
                    <a:srcRect/>
                    <a:stretch>
                      <a:fillRect/>
                    </a:stretch>
                  </pic:blipFill>
                  <pic:spPr bwMode="auto">
                    <a:xfrm>
                      <a:off x="0" y="0"/>
                      <a:ext cx="5274310" cy="3961854"/>
                    </a:xfrm>
                    <a:prstGeom prst="rect">
                      <a:avLst/>
                    </a:prstGeom>
                    <a:noFill/>
                    <a:ln w="9525">
                      <a:noFill/>
                      <a:miter lim="800000"/>
                      <a:headEnd/>
                      <a:tailEnd/>
                    </a:ln>
                  </pic:spPr>
                </pic:pic>
              </a:graphicData>
            </a:graphic>
          </wp:inline>
        </w:drawing>
      </w:r>
      <w:r>
        <w:rPr>
          <w:noProof/>
        </w:rPr>
        <w:drawing>
          <wp:inline distT="0" distB="0" distL="0" distR="0">
            <wp:extent cx="5274310" cy="3961854"/>
            <wp:effectExtent l="19050" t="0" r="2540" b="0"/>
            <wp:docPr id="1" name="图片 1" descr="https://wkretype.bdimg.com/retype/zoom/dde8c34933687e21af45a9b0?pn=4&amp;o=jpg_6&amp;md5sum=2b091857c8d9711274b1e6c175045aef&amp;sign=1427218fa6&amp;png=328959-387968&amp;jpg=324081-49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kretype.bdimg.com/retype/zoom/dde8c34933687e21af45a9b0?pn=4&amp;o=jpg_6&amp;md5sum=2b091857c8d9711274b1e6c175045aef&amp;sign=1427218fa6&amp;png=328959-387968&amp;jpg=324081-499030"/>
                    <pic:cNvPicPr>
                      <a:picLocks noChangeAspect="1" noChangeArrowheads="1"/>
                    </pic:cNvPicPr>
                  </pic:nvPicPr>
                  <pic:blipFill>
                    <a:blip r:embed="rId17" cstate="print"/>
                    <a:srcRect/>
                    <a:stretch>
                      <a:fillRect/>
                    </a:stretch>
                  </pic:blipFill>
                  <pic:spPr bwMode="auto">
                    <a:xfrm>
                      <a:off x="0" y="0"/>
                      <a:ext cx="5274310" cy="3961854"/>
                    </a:xfrm>
                    <a:prstGeom prst="rect">
                      <a:avLst/>
                    </a:prstGeom>
                    <a:noFill/>
                    <a:ln w="9525">
                      <a:noFill/>
                      <a:miter lim="800000"/>
                      <a:headEnd/>
                      <a:tailEnd/>
                    </a:ln>
                  </pic:spPr>
                </pic:pic>
              </a:graphicData>
            </a:graphic>
          </wp:inline>
        </w:drawing>
      </w:r>
      <w:r>
        <w:rPr>
          <w:noProof/>
        </w:rPr>
        <w:lastRenderedPageBreak/>
        <w:drawing>
          <wp:inline distT="0" distB="0" distL="0" distR="0">
            <wp:extent cx="5274310" cy="3961854"/>
            <wp:effectExtent l="19050" t="0" r="2540" b="0"/>
            <wp:docPr id="7" name="图片 7" descr="https://wkretype.bdimg.com/retype/zoom/dde8c34933687e21af45a9b0?pn=7&amp;o=jpg_6&amp;md5sum=2b091857c8d9711274b1e6c175045aef&amp;sign=1427218fa6&amp;png=450374-481698&amp;jpg=747273-886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kretype.bdimg.com/retype/zoom/dde8c34933687e21af45a9b0?pn=7&amp;o=jpg_6&amp;md5sum=2b091857c8d9711274b1e6c175045aef&amp;sign=1427218fa6&amp;png=450374-481698&amp;jpg=747273-886656"/>
                    <pic:cNvPicPr>
                      <a:picLocks noChangeAspect="1" noChangeArrowheads="1"/>
                    </pic:cNvPicPr>
                  </pic:nvPicPr>
                  <pic:blipFill>
                    <a:blip r:embed="rId18" cstate="print"/>
                    <a:srcRect/>
                    <a:stretch>
                      <a:fillRect/>
                    </a:stretch>
                  </pic:blipFill>
                  <pic:spPr bwMode="auto">
                    <a:xfrm>
                      <a:off x="0" y="0"/>
                      <a:ext cx="5274310" cy="3961854"/>
                    </a:xfrm>
                    <a:prstGeom prst="rect">
                      <a:avLst/>
                    </a:prstGeom>
                    <a:noFill/>
                    <a:ln w="9525">
                      <a:noFill/>
                      <a:miter lim="800000"/>
                      <a:headEnd/>
                      <a:tailEnd/>
                    </a:ln>
                  </pic:spPr>
                </pic:pic>
              </a:graphicData>
            </a:graphic>
          </wp:inline>
        </w:drawing>
      </w:r>
    </w:p>
    <w:sectPr w:rsidR="009E68F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D6726"/>
    <w:multiLevelType w:val="multilevel"/>
    <w:tmpl w:val="EC0E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245227"/>
    <w:multiLevelType w:val="hybridMultilevel"/>
    <w:tmpl w:val="5808AEBC"/>
    <w:lvl w:ilvl="0" w:tplc="3ABCC6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3E2586"/>
    <w:rsid w:val="00426133"/>
    <w:rsid w:val="004358AB"/>
    <w:rsid w:val="008B7726"/>
    <w:rsid w:val="009E68F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8F3"/>
    <w:pPr>
      <w:ind w:firstLineChars="200" w:firstLine="420"/>
    </w:pPr>
  </w:style>
  <w:style w:type="character" w:styleId="a4">
    <w:name w:val="Hyperlink"/>
    <w:basedOn w:val="a0"/>
    <w:uiPriority w:val="99"/>
    <w:semiHidden/>
    <w:unhideWhenUsed/>
    <w:rsid w:val="009E68F3"/>
    <w:rPr>
      <w:color w:val="0000FF"/>
      <w:u w:val="single"/>
    </w:rPr>
  </w:style>
  <w:style w:type="paragraph" w:styleId="a5">
    <w:name w:val="Balloon Text"/>
    <w:basedOn w:val="a"/>
    <w:link w:val="Char"/>
    <w:uiPriority w:val="99"/>
    <w:semiHidden/>
    <w:unhideWhenUsed/>
    <w:rsid w:val="009E68F3"/>
    <w:pPr>
      <w:spacing w:after="0"/>
    </w:pPr>
    <w:rPr>
      <w:sz w:val="18"/>
      <w:szCs w:val="18"/>
    </w:rPr>
  </w:style>
  <w:style w:type="character" w:customStyle="1" w:styleId="Char">
    <w:name w:val="批注框文本 Char"/>
    <w:basedOn w:val="a0"/>
    <w:link w:val="a5"/>
    <w:uiPriority w:val="99"/>
    <w:semiHidden/>
    <w:rsid w:val="009E68F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69235413">
      <w:bodyDiv w:val="1"/>
      <w:marLeft w:val="0"/>
      <w:marRight w:val="0"/>
      <w:marTop w:val="0"/>
      <w:marBottom w:val="0"/>
      <w:divBdr>
        <w:top w:val="none" w:sz="0" w:space="0" w:color="auto"/>
        <w:left w:val="none" w:sz="0" w:space="0" w:color="auto"/>
        <w:bottom w:val="none" w:sz="0" w:space="0" w:color="auto"/>
        <w:right w:val="none" w:sz="0" w:space="0" w:color="auto"/>
      </w:divBdr>
      <w:divsChild>
        <w:div w:id="1557817609">
          <w:marLeft w:val="0"/>
          <w:marRight w:val="0"/>
          <w:marTop w:val="0"/>
          <w:marBottom w:val="0"/>
          <w:divBdr>
            <w:top w:val="none" w:sz="0" w:space="0" w:color="auto"/>
            <w:left w:val="none" w:sz="0" w:space="0" w:color="auto"/>
            <w:bottom w:val="none" w:sz="0" w:space="0" w:color="auto"/>
            <w:right w:val="none" w:sz="0" w:space="0" w:color="auto"/>
          </w:divBdr>
        </w:div>
        <w:div w:id="945499976">
          <w:marLeft w:val="0"/>
          <w:marRight w:val="0"/>
          <w:marTop w:val="0"/>
          <w:marBottom w:val="0"/>
          <w:divBdr>
            <w:top w:val="none" w:sz="0" w:space="0" w:color="auto"/>
            <w:left w:val="none" w:sz="0" w:space="0" w:color="auto"/>
            <w:bottom w:val="none" w:sz="0" w:space="0" w:color="auto"/>
            <w:right w:val="none" w:sz="0" w:space="0" w:color="auto"/>
          </w:divBdr>
        </w:div>
        <w:div w:id="76831052">
          <w:marLeft w:val="0"/>
          <w:marRight w:val="0"/>
          <w:marTop w:val="0"/>
          <w:marBottom w:val="0"/>
          <w:divBdr>
            <w:top w:val="none" w:sz="0" w:space="0" w:color="auto"/>
            <w:left w:val="none" w:sz="0" w:space="0" w:color="auto"/>
            <w:bottom w:val="none" w:sz="0" w:space="0" w:color="auto"/>
            <w:right w:val="none" w:sz="0" w:space="0" w:color="auto"/>
          </w:divBdr>
        </w:div>
        <w:div w:id="1229413065">
          <w:marLeft w:val="0"/>
          <w:marRight w:val="0"/>
          <w:marTop w:val="0"/>
          <w:marBottom w:val="0"/>
          <w:divBdr>
            <w:top w:val="none" w:sz="0" w:space="0" w:color="auto"/>
            <w:left w:val="none" w:sz="0" w:space="0" w:color="auto"/>
            <w:bottom w:val="none" w:sz="0" w:space="0" w:color="auto"/>
            <w:right w:val="none" w:sz="0" w:space="0" w:color="auto"/>
          </w:divBdr>
        </w:div>
        <w:div w:id="766079249">
          <w:marLeft w:val="0"/>
          <w:marRight w:val="0"/>
          <w:marTop w:val="0"/>
          <w:marBottom w:val="0"/>
          <w:divBdr>
            <w:top w:val="none" w:sz="0" w:space="0" w:color="auto"/>
            <w:left w:val="none" w:sz="0" w:space="0" w:color="auto"/>
            <w:bottom w:val="none" w:sz="0" w:space="0" w:color="auto"/>
            <w:right w:val="none" w:sz="0" w:space="0" w:color="auto"/>
          </w:divBdr>
        </w:div>
        <w:div w:id="949435551">
          <w:marLeft w:val="0"/>
          <w:marRight w:val="0"/>
          <w:marTop w:val="0"/>
          <w:marBottom w:val="0"/>
          <w:divBdr>
            <w:top w:val="none" w:sz="0" w:space="0" w:color="auto"/>
            <w:left w:val="none" w:sz="0" w:space="0" w:color="auto"/>
            <w:bottom w:val="none" w:sz="0" w:space="0" w:color="auto"/>
            <w:right w:val="none" w:sz="0" w:space="0" w:color="auto"/>
          </w:divBdr>
        </w:div>
        <w:div w:id="1047533024">
          <w:marLeft w:val="0"/>
          <w:marRight w:val="0"/>
          <w:marTop w:val="0"/>
          <w:marBottom w:val="0"/>
          <w:divBdr>
            <w:top w:val="none" w:sz="0" w:space="0" w:color="auto"/>
            <w:left w:val="none" w:sz="0" w:space="0" w:color="auto"/>
            <w:bottom w:val="none" w:sz="0" w:space="0" w:color="auto"/>
            <w:right w:val="none" w:sz="0" w:space="0" w:color="auto"/>
          </w:divBdr>
        </w:div>
        <w:div w:id="834615994">
          <w:marLeft w:val="0"/>
          <w:marRight w:val="0"/>
          <w:marTop w:val="0"/>
          <w:marBottom w:val="0"/>
          <w:divBdr>
            <w:top w:val="none" w:sz="0" w:space="0" w:color="auto"/>
            <w:left w:val="none" w:sz="0" w:space="0" w:color="auto"/>
            <w:bottom w:val="none" w:sz="0" w:space="0" w:color="auto"/>
            <w:right w:val="none" w:sz="0" w:space="0" w:color="auto"/>
          </w:divBdr>
        </w:div>
        <w:div w:id="104353107">
          <w:marLeft w:val="0"/>
          <w:marRight w:val="0"/>
          <w:marTop w:val="0"/>
          <w:marBottom w:val="0"/>
          <w:divBdr>
            <w:top w:val="none" w:sz="0" w:space="0" w:color="auto"/>
            <w:left w:val="none" w:sz="0" w:space="0" w:color="auto"/>
            <w:bottom w:val="none" w:sz="0" w:space="0" w:color="auto"/>
            <w:right w:val="none" w:sz="0" w:space="0" w:color="auto"/>
          </w:divBdr>
        </w:div>
        <w:div w:id="43258412">
          <w:marLeft w:val="0"/>
          <w:marRight w:val="0"/>
          <w:marTop w:val="0"/>
          <w:marBottom w:val="0"/>
          <w:divBdr>
            <w:top w:val="none" w:sz="0" w:space="0" w:color="auto"/>
            <w:left w:val="none" w:sz="0" w:space="0" w:color="auto"/>
            <w:bottom w:val="none" w:sz="0" w:space="0" w:color="auto"/>
            <w:right w:val="none" w:sz="0" w:space="0" w:color="auto"/>
          </w:divBdr>
        </w:div>
        <w:div w:id="741491842">
          <w:marLeft w:val="0"/>
          <w:marRight w:val="0"/>
          <w:marTop w:val="0"/>
          <w:marBottom w:val="0"/>
          <w:divBdr>
            <w:top w:val="none" w:sz="0" w:space="0" w:color="auto"/>
            <w:left w:val="none" w:sz="0" w:space="0" w:color="auto"/>
            <w:bottom w:val="none" w:sz="0" w:space="0" w:color="auto"/>
            <w:right w:val="none" w:sz="0" w:space="0" w:color="auto"/>
          </w:divBdr>
        </w:div>
        <w:div w:id="1063286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4%B8%AD%E5%9B%BD%E7%A7%BB%E5%8A%A8" TargetMode="External"/><Relationship Id="rId13" Type="http://schemas.openxmlformats.org/officeDocument/2006/relationships/hyperlink" Target="https://baike.baidu.com/item/3G"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baike.baidu.com/item/CDMA2000" TargetMode="External"/><Relationship Id="rId12" Type="http://schemas.openxmlformats.org/officeDocument/2006/relationships/hyperlink" Target="https://baike.baidu.com/item/SDMA"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E7%94%B5%E4%BF%A1" TargetMode="External"/><Relationship Id="rId11" Type="http://schemas.openxmlformats.org/officeDocument/2006/relationships/hyperlink" Target="https://baike.baidu.com/item/FDMA" TargetMode="External"/><Relationship Id="rId5" Type="http://schemas.openxmlformats.org/officeDocument/2006/relationships/hyperlink" Target="https://baike.baidu.com/item/%E7%AC%AC%E4%B8%89%E4%BB%A3%E7%A7%BB%E5%8A%A8%E9%80%9A%E4%BF%A1" TargetMode="External"/><Relationship Id="rId15" Type="http://schemas.openxmlformats.org/officeDocument/2006/relationships/hyperlink" Target="https://baike.baidu.com/item/CDMA" TargetMode="External"/><Relationship Id="rId10" Type="http://schemas.openxmlformats.org/officeDocument/2006/relationships/hyperlink" Target="https://baike.baidu.com/item/CDM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TDMA" TargetMode="External"/><Relationship Id="rId14" Type="http://schemas.openxmlformats.org/officeDocument/2006/relationships/hyperlink" Target="https://baike.baidu.com/item/CDM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2018-03-17T07:05:00Z</dcterms:modified>
</cp:coreProperties>
</file>