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0D9BA"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rStyle w:val="Strong"/>
          <w:color w:val="080A0A"/>
        </w:rPr>
        <w:t>Revised Online Lit and Gender Syllabus, Spring 2020</w:t>
      </w:r>
    </w:p>
    <w:p w14:paraId="31FD8798"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rStyle w:val="Strong"/>
          <w:color w:val="080A0A"/>
        </w:rPr>
        <w:t>Week Ten: Prewriting and Writing</w:t>
      </w:r>
      <w:r>
        <w:rPr>
          <w:color w:val="080A0A"/>
        </w:rPr>
        <w:t>                                               </w:t>
      </w:r>
      <w:r>
        <w:rPr>
          <w:color w:val="080A0A"/>
        </w:rPr>
        <w:br/>
        <w:t>due by Thu., Apr. 2                             Paper Brainstorming Activities           </w:t>
      </w:r>
    </w:p>
    <w:p w14:paraId="66478F95"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color w:val="080A0A"/>
        </w:rPr>
        <w:t>due by Sun., Apr. 5                             First Draft of Literary Analysis</w:t>
      </w:r>
    </w:p>
    <w:p w14:paraId="625C3E43"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rStyle w:val="Strong"/>
          <w:color w:val="080A0A"/>
        </w:rPr>
        <w:t>Week Eleven: Revision</w:t>
      </w:r>
      <w:r>
        <w:rPr>
          <w:color w:val="080A0A"/>
        </w:rPr>
        <w:t> </w:t>
      </w:r>
      <w:r>
        <w:rPr>
          <w:rStyle w:val="Strong"/>
          <w:color w:val="080A0A"/>
        </w:rPr>
        <w:t>and Final Drafting           </w:t>
      </w:r>
    </w:p>
    <w:p w14:paraId="07CD8934"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color w:val="080A0A"/>
        </w:rPr>
        <w:t>due by TUES., Apr 7                          2 Peer Reviews of First Drafts           </w:t>
      </w:r>
      <w:r>
        <w:rPr>
          <w:color w:val="080A0A"/>
        </w:rPr>
        <w:br/>
        <w:t>due by Sun., Apr 12                            Final Draft of Literary Analysis           </w:t>
      </w:r>
    </w:p>
    <w:p w14:paraId="731542D7"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rStyle w:val="Strong"/>
          <w:color w:val="080A0A"/>
        </w:rPr>
        <w:t>Week Twelve: </w:t>
      </w:r>
      <w:r>
        <w:rPr>
          <w:rStyle w:val="Emphasis"/>
          <w:b/>
          <w:bCs/>
          <w:color w:val="080A0A"/>
        </w:rPr>
        <w:t>Educated</w:t>
      </w:r>
    </w:p>
    <w:p w14:paraId="11B21FBB"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color w:val="080A0A"/>
        </w:rPr>
        <w:t>Read Chs.1-11 of Tara Westover’s </w:t>
      </w:r>
      <w:r>
        <w:rPr>
          <w:rStyle w:val="Emphasis"/>
          <w:color w:val="080A0A"/>
        </w:rPr>
        <w:t>Educated</w:t>
      </w:r>
      <w:r>
        <w:rPr>
          <w:color w:val="080A0A"/>
        </w:rPr>
        <w:t>           </w:t>
      </w:r>
    </w:p>
    <w:p w14:paraId="7977F284"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color w:val="080A0A"/>
        </w:rPr>
        <w:t>due by Sun., Apr. 19                           Written Response on Education</w:t>
      </w:r>
    </w:p>
    <w:p w14:paraId="099FAAE4"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rStyle w:val="Emphasis"/>
          <w:color w:val="080A0A"/>
        </w:rPr>
        <w:t xml:space="preserve">Write a </w:t>
      </w:r>
      <w:proofErr w:type="gramStart"/>
      <w:r>
        <w:rPr>
          <w:rStyle w:val="Emphasis"/>
          <w:color w:val="080A0A"/>
        </w:rPr>
        <w:t>2 page</w:t>
      </w:r>
      <w:proofErr w:type="gramEnd"/>
      <w:r>
        <w:rPr>
          <w:rStyle w:val="Emphasis"/>
          <w:color w:val="080A0A"/>
        </w:rPr>
        <w:t xml:space="preserve"> written response examining Tara's ideas about education as presented in the first 11 chapters. What does Tara believe about education? Where do her beliefs come from? Does anyone challenge those beliefs? How does her stance on education affect her understanding of gender?</w:t>
      </w:r>
    </w:p>
    <w:p w14:paraId="4D6BA6E6"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rStyle w:val="Strong"/>
          <w:color w:val="080A0A"/>
        </w:rPr>
        <w:t>Week Thirteen: </w:t>
      </w:r>
      <w:r>
        <w:rPr>
          <w:rStyle w:val="Emphasis"/>
          <w:b/>
          <w:bCs/>
          <w:color w:val="080A0A"/>
        </w:rPr>
        <w:t>Educated</w:t>
      </w:r>
      <w:r>
        <w:rPr>
          <w:rFonts w:ascii="Calibri" w:hAnsi="Calibri" w:cs="Arial"/>
          <w:color w:val="080A0A"/>
          <w:sz w:val="22"/>
          <w:szCs w:val="22"/>
        </w:rPr>
        <w:br/>
      </w:r>
      <w:r>
        <w:rPr>
          <w:color w:val="080A0A"/>
        </w:rPr>
        <w:t xml:space="preserve">Read </w:t>
      </w:r>
      <w:proofErr w:type="spellStart"/>
      <w:r>
        <w:rPr>
          <w:color w:val="080A0A"/>
        </w:rPr>
        <w:t>Chs</w:t>
      </w:r>
      <w:proofErr w:type="spellEnd"/>
      <w:r>
        <w:rPr>
          <w:color w:val="080A0A"/>
        </w:rPr>
        <w:t>. 12-25 of </w:t>
      </w:r>
      <w:r>
        <w:rPr>
          <w:rStyle w:val="Emphasis"/>
          <w:color w:val="080A0A"/>
        </w:rPr>
        <w:t>Educated</w:t>
      </w:r>
    </w:p>
    <w:p w14:paraId="35EE96A1"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color w:val="080A0A"/>
        </w:rPr>
        <w:t>due by Sun., Apr. 26                           Written Response on Memory</w:t>
      </w:r>
    </w:p>
    <w:p w14:paraId="1D15667F"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rStyle w:val="Emphasis"/>
          <w:color w:val="080A0A"/>
        </w:rPr>
        <w:t xml:space="preserve">Write a </w:t>
      </w:r>
      <w:proofErr w:type="gramStart"/>
      <w:r>
        <w:rPr>
          <w:rStyle w:val="Emphasis"/>
          <w:color w:val="080A0A"/>
        </w:rPr>
        <w:t>2 page</w:t>
      </w:r>
      <w:proofErr w:type="gramEnd"/>
      <w:r>
        <w:rPr>
          <w:rStyle w:val="Emphasis"/>
          <w:color w:val="080A0A"/>
        </w:rPr>
        <w:t xml:space="preserve"> response paper that considers the tension between Tara's memories and her family's memories of the same events? Why does Westover include varying accounts of memories in her memoir? What accounts for the differences?</w:t>
      </w:r>
    </w:p>
    <w:p w14:paraId="5909DEF7"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rStyle w:val="Strong"/>
          <w:color w:val="080A0A"/>
        </w:rPr>
        <w:t>Week Fourteen: </w:t>
      </w:r>
      <w:r>
        <w:rPr>
          <w:rStyle w:val="Emphasis"/>
          <w:b/>
          <w:bCs/>
          <w:color w:val="080A0A"/>
        </w:rPr>
        <w:t>Educated</w:t>
      </w:r>
      <w:r>
        <w:rPr>
          <w:rStyle w:val="Strong"/>
          <w:rFonts w:ascii="Calibri" w:hAnsi="Calibri" w:cs="Arial"/>
          <w:color w:val="080A0A"/>
          <w:sz w:val="22"/>
          <w:szCs w:val="22"/>
        </w:rPr>
        <w:t>   </w:t>
      </w:r>
      <w:r>
        <w:rPr>
          <w:color w:val="080A0A"/>
        </w:rPr>
        <w:br/>
        <w:t xml:space="preserve">Read </w:t>
      </w:r>
      <w:proofErr w:type="spellStart"/>
      <w:r>
        <w:rPr>
          <w:color w:val="080A0A"/>
        </w:rPr>
        <w:t>Chs</w:t>
      </w:r>
      <w:proofErr w:type="spellEnd"/>
      <w:r>
        <w:rPr>
          <w:color w:val="080A0A"/>
        </w:rPr>
        <w:t>. 26-40 of </w:t>
      </w:r>
      <w:r>
        <w:rPr>
          <w:rStyle w:val="Emphasis"/>
          <w:color w:val="080A0A"/>
        </w:rPr>
        <w:t>Educated</w:t>
      </w:r>
      <w:r>
        <w:rPr>
          <w:color w:val="080A0A"/>
        </w:rPr>
        <w:t>                        </w:t>
      </w:r>
    </w:p>
    <w:p w14:paraId="6ABB98D9"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color w:val="080A0A"/>
        </w:rPr>
        <w:t>due by Sun., May 3                             Written Response on Family Division</w:t>
      </w:r>
    </w:p>
    <w:p w14:paraId="39E3A4FC"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rStyle w:val="Emphasis"/>
          <w:color w:val="080A0A"/>
        </w:rPr>
        <w:t xml:space="preserve">Write a </w:t>
      </w:r>
      <w:proofErr w:type="gramStart"/>
      <w:r>
        <w:rPr>
          <w:rStyle w:val="Emphasis"/>
          <w:color w:val="080A0A"/>
        </w:rPr>
        <w:t>2 page</w:t>
      </w:r>
      <w:proofErr w:type="gramEnd"/>
      <w:r>
        <w:rPr>
          <w:rStyle w:val="Emphasis"/>
          <w:color w:val="080A0A"/>
        </w:rPr>
        <w:t xml:space="preserve"> response that analyzes the family division that Tara describes throughout part 3. What accounts for it? Does gender play any part in that division? Explain.</w:t>
      </w:r>
    </w:p>
    <w:p w14:paraId="6D3D1D74" w14:textId="77777777" w:rsidR="00BD67DC" w:rsidRDefault="00BD67DC" w:rsidP="00BD67DC">
      <w:pPr>
        <w:pStyle w:val="NormalWeb"/>
        <w:shd w:val="clear" w:color="auto" w:fill="FCFEFF"/>
        <w:spacing w:before="0" w:beforeAutospacing="0" w:after="165" w:afterAutospacing="0"/>
        <w:rPr>
          <w:rFonts w:ascii="Arial" w:hAnsi="Arial" w:cs="Arial"/>
          <w:color w:val="080A0A"/>
          <w:sz w:val="21"/>
          <w:szCs w:val="21"/>
        </w:rPr>
      </w:pPr>
      <w:r>
        <w:rPr>
          <w:rStyle w:val="Strong"/>
          <w:color w:val="080A0A"/>
        </w:rPr>
        <w:t>Extra Credit Opportunity</w:t>
      </w:r>
      <w:r>
        <w:rPr>
          <w:color w:val="080A0A"/>
        </w:rPr>
        <w:t>: If you would like to earn extra credit, you can read up to two of the stories we did not have a chance to get to and write a one page response reflecting on important themes, issues, and connections. You will get +5 points for a response and you can do two if you wish. The last day to submit extra credit is </w:t>
      </w:r>
      <w:r>
        <w:rPr>
          <w:rStyle w:val="Strong"/>
          <w:color w:val="080A0A"/>
        </w:rPr>
        <w:t>Friday, May 8 by 11:55pm.</w:t>
      </w:r>
    </w:p>
    <w:p w14:paraId="5C9FD709" w14:textId="77777777" w:rsidR="0073262C" w:rsidRDefault="00BD67DC">
      <w:bookmarkStart w:id="0" w:name="_GoBack"/>
      <w:bookmarkEnd w:id="0"/>
    </w:p>
    <w:sectPr w:rsidR="0073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DC"/>
    <w:rsid w:val="001845BE"/>
    <w:rsid w:val="00BD67DC"/>
    <w:rsid w:val="00C7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7957"/>
  <w15:chartTrackingRefBased/>
  <w15:docId w15:val="{B7D8AC9B-C157-4782-B298-889A8B2A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7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7DC"/>
    <w:rPr>
      <w:b/>
      <w:bCs/>
    </w:rPr>
  </w:style>
  <w:style w:type="character" w:styleId="Emphasis">
    <w:name w:val="Emphasis"/>
    <w:basedOn w:val="DefaultParagraphFont"/>
    <w:uiPriority w:val="20"/>
    <w:qFormat/>
    <w:rsid w:val="00BD67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2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29668B23FA814A928B9FCC71DD7DD2" ma:contentTypeVersion="12" ma:contentTypeDescription="Create a new document." ma:contentTypeScope="" ma:versionID="b4929b1bcdbf52da0fe2061c41a5b779">
  <xsd:schema xmlns:xsd="http://www.w3.org/2001/XMLSchema" xmlns:xs="http://www.w3.org/2001/XMLSchema" xmlns:p="http://schemas.microsoft.com/office/2006/metadata/properties" xmlns:ns3="3d1f1304-cdfe-4a74-89d3-7dada61c1412" xmlns:ns4="76731aca-008b-4332-8009-b105283c8017" targetNamespace="http://schemas.microsoft.com/office/2006/metadata/properties" ma:root="true" ma:fieldsID="3c3e1b4c704d8dc6d7f1ff36dd46690c" ns3:_="" ns4:_="">
    <xsd:import namespace="3d1f1304-cdfe-4a74-89d3-7dada61c1412"/>
    <xsd:import namespace="76731aca-008b-4332-8009-b105283c80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f1304-cdfe-4a74-89d3-7dada61c1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731aca-008b-4332-8009-b105283c801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0F5A41-D32D-4477-9B8A-D0249F0C12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f1304-cdfe-4a74-89d3-7dada61c1412"/>
    <ds:schemaRef ds:uri="76731aca-008b-4332-8009-b105283c80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04C748-06BA-4B29-83A8-16A7CC2EA82E}">
  <ds:schemaRefs>
    <ds:schemaRef ds:uri="http://schemas.microsoft.com/sharepoint/v3/contenttype/forms"/>
  </ds:schemaRefs>
</ds:datastoreItem>
</file>

<file path=customXml/itemProps3.xml><?xml version="1.0" encoding="utf-8"?>
<ds:datastoreItem xmlns:ds="http://schemas.openxmlformats.org/officeDocument/2006/customXml" ds:itemID="{1B8D8748-7264-4DAD-98CC-4530C9E0C5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 Tarantello</dc:creator>
  <cp:keywords/>
  <dc:description/>
  <cp:lastModifiedBy>Patty Tarantello</cp:lastModifiedBy>
  <cp:revision>1</cp:revision>
  <dcterms:created xsi:type="dcterms:W3CDTF">2020-03-26T16:20:00Z</dcterms:created>
  <dcterms:modified xsi:type="dcterms:W3CDTF">2020-03-26T16:22:00Z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0x0101007229668B23FA814A928B9FCC71DD7DD2</vt:lpwstr>
  </property>
</Properties>
</file>