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88FD3">
      <w:pPr>
        <w:spacing w:before="0" w:after="60" w:line="276" w:lineRule="auto"/>
        <w:jc w:val="left"/>
      </w:pPr>
      <w:r>
        <w:rPr>
          <w:rFonts w:ascii="Arial" w:hAnsi="Arial" w:eastAsia="Arial"/>
          <w:b w:val="0"/>
          <w:color w:val="000000"/>
          <w:sz w:val="52"/>
        </w:rPr>
        <w:t>VRBS LocateAnything Pipeline Result Archive With Visuals</w:t>
      </w:r>
    </w:p>
    <w:p w14:paraId="345FF086">
      <w:pPr>
        <w:spacing w:before="0" w:after="240" w:line="276" w:lineRule="auto"/>
      </w:pPr>
      <w:r>
        <w:rPr>
          <w:rFonts w:ascii="Arial" w:hAnsi="Arial" w:eastAsia="Arial"/>
          <w:b w:val="0"/>
          <w:color w:val="555555"/>
          <w:sz w:val="20"/>
        </w:rPr>
        <w:t>Project: /mnt/si00068187c7/default/myc/projects/vrbs_locateanything | Final run: dengnan_locateanything_all_full_qwen35_prompt0606_contextcopy</w:t>
      </w:r>
    </w:p>
    <w:p w14:paraId="22E4C72C">
      <w:pPr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Summary</w:t>
      </w:r>
    </w:p>
    <w:p w14:paraId="4956BD49"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This image-rich archive documents the final VRBS LocateAnything pipeline. It includes step-level visual outputs, per-query input and prediction panels, and the final evaluation metrics from the 10-question full test run.</w:t>
      </w:r>
    </w:p>
    <w:p w14:paraId="1671421C">
      <w:pPr>
        <w:pStyle w:val="16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Final precision at IoU 0.5: 10</w:t>
      </w:r>
      <w:bookmarkStart w:id="0" w:name="_GoBack"/>
      <w:bookmarkEnd w:id="0"/>
      <w:r>
        <w:rPr>
          <w:rFonts w:ascii="Arial" w:hAnsi="Arial" w:eastAsia="Arial"/>
          <w:b w:val="0"/>
          <w:color w:val="000000"/>
          <w:sz w:val="22"/>
        </w:rPr>
        <w:t>0.00% (10 correct out of 10 queries).</w:t>
      </w:r>
    </w:p>
    <w:p w14:paraId="056F842A">
      <w:pPr>
        <w:pStyle w:val="16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The pipeline uses Qwen/Qwen3.5-0.8B for isolated category extraction, LocateAnything for 2D proposals, and the distilled Qwen3.6 VLM for tag selection.</w:t>
      </w:r>
    </w:p>
    <w:p w14:paraId="30BAA9CF">
      <w:pPr>
        <w:pStyle w:val="16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Each query copies only the first-round video memory as base context; previous second-round question/answer state is not reused.</w:t>
      </w:r>
    </w:p>
    <w:p w14:paraId="34E862BA">
      <w:pPr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Step Visuals</w:t>
      </w:r>
    </w:p>
    <w:p w14:paraId="288568D5"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Step 1 shows the user-person image and the scene image supplied to each query.</w:t>
      </w:r>
    </w:p>
    <w:p w14:paraId="2C020FCD">
      <w:pPr>
        <w:spacing w:before="80" w:after="40" w:line="276" w:lineRule="auto"/>
        <w:jc w:val="center"/>
      </w:pPr>
      <w:r>
        <w:drawing>
          <wp:inline distT="0" distB="0" distL="114300" distR="114300">
            <wp:extent cx="5943600" cy="4390390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0366">
      <w:pPr>
        <w:spacing w:before="40" w:after="200" w:line="276" w:lineRule="auto"/>
      </w:pPr>
      <w:r>
        <w:rPr>
          <w:rFonts w:ascii="Arial" w:hAnsi="Arial" w:eastAsia="Arial"/>
          <w:b w:val="0"/>
          <w:color w:val="555555"/>
          <w:sz w:val="18"/>
        </w:rPr>
        <w:t>Figure 1.1. Step 1 inputs: user photo and target scene pairs.</w:t>
      </w:r>
    </w:p>
    <w:p w14:paraId="73015EAC">
      <w:pPr>
        <w:spacing w:before="80" w:after="40" w:line="276" w:lineRule="auto"/>
        <w:jc w:val="center"/>
      </w:pPr>
      <w:r>
        <w:drawing>
          <wp:inline distT="0" distB="0" distL="114300" distR="114300">
            <wp:extent cx="5943600" cy="4390390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F131">
      <w:pPr>
        <w:spacing w:before="40" w:after="200" w:line="276" w:lineRule="auto"/>
      </w:pPr>
      <w:r>
        <w:rPr>
          <w:rFonts w:ascii="Arial" w:hAnsi="Arial" w:eastAsia="Arial"/>
          <w:b w:val="0"/>
          <w:color w:val="555555"/>
          <w:sz w:val="18"/>
        </w:rPr>
        <w:t>Figure 1.2. Step 1 inputs: user photo and target scene pairs.</w:t>
      </w:r>
    </w:p>
    <w:p w14:paraId="427E76CE"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Step 2 shows the small language model output used as the LocateAnything grounding phrase.</w:t>
      </w:r>
    </w:p>
    <w:p w14:paraId="6CCBC9BD">
      <w:pPr>
        <w:spacing w:before="80" w:after="40" w:line="276" w:lineRule="auto"/>
        <w:jc w:val="center"/>
      </w:pPr>
      <w:r>
        <w:drawing>
          <wp:inline distT="0" distB="0" distL="114300" distR="114300">
            <wp:extent cx="5943600" cy="31572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9953">
      <w:pPr>
        <w:spacing w:before="40" w:after="200" w:line="276" w:lineRule="auto"/>
      </w:pPr>
      <w:r>
        <w:rPr>
          <w:rFonts w:ascii="Arial" w:hAnsi="Arial" w:eastAsia="Arial"/>
          <w:b w:val="0"/>
          <w:color w:val="555555"/>
          <w:sz w:val="18"/>
        </w:rPr>
        <w:t>Figure 2. Step 2 category extraction and grounding phrase results.</w:t>
      </w:r>
    </w:p>
    <w:p w14:paraId="1141BB2E"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Step 3 shows LocateAnything 2D proposals rendered as numbered tags on the test scene image.</w:t>
      </w:r>
    </w:p>
    <w:p w14:paraId="4B29F864">
      <w:pPr>
        <w:spacing w:before="80" w:after="40" w:line="276" w:lineRule="auto"/>
        <w:jc w:val="center"/>
      </w:pPr>
      <w:r>
        <w:drawing>
          <wp:inline distT="0" distB="0" distL="114300" distR="114300">
            <wp:extent cx="5943600" cy="59582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F7D5">
      <w:pPr>
        <w:spacing w:before="40" w:after="200" w:line="276" w:lineRule="auto"/>
      </w:pPr>
      <w:r>
        <w:rPr>
          <w:rFonts w:ascii="Arial" w:hAnsi="Arial" w:eastAsia="Arial"/>
          <w:b w:val="0"/>
          <w:color w:val="555555"/>
          <w:sz w:val="18"/>
        </w:rPr>
        <w:t>Figure 3.1. Step 3 tagged proposal images.</w:t>
      </w:r>
    </w:p>
    <w:p w14:paraId="0F947962">
      <w:pPr>
        <w:spacing w:before="80" w:after="40" w:line="276" w:lineRule="auto"/>
        <w:jc w:val="center"/>
      </w:pPr>
      <w:r>
        <w:drawing>
          <wp:inline distT="0" distB="0" distL="114300" distR="114300">
            <wp:extent cx="5943600" cy="59582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2081">
      <w:pPr>
        <w:spacing w:before="40" w:after="200" w:line="276" w:lineRule="auto"/>
      </w:pPr>
      <w:r>
        <w:rPr>
          <w:rFonts w:ascii="Arial" w:hAnsi="Arial" w:eastAsia="Arial"/>
          <w:b w:val="0"/>
          <w:color w:val="555555"/>
          <w:sz w:val="18"/>
        </w:rPr>
        <w:t>Figure 3.2. Step 3 tagged proposal images.</w:t>
      </w:r>
    </w:p>
    <w:p w14:paraId="6532B2B5"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Step 4 shows the first-round video understanding memory. The full memory is kept in the local text artifact and copied as isolated base context for every query.</w:t>
      </w:r>
    </w:p>
    <w:p w14:paraId="3A914887">
      <w:pPr>
        <w:spacing w:before="80" w:after="40" w:line="276" w:lineRule="auto"/>
        <w:jc w:val="center"/>
      </w:pPr>
      <w:r>
        <w:drawing>
          <wp:inline distT="0" distB="0" distL="114300" distR="114300">
            <wp:extent cx="5943600" cy="2823210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3FBC">
      <w:pPr>
        <w:spacing w:before="40" w:after="200" w:line="276" w:lineRule="auto"/>
      </w:pPr>
      <w:r>
        <w:rPr>
          <w:rFonts w:ascii="Arial" w:hAnsi="Arial" w:eastAsia="Arial"/>
          <w:b w:val="0"/>
          <w:color w:val="555555"/>
          <w:sz w:val="18"/>
        </w:rPr>
        <w:t>Figure 4. Step 4 video memory summary and excerpt.</w:t>
      </w:r>
    </w:p>
    <w:p w14:paraId="3B4D3508"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Step 5 and Step 6 are shown together below: the VLM-selected tag is converted back to a 2D bbox and evaluated against the ground-truth box.</w:t>
      </w:r>
    </w:p>
    <w:p w14:paraId="79E4D19C">
      <w:pPr>
        <w:spacing w:before="80" w:after="40" w:line="276" w:lineRule="auto"/>
        <w:jc w:val="center"/>
      </w:pPr>
      <w:r>
        <w:drawing>
          <wp:inline distT="0" distB="0" distL="114300" distR="114300">
            <wp:extent cx="5943600" cy="59582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4D10">
      <w:pPr>
        <w:spacing w:before="40" w:after="200" w:line="276" w:lineRule="auto"/>
      </w:pPr>
      <w:r>
        <w:rPr>
          <w:rFonts w:ascii="Arial" w:hAnsi="Arial" w:eastAsia="Arial"/>
          <w:b w:val="0"/>
          <w:color w:val="555555"/>
          <w:sz w:val="18"/>
        </w:rPr>
        <w:t>Figure 5.1. Step 5-6 selected bbox evaluation images.</w:t>
      </w:r>
    </w:p>
    <w:p w14:paraId="1F150205">
      <w:pPr>
        <w:spacing w:before="80" w:after="40" w:line="276" w:lineRule="auto"/>
        <w:jc w:val="center"/>
      </w:pPr>
      <w:r>
        <w:drawing>
          <wp:inline distT="0" distB="0" distL="114300" distR="114300">
            <wp:extent cx="5943600" cy="59582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6819">
      <w:pPr>
        <w:spacing w:before="40" w:after="200" w:line="276" w:lineRule="auto"/>
      </w:pPr>
      <w:r>
        <w:rPr>
          <w:rFonts w:ascii="Arial" w:hAnsi="Arial" w:eastAsia="Arial"/>
          <w:b w:val="0"/>
          <w:color w:val="555555"/>
          <w:sz w:val="18"/>
        </w:rPr>
        <w:t>Figure 5.2. Step 5-6 selected bbox evaluation images.</w:t>
      </w:r>
    </w:p>
    <w:p w14:paraId="172852AA">
      <w:pPr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Per-Query Results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14:paraId="37FC9A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6DCA8"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Query</w:t>
            </w:r>
          </w:p>
        </w:tc>
        <w:tc>
          <w:tcPr>
            <w:tcW w:w="2952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BDCD6"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User command</w:t>
            </w:r>
          </w:p>
        </w:tc>
        <w:tc>
          <w:tcPr>
            <w:tcW w:w="194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3D941"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Grounding phrase</w:t>
            </w:r>
          </w:p>
        </w:tc>
        <w:tc>
          <w:tcPr>
            <w:tcW w:w="64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C88BD"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Props</w:t>
            </w:r>
          </w:p>
        </w:tc>
        <w:tc>
          <w:tcPr>
            <w:tcW w:w="64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F8816"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Tag</w:t>
            </w:r>
          </w:p>
        </w:tc>
        <w:tc>
          <w:tcPr>
            <w:tcW w:w="792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0388E"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IoU</w:t>
            </w:r>
          </w:p>
        </w:tc>
        <w:tc>
          <w:tcPr>
            <w:tcW w:w="100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34009"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Result</w:t>
            </w:r>
          </w:p>
        </w:tc>
      </w:tr>
      <w:tr w14:paraId="484A2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22B59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q1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918DF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Where are my white headphones?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F6F82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white headphones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BC89C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5D1F9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12374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0.9606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5F2C9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HIT</w:t>
            </w:r>
          </w:p>
        </w:tc>
      </w:tr>
      <w:tr w14:paraId="19EBE1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D13A1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q2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3E1BB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Help me get my cup.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D0864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cup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FC6BE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64BC2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A2F5D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0.9627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93A29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HIT</w:t>
            </w:r>
          </w:p>
        </w:tc>
      </w:tr>
      <w:tr w14:paraId="4048D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EB9FE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q3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D7B3B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Help me find my laptop.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C4797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laptop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D47DB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45DA6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132A7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0.9464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5E862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HIT</w:t>
            </w:r>
          </w:p>
        </w:tc>
      </w:tr>
      <w:tr w14:paraId="3EF66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388A1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q4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EB40D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Where did I put my headphones?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995F2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headphones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CF04C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3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06B18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367A0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0.9585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A8F8B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HIT</w:t>
            </w:r>
          </w:p>
        </w:tc>
      </w:tr>
      <w:tr w14:paraId="137B2A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E7C2B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q5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15577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Help me find where my phone is.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6DC79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phone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7298F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75199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096CF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0.7925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2BAE8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HIT</w:t>
            </w:r>
          </w:p>
        </w:tc>
      </w:tr>
      <w:tr w14:paraId="71137F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1C3A0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q6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94B94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Where is my game controller?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893BC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game controller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757BB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C11BF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08EF2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0.9528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71733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HIT</w:t>
            </w:r>
          </w:p>
        </w:tc>
      </w:tr>
      <w:tr w14:paraId="6F280A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2F7C5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q7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4EAB3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Help me find where my headphones are placed.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4B687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headphones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6F954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3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F99FE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3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85DB8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0.9587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61653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HIT</w:t>
            </w:r>
          </w:p>
        </w:tc>
      </w:tr>
      <w:tr w14:paraId="43FF9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A3F4B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q8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17BEE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Where did my game controller go?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39719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game controller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21441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BDEF3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A4D43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0.6007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C881A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HIT</w:t>
            </w:r>
          </w:p>
        </w:tc>
      </w:tr>
      <w:tr w14:paraId="42C0FB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255B7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q9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12D86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Help me find my gaming laptop.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81884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gaming laptop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0DF31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B3641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BFC7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0.9811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C0C5D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HIT</w:t>
            </w:r>
          </w:p>
        </w:tc>
      </w:tr>
      <w:tr w14:paraId="164882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C098B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q10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32F36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Where can I find my white powercube?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5D42C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white power cube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E6517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32255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BE504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0.9200</w:t>
            </w:r>
          </w:p>
        </w:tc>
        <w:tc>
          <w:tcPr>
            <w:tcW w:w="133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DDAE8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HIT</w:t>
            </w:r>
          </w:p>
        </w:tc>
      </w:tr>
    </w:tbl>
    <w:p w14:paraId="11425479">
      <w:pPr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Per-Query Visual Appendix</w:t>
      </w:r>
    </w:p>
    <w:p w14:paraId="66139B5B"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Each panel shows the query's Image A user photo, the tagged Image B proposal image, and the final evaluation visualization.</w:t>
      </w:r>
    </w:p>
    <w:p w14:paraId="49FC1CC4">
      <w:pPr>
        <w:spacing w:before="80" w:after="40" w:line="276" w:lineRule="auto"/>
        <w:jc w:val="center"/>
      </w:pPr>
      <w:r>
        <w:drawing>
          <wp:inline distT="0" distB="0" distL="114300" distR="114300">
            <wp:extent cx="5943600" cy="2097405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CD37">
      <w:pPr>
        <w:spacing w:before="40" w:after="200" w:line="276" w:lineRule="auto"/>
      </w:pPr>
      <w:r>
        <w:rPr>
          <w:rFonts w:ascii="Arial" w:hAnsi="Arial" w:eastAsia="Arial"/>
          <w:b w:val="0"/>
          <w:color w:val="555555"/>
          <w:sz w:val="18"/>
        </w:rPr>
        <w:t>Figure A.q01. Per-query input, proposal, and final bbox result.</w:t>
      </w:r>
    </w:p>
    <w:p w14:paraId="01292A76">
      <w:pPr>
        <w:spacing w:before="80" w:after="40" w:line="276" w:lineRule="auto"/>
        <w:jc w:val="center"/>
      </w:pPr>
      <w:r>
        <w:drawing>
          <wp:inline distT="0" distB="0" distL="114300" distR="114300">
            <wp:extent cx="5943600" cy="2097405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7459">
      <w:pPr>
        <w:spacing w:before="40" w:after="200" w:line="276" w:lineRule="auto"/>
      </w:pPr>
      <w:r>
        <w:rPr>
          <w:rFonts w:ascii="Arial" w:hAnsi="Arial" w:eastAsia="Arial"/>
          <w:b w:val="0"/>
          <w:color w:val="555555"/>
          <w:sz w:val="18"/>
        </w:rPr>
        <w:t>Figure A.q02. Per-query input, proposal, and final bbox result.</w:t>
      </w:r>
    </w:p>
    <w:p w14:paraId="16F3CBA1">
      <w:pPr>
        <w:spacing w:before="80" w:after="40" w:line="276" w:lineRule="auto"/>
        <w:jc w:val="center"/>
      </w:pPr>
      <w:r>
        <w:drawing>
          <wp:inline distT="0" distB="0" distL="114300" distR="114300">
            <wp:extent cx="5943600" cy="2097405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684A">
      <w:pPr>
        <w:spacing w:before="40" w:after="200" w:line="276" w:lineRule="auto"/>
      </w:pPr>
      <w:r>
        <w:rPr>
          <w:rFonts w:ascii="Arial" w:hAnsi="Arial" w:eastAsia="Arial"/>
          <w:b w:val="0"/>
          <w:color w:val="555555"/>
          <w:sz w:val="18"/>
        </w:rPr>
        <w:t>Figure A.q03. Per-query input, proposal, and final bbox result.</w:t>
      </w:r>
    </w:p>
    <w:p w14:paraId="5840B839">
      <w:pPr>
        <w:spacing w:before="80" w:after="40" w:line="276" w:lineRule="auto"/>
        <w:jc w:val="center"/>
      </w:pPr>
      <w:r>
        <w:drawing>
          <wp:inline distT="0" distB="0" distL="114300" distR="114300">
            <wp:extent cx="5943600" cy="2097405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D66E">
      <w:pPr>
        <w:spacing w:before="40" w:after="200" w:line="276" w:lineRule="auto"/>
      </w:pPr>
      <w:r>
        <w:rPr>
          <w:rFonts w:ascii="Arial" w:hAnsi="Arial" w:eastAsia="Arial"/>
          <w:b w:val="0"/>
          <w:color w:val="555555"/>
          <w:sz w:val="18"/>
        </w:rPr>
        <w:t>Figure A.q04. Per-query input, proposal, and final bbox result.</w:t>
      </w:r>
    </w:p>
    <w:p w14:paraId="42843BC2">
      <w:pPr>
        <w:spacing w:before="80" w:after="40" w:line="276" w:lineRule="auto"/>
        <w:jc w:val="center"/>
      </w:pPr>
      <w:r>
        <w:drawing>
          <wp:inline distT="0" distB="0" distL="114300" distR="114300">
            <wp:extent cx="5943600" cy="2097405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F81D">
      <w:pPr>
        <w:spacing w:before="40" w:after="200" w:line="276" w:lineRule="auto"/>
      </w:pPr>
      <w:r>
        <w:rPr>
          <w:rFonts w:ascii="Arial" w:hAnsi="Arial" w:eastAsia="Arial"/>
          <w:b w:val="0"/>
          <w:color w:val="555555"/>
          <w:sz w:val="18"/>
        </w:rPr>
        <w:t>Figure A.q05. Per-query input, proposal, and final bbox result.</w:t>
      </w:r>
    </w:p>
    <w:p w14:paraId="5F1F18F9">
      <w:pPr>
        <w:spacing w:before="80" w:after="40" w:line="276" w:lineRule="auto"/>
        <w:jc w:val="center"/>
      </w:pPr>
      <w:r>
        <w:drawing>
          <wp:inline distT="0" distB="0" distL="114300" distR="114300">
            <wp:extent cx="5943600" cy="2097405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8692">
      <w:pPr>
        <w:spacing w:before="40" w:after="200" w:line="276" w:lineRule="auto"/>
      </w:pPr>
      <w:r>
        <w:rPr>
          <w:rFonts w:ascii="Arial" w:hAnsi="Arial" w:eastAsia="Arial"/>
          <w:b w:val="0"/>
          <w:color w:val="555555"/>
          <w:sz w:val="18"/>
        </w:rPr>
        <w:t>Figure A.q06. Per-query input, proposal, and final bbox result.</w:t>
      </w:r>
    </w:p>
    <w:p w14:paraId="00BB2068">
      <w:pPr>
        <w:spacing w:before="80" w:after="40" w:line="276" w:lineRule="auto"/>
        <w:jc w:val="center"/>
      </w:pPr>
      <w:r>
        <w:drawing>
          <wp:inline distT="0" distB="0" distL="114300" distR="114300">
            <wp:extent cx="5943600" cy="2097405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5983">
      <w:pPr>
        <w:spacing w:before="40" w:after="200" w:line="276" w:lineRule="auto"/>
      </w:pPr>
      <w:r>
        <w:rPr>
          <w:rFonts w:ascii="Arial" w:hAnsi="Arial" w:eastAsia="Arial"/>
          <w:b w:val="0"/>
          <w:color w:val="555555"/>
          <w:sz w:val="18"/>
        </w:rPr>
        <w:t>Figure A.q07. Per-query input, proposal, and final bbox result.</w:t>
      </w:r>
    </w:p>
    <w:p w14:paraId="5ABF1202">
      <w:pPr>
        <w:spacing w:before="80" w:after="40" w:line="276" w:lineRule="auto"/>
        <w:jc w:val="center"/>
      </w:pPr>
      <w:r>
        <w:drawing>
          <wp:inline distT="0" distB="0" distL="114300" distR="114300">
            <wp:extent cx="5943600" cy="2097405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3416">
      <w:pPr>
        <w:spacing w:before="40" w:after="200" w:line="276" w:lineRule="auto"/>
      </w:pPr>
      <w:r>
        <w:rPr>
          <w:rFonts w:ascii="Arial" w:hAnsi="Arial" w:eastAsia="Arial"/>
          <w:b w:val="0"/>
          <w:color w:val="555555"/>
          <w:sz w:val="18"/>
        </w:rPr>
        <w:t>Figure A.q08. Per-query input, proposal, and final bbox result.</w:t>
      </w:r>
    </w:p>
    <w:p w14:paraId="11448961">
      <w:pPr>
        <w:spacing w:before="80" w:after="40" w:line="276" w:lineRule="auto"/>
        <w:jc w:val="center"/>
      </w:pPr>
      <w:r>
        <w:drawing>
          <wp:inline distT="0" distB="0" distL="114300" distR="114300">
            <wp:extent cx="5943600" cy="2097405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3595">
      <w:pPr>
        <w:spacing w:before="40" w:after="200" w:line="276" w:lineRule="auto"/>
      </w:pPr>
      <w:r>
        <w:rPr>
          <w:rFonts w:ascii="Arial" w:hAnsi="Arial" w:eastAsia="Arial"/>
          <w:b w:val="0"/>
          <w:color w:val="555555"/>
          <w:sz w:val="18"/>
        </w:rPr>
        <w:t>Figure A.q09. Per-query input, proposal, and final bbox result.</w:t>
      </w:r>
    </w:p>
    <w:p w14:paraId="31D89FFA">
      <w:pPr>
        <w:spacing w:before="80" w:after="40" w:line="276" w:lineRule="auto"/>
        <w:jc w:val="center"/>
      </w:pPr>
      <w:r>
        <w:drawing>
          <wp:inline distT="0" distB="0" distL="114300" distR="114300">
            <wp:extent cx="5943600" cy="2097405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E385">
      <w:pPr>
        <w:spacing w:before="40" w:after="200" w:line="276" w:lineRule="auto"/>
      </w:pPr>
      <w:r>
        <w:rPr>
          <w:rFonts w:ascii="Arial" w:hAnsi="Arial" w:eastAsia="Arial"/>
          <w:b w:val="0"/>
          <w:color w:val="555555"/>
          <w:sz w:val="18"/>
        </w:rPr>
        <w:t>Figure A.q10. Per-query input, proposal, and final bbox result.</w:t>
      </w:r>
    </w:p>
    <w:p w14:paraId="1A24BF78">
      <w:pPr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Artifacts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2BD57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9A51E"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Artifact</w:t>
            </w:r>
          </w:p>
        </w:tc>
        <w:tc>
          <w:tcPr>
            <w:tcW w:w="676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E4A5C"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Path / file</w:t>
            </w:r>
          </w:p>
        </w:tc>
      </w:tr>
      <w:tr w14:paraId="33921D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ACDED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Project code</w:t>
            </w:r>
          </w:p>
        </w:tc>
        <w:tc>
          <w:tcPr>
            <w:tcW w:w="46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2432A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/mnt/si00068187c7/default/myc/projects/vrbs_locateanything</w:t>
            </w:r>
          </w:p>
        </w:tc>
      </w:tr>
      <w:tr w14:paraId="0F8F6C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1D23C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Final output directory</w:t>
            </w:r>
          </w:p>
        </w:tc>
        <w:tc>
          <w:tcPr>
            <w:tcW w:w="46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D6FA0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/mnt/si00068187c7/default/myc/data/VRBS/output/dengnan_locateanything_all_full_qwen35_prompt0606_contextcopy</w:t>
            </w:r>
          </w:p>
        </w:tc>
      </w:tr>
      <w:tr w14:paraId="356548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D3721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Downloaded local visual assets</w:t>
            </w:r>
          </w:p>
        </w:tc>
        <w:tc>
          <w:tcPr>
            <w:tcW w:w="46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B2D48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docs/visuals</w:t>
            </w:r>
          </w:p>
        </w:tc>
      </w:tr>
      <w:tr w14:paraId="6DFDB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1C7BE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Generated composite figures</w:t>
            </w:r>
          </w:p>
        </w:tc>
        <w:tc>
          <w:tcPr>
            <w:tcW w:w="46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D9AF9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docs/visuals/generated</w:t>
            </w:r>
          </w:p>
        </w:tc>
      </w:tr>
      <w:tr w14:paraId="24EF76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D58EF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Main entrypoint</w:t>
            </w:r>
          </w:p>
        </w:tc>
        <w:tc>
          <w:tcPr>
            <w:tcW w:w="46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ACF7E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run_pipeline.py</w:t>
            </w:r>
          </w:p>
        </w:tc>
      </w:tr>
      <w:tr w14:paraId="08686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F99D8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Prompt definitions</w:t>
            </w:r>
          </w:p>
        </w:tc>
        <w:tc>
          <w:tcPr>
            <w:tcW w:w="46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74514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src/prompts.py</w:t>
            </w:r>
          </w:p>
        </w:tc>
      </w:tr>
      <w:tr w14:paraId="777DB5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552FE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Result summary</w:t>
            </w:r>
          </w:p>
        </w:tc>
        <w:tc>
          <w:tcPr>
            <w:tcW w:w="46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610D4"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docs/visuals/text/results.json</w:t>
            </w:r>
          </w:p>
        </w:tc>
      </w:tr>
    </w:tbl>
    <w:p w14:paraId="5E04A53F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7B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178</Words>
  <Characters>1109</Characters>
  <Lines>0</Lines>
  <Paragraphs>0</Paragraphs>
  <TotalTime>0</TotalTime>
  <ScaleCrop>false</ScaleCrop>
  <LinksUpToDate>false</LinksUpToDate>
  <CharactersWithSpaces>1272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变成杰尼龟的小火龙</cp:lastModifiedBy>
  <dcterms:modified xsi:type="dcterms:W3CDTF">2026-06-11T10:55:02Z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eyJoZGlkIjoiMzEwNTM5NzYwMDRjMzkwZTVkZjY2ODkwMGIxNGU0OTUiLCJ1c2VySWQiOiIzNDc1OTY1NjAifQ==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99DE776976B14D5FA59D8BC46C171163_12</vt:lpwstr>
  </property>
</Properties>
</file>