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4BCD5B">
      <w:pPr>
        <w:pStyle w:val="2"/>
        <w:rPr>
          <w:b/>
          <w:bCs/>
        </w:rPr>
      </w:pPr>
      <w:r>
        <w:rPr>
          <w:b/>
          <w:bCs/>
        </w:rPr>
        <w:t>Lab 5. Research on DC drive PWM converters</w:t>
      </w:r>
    </w:p>
    <w:p w14:paraId="6EED396C">
      <w:pPr>
        <w:tabs>
          <w:tab w:val="left" w:pos="2268"/>
          <w:tab w:val="right" w:pos="43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 name: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_________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Li Xin</w:t>
      </w:r>
      <w:r>
        <w:rPr>
          <w:rFonts w:ascii="Times New Roman" w:hAnsi="Times New Roman" w:cs="Times New Roman"/>
          <w:sz w:val="28"/>
          <w:szCs w:val="28"/>
          <w:lang w:val="en-US"/>
        </w:rPr>
        <w:t>__________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9FDE0AB">
      <w:pPr>
        <w:tabs>
          <w:tab w:val="left" w:pos="2268"/>
          <w:tab w:val="right" w:pos="439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 of submission______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2025.4.9</w:t>
      </w:r>
      <w:r>
        <w:rPr>
          <w:rFonts w:ascii="Times New Roman" w:hAnsi="Times New Roman" w:cs="Times New Roman"/>
          <w:sz w:val="28"/>
          <w:szCs w:val="28"/>
          <w:lang w:val="en-US"/>
        </w:rPr>
        <w:t>_______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>HDU ID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________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22320404</w:t>
      </w:r>
      <w:r>
        <w:rPr>
          <w:rFonts w:ascii="Times New Roman" w:hAnsi="Times New Roman" w:cs="Times New Roman"/>
          <w:sz w:val="28"/>
          <w:szCs w:val="28"/>
          <w:lang w:val="en-US"/>
        </w:rPr>
        <w:t>___________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Student ITMO ID____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375334</w:t>
      </w:r>
      <w:r>
        <w:rPr>
          <w:rFonts w:ascii="Times New Roman" w:hAnsi="Times New Roman" w:cs="Times New Roman"/>
          <w:sz w:val="28"/>
          <w:szCs w:val="28"/>
          <w:lang w:val="en-US"/>
        </w:rPr>
        <w:t>__________</w:t>
      </w:r>
    </w:p>
    <w:p w14:paraId="48F88A26">
      <w:pPr>
        <w:pStyle w:val="3"/>
      </w:pPr>
      <w:r>
        <w:t>Part 1. Evaluate missing parameters</w:t>
      </w:r>
    </w:p>
    <w:p w14:paraId="3ACB9992">
      <w:pPr>
        <w:pStyle w:val="12"/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Open Actuators_Lab_5_R2022b.slx model and Actuators_Lab5_R20XX.mlx</w:t>
      </w:r>
    </w:p>
    <w:p w14:paraId="5B5005B8">
      <w:pPr>
        <w:pStyle w:val="12"/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Source data</w:t>
      </w:r>
    </w:p>
    <w:p w14:paraId="4CCDED6E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fr-FR"/>
              </w:rPr>
              <m:t>_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fr-FR"/>
        </w:rPr>
        <w:t>=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75</w: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>- Rated source voltage, V;</w:t>
      </w:r>
    </w:p>
    <w:p w14:paraId="131A80A3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600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Rated rotating speed, rpm;</w:t>
      </w:r>
    </w:p>
    <w:p w14:paraId="3BCA27FA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sw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hint="eastAsia" w:ascii="Times New Roman" w:hAnsi="Times New Roman" w:cs="Times New Roman"/>
          <w:sz w:val="28"/>
          <w:szCs w:val="28"/>
          <w:lang w:val="en-US"/>
        </w:rPr>
        <w:t>1.21e+03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PWM frequency, Hz;</w:t>
      </w:r>
    </w:p>
    <w:p w14:paraId="5C2B1DF0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0.075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Resistance of DC machine winding, Ω;</w:t>
      </w:r>
    </w:p>
    <w:p w14:paraId="0FE1B26B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fr-FR"/>
        </w:rPr>
        <w:t>=</w:t>
      </w:r>
      <w:r>
        <w:rPr>
          <w:rFonts w:hint="eastAsia" w:ascii="Times New Roman" w:hAnsi="Times New Roman" w:cs="Times New Roman"/>
          <w:sz w:val="28"/>
          <w:szCs w:val="28"/>
          <w:lang w:val="fr-FR"/>
        </w:rPr>
        <w:t>5.54e-04</w: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>- Armature inductance, H;</w:t>
      </w:r>
    </w:p>
    <w:p w14:paraId="60865F4D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hint="eastAsia" w:ascii="Times New Roman" w:hAnsi="Times New Roman" w:cs="Times New Roman"/>
          <w:sz w:val="28"/>
          <w:szCs w:val="28"/>
          <w:lang w:val="en-US"/>
        </w:rPr>
        <w:t>0.238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Moment of inertia, </w:t>
      </w:r>
      <m:oMath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kg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A88E98">
      <w:pPr>
        <w:pStyle w:val="12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eastAsia"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Anchor rated current of DC machine, A;</w:t>
      </w:r>
    </w:p>
    <w:p w14:paraId="4758B7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i_lim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hint="eastAsia" w:ascii="Times New Roman" w:hAnsi="Times New Roman" w:cs="Times New Roman" w:eastAsiaTheme="minorHAnsi"/>
          <w:sz w:val="28"/>
          <w:szCs w:val="28"/>
          <w:lang w:val="en-US" w:eastAsia="zh-CN" w:bidi="ar-SA"/>
        </w:rPr>
        <w:t>1.8</w:t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>- Maximum current limit, A.</w:t>
      </w:r>
    </w:p>
    <w:p w14:paraId="12421749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03022A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Evaluations:</w:t>
      </w:r>
    </w:p>
    <w:p w14:paraId="64B2CF31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P=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s_rated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r>
          <m:rPr/>
          <w:rPr>
            <w:rFonts w:hint="default" w:ascii="Cambria Math" w:hAnsi="Cambria Math" w:eastAsia="宋体" w:cs="Times New Roman"/>
            <w:sz w:val="28"/>
            <w:szCs w:val="28"/>
            <w:lang w:val="en-US" w:eastAsia="zh-CN"/>
          </w:rPr>
          <m:t>3750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Power, W;</w:t>
      </w:r>
    </w:p>
    <w:p w14:paraId="7D9C5A98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a_sc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s_rated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1000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Short circuit current, A;</w:t>
      </w:r>
    </w:p>
    <w:p w14:paraId="60DF3093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2∙π∙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rated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60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62.8319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Rated rotating speed, rad/s;</w:t>
      </w:r>
    </w:p>
    <w:p w14:paraId="1D41E854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s_rated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a_rated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m_rated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1.134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EMF constant, V*s/rad;</w:t>
      </w:r>
    </w:p>
    <w:p w14:paraId="047A93CB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Electromechanical constant,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fr-FR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∙m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/A;</w:t>
      </w:r>
    </w:p>
    <w:p w14:paraId="4A4BE330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fr-FR"/>
              </w:rPr>
              <m:t>_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fr-FR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fr-FR"/>
          </w:rPr>
          <m:t>=</m:t>
        </m:r>
      </m:oMath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56.69</w:t>
      </w:r>
      <w:r>
        <w:rPr>
          <w:rFonts w:ascii="Times New Roman" w:hAnsi="Times New Roman" w:cs="Times New Roman" w:eastAsiaTheme="minorEastAsia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- Rated Torque of the DC machine,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fr-FR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∙m</m:t>
        </m:r>
      </m:oMath>
      <w:r>
        <w:rPr>
          <w:rFonts w:ascii="Times New Roman" w:hAnsi="Times New Roman" w:cs="Times New Roman"/>
          <w:sz w:val="28"/>
          <w:szCs w:val="28"/>
          <w:lang w:val="fr-FR"/>
        </w:rPr>
        <w:t>;</w:t>
      </w:r>
    </w:p>
    <w:p w14:paraId="09F6AA46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fr-FR"/>
              </w:rPr>
              <m:t>_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fr-FR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fr-FR"/>
              </w:rPr>
              <m:t>_</m:t>
            </m:r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fr-FR"/>
          </w:rPr>
          <m:t>=</m:t>
        </m:r>
      </m:oMath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102.0581</w:t>
      </w:r>
      <w:r>
        <w:rPr>
          <w:rFonts w:ascii="Times New Roman" w:hAnsi="Times New Roman" w:cs="Times New Roman" w:eastAsiaTheme="minorEastAsia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- Maximum torque,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fr-FR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∙m</m:t>
        </m:r>
      </m:oMath>
      <w:r>
        <w:rPr>
          <w:rFonts w:ascii="Times New Roman" w:hAnsi="Times New Roman" w:cs="Times New Roman"/>
          <w:sz w:val="28"/>
          <w:szCs w:val="28"/>
          <w:lang w:val="fr-FR"/>
        </w:rPr>
        <w:t>;</w:t>
      </w:r>
    </w:p>
    <w:p w14:paraId="03AEBABD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e_st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a_sc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1.13e+03</w:t>
      </w:r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Starting torque,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fr-FR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∙m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93FF0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eff_rated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m_rated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e_rated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∙100%=</m:t>
        </m:r>
        <m:r>
          <m:rPr/>
          <w:rPr>
            <w:rFonts w:hint="default" w:ascii="Cambria Math" w:hAnsi="Cambria Math" w:eastAsia="宋体" w:cs="Times New Roman"/>
            <w:sz w:val="28"/>
            <w:szCs w:val="28"/>
            <w:lang w:val="en-US" w:eastAsia="zh-CN"/>
          </w:rPr>
          <m:t>95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Rated efficiency, %;</w:t>
      </w:r>
    </w:p>
    <w:p w14:paraId="22E32B58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0.0074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Electromagnetic time constant, s; </w:t>
      </w:r>
    </w:p>
    <w:p w14:paraId="152363D6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s_rated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bookmarkStart w:id="0" w:name="_GoBack"/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66.1388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ab/>
      </w:r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Idle speed, rad/s;</w:t>
      </w:r>
    </w:p>
    <w:p w14:paraId="420D37C8">
      <w:pPr>
        <w:pStyle w:val="12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e_st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0.0139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 Electromechanical time constant, s</w:t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AB455E">
      <w:pPr>
        <w:pStyle w:val="3"/>
      </w:pPr>
      <w:r>
        <w:t>Part 2.  Evaluate parameters of the system with PWM</w:t>
      </w:r>
    </w:p>
    <w:p w14:paraId="0341848D">
      <w:pPr>
        <w:spacing w:before="225" w:after="75" w:line="270" w:lineRule="atLeast"/>
        <w:ind w:right="150"/>
        <w:jc w:val="both"/>
        <w:outlineLvl w:val="2"/>
        <w:rPr>
          <w:rFonts w:ascii="Helvetica" w:hAnsi="Helvetica" w:eastAsia="Times New Roman" w:cs="Times New Roman"/>
          <w:b/>
          <w:bCs/>
          <w:color w:val="3C3C3C"/>
          <w:sz w:val="28"/>
          <w:szCs w:val="28"/>
          <w:lang w:val="en-US" w:eastAsia="ru-RU"/>
        </w:rPr>
      </w:pPr>
      <w:r>
        <w:rPr>
          <w:rFonts w:ascii="Helvetica" w:hAnsi="Helvetica" w:eastAsia="Times New Roman" w:cs="Times New Roman"/>
          <w:b/>
          <w:bCs/>
          <w:color w:val="3C3C3C"/>
          <w:sz w:val="28"/>
          <w:szCs w:val="28"/>
          <w:lang w:val="en-US" w:eastAsia="ru-RU"/>
        </w:rPr>
        <w:t xml:space="preserve">Transistor switched on circuit parameters </w:t>
      </w:r>
    </w:p>
    <w:p w14:paraId="0386D717">
      <w:pPr>
        <w:shd w:val="clear" w:color="auto" w:fill="F7F7F7"/>
        <w:spacing w:after="0" w:line="259" w:lineRule="atLeast"/>
        <w:ind w:left="780" w:hanging="78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fr-FR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fr-FR"/>
                  </w:rPr>
                  <m:t>vt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fr-FR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0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IGBT Forward voltage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at current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≈0</m:t>
        </m:r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, [V] (For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MOSFET may be considered equal to 0);       </w:t>
      </w:r>
    </w:p>
    <w:p w14:paraId="4B1F7DFC">
      <w:pPr>
        <w:shd w:val="clear" w:color="auto" w:fill="F7F7F7"/>
        <w:spacing w:after="0" w:line="259" w:lineRule="atLeast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vt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Ia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1.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Forward voltage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at current </w:t>
      </w:r>
    </w:p>
    <w:p w14:paraId="5C2461AD">
      <w:pPr>
        <w:shd w:val="clear" w:color="auto" w:fill="F7F7F7"/>
        <w:spacing w:after="0" w:line="259" w:lineRule="atLeast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, [V];</w:t>
      </w:r>
    </w:p>
    <w:p w14:paraId="3AFA2A0F">
      <w:pPr>
        <w:shd w:val="clear" w:color="auto" w:fill="F5F5F5"/>
        <w:spacing w:after="0" w:line="270" w:lineRule="atLeas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vt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vt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Ia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−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fr-FR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fr-FR"/>
                      </w:rPr>
                      <m:t>vt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fr-FR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lim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0.0133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MOSFET / IGBT resistance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on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[Ω];</w:t>
      </w:r>
    </w:p>
    <w:p w14:paraId="16270BA2">
      <w:pPr>
        <w:spacing w:after="0" w:line="270" w:lineRule="atLeast"/>
        <w:jc w:val="both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 xml:space="preserve">Snubber circuit parameters </w:t>
      </w:r>
    </w:p>
    <w:p w14:paraId="36A99D42">
      <w:pPr>
        <w:shd w:val="clear" w:color="auto" w:fill="F7F7F7"/>
        <w:spacing w:after="0" w:line="259" w:lineRule="atLeast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330e-9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Snubber capacitance, [F];  </w:t>
      </w:r>
    </w:p>
    <w:p w14:paraId="3AF6C5CD">
      <w:pPr>
        <w:shd w:val="clear" w:color="auto" w:fill="F7F7F7"/>
        <w:spacing w:after="0" w:line="259" w:lineRule="atLeast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</w:rPr>
              <m:t>S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1e6  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- Snubber resistance, [</w:t>
      </w:r>
      <w:r>
        <w:rPr>
          <w:rFonts w:ascii="Times New Roman" w:hAnsi="Times New Roman" w:cs="Times New Roman"/>
          <w:sz w:val="28"/>
          <w:szCs w:val="28"/>
          <w:lang w:val="en-US"/>
        </w:rPr>
        <w:t>Ω];</w:t>
      </w:r>
    </w:p>
    <w:p w14:paraId="62E7F7A2">
      <w:pPr>
        <w:spacing w:after="0" w:line="270" w:lineRule="atLeast"/>
        <w:jc w:val="both"/>
        <w:outlineLvl w:val="2"/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Reverse (antiparallel) diode parameters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</w:p>
    <w:p w14:paraId="7F4D3276">
      <w:pPr>
        <w:shd w:val="clear" w:color="auto" w:fill="F7F7F7"/>
        <w:spacing w:after="0" w:line="259" w:lineRule="atLeast"/>
        <w:ind w:left="780" w:hanging="78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fr-FR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fr-FR"/>
                  </w:rPr>
                  <m:t>rd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fr-FR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0.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85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Internal (antiparallel) diode forward voltage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at current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≈0</m:t>
        </m:r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, [V];       </w:t>
      </w:r>
    </w:p>
    <w:p w14:paraId="4177BFF8">
      <w:pPr>
        <w:shd w:val="clear" w:color="auto" w:fill="F7F7F7"/>
        <w:spacing w:after="0" w:line="259" w:lineRule="atLeast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rd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Ia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0.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95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Internal (antiparallel) diode forward voltage at current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, [V];</w:t>
      </w:r>
    </w:p>
    <w:p w14:paraId="1D2F5875">
      <w:pPr>
        <w:shd w:val="clear" w:color="auto" w:fill="F7F7F7"/>
        <w:spacing w:after="0" w:line="259" w:lineRule="atLeast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rd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(V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rd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Ia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−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fr-FR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  <w:sz w:val="28"/>
                        <w:szCs w:val="28"/>
                        <w:lang w:val="fr-FR"/>
                      </w:rPr>
                      <m:t>rd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fr-FR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lim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en>
        </m:f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=</m:t>
        </m:r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0.0011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- Internal (antiparallel) diode resistance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[Ω];</w:t>
      </w:r>
      <w:r>
        <w:rPr>
          <w:rFonts w:ascii="Consolas" w:hAnsi="Consolas" w:eastAsia="Times New Roman" w:cs="Times New Roman"/>
          <w:color w:val="000000"/>
          <w:sz w:val="28"/>
          <w:szCs w:val="28"/>
          <w:lang w:val="en-US" w:eastAsia="ru-RU"/>
        </w:rPr>
        <w:t xml:space="preserve">    </w:t>
      </w:r>
    </w:p>
    <w:p w14:paraId="0D2A3A45">
      <w:pPr>
        <w:pStyle w:val="12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36FF4D">
      <w:pPr>
        <w:pStyle w:val="12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6154420" cy="445770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122" cy="44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0D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Figure 1 – DC drive system under test</w:t>
      </w:r>
    </w:p>
    <w:p w14:paraId="595179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0D0A8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F4E27">
      <w:pPr>
        <w:pStyle w:val="3"/>
      </w:pPr>
      <w:r>
        <w:t>Part 3. Simulation results</w:t>
      </w:r>
    </w:p>
    <w:p w14:paraId="3F180B16">
      <w:pPr>
        <w:rPr>
          <w:lang w:val="en-US"/>
        </w:rPr>
      </w:pPr>
      <w:r>
        <w:rPr>
          <w:lang w:val="en-US"/>
        </w:rPr>
        <w:t xml:space="preserve">NB!  Duty cycles values are in your variant data: as </w:t>
      </w:r>
      <w:r>
        <w:rPr>
          <w:i/>
          <w:iCs/>
          <w:lang w:val="en-US"/>
        </w:rPr>
        <w:t>gamma_all</w:t>
      </w:r>
      <w:r>
        <w:rPr>
          <w:lang w:val="en-US"/>
        </w:rPr>
        <w:t xml:space="preserve"> values. </w:t>
      </w:r>
    </w:p>
    <w:p w14:paraId="66E69CB6">
      <w:pPr>
        <w:rPr>
          <w:color w:val="auto"/>
          <w:lang w:val="en-US"/>
        </w:rPr>
      </w:pPr>
      <w:r>
        <w:rPr>
          <w:rFonts w:hint="eastAsia"/>
          <w:color w:val="auto"/>
          <w:lang w:val="en-US"/>
        </w:rPr>
        <w:t>[1; 0.75; 0.5; 0.1]</w:t>
      </w:r>
    </w:p>
    <w:p w14:paraId="23F0A8EA">
      <w:pPr>
        <w:rPr>
          <w:color w:val="FF0000"/>
          <w:lang w:val="en-US"/>
        </w:rPr>
      </w:pPr>
    </w:p>
    <w:p w14:paraId="634D890F">
      <w:pPr>
        <w:rPr>
          <w:color w:val="FF0000"/>
          <w:lang w:val="en-US"/>
        </w:rPr>
      </w:pPr>
    </w:p>
    <w:p w14:paraId="5C459416">
      <w:pPr>
        <w:rPr>
          <w:color w:val="FF0000"/>
          <w:lang w:val="en-US"/>
        </w:rPr>
      </w:pPr>
    </w:p>
    <w:p w14:paraId="79C96007">
      <w:pPr>
        <w:rPr>
          <w:color w:val="FF0000"/>
          <w:lang w:val="en-US"/>
        </w:rPr>
      </w:pPr>
    </w:p>
    <w:p w14:paraId="40470483">
      <w:pPr>
        <w:rPr>
          <w:color w:val="FF0000"/>
          <w:lang w:val="en-US"/>
        </w:rPr>
      </w:pPr>
    </w:p>
    <w:p w14:paraId="49ADE541">
      <w:pPr>
        <w:rPr>
          <w:color w:val="FF0000"/>
          <w:lang w:val="en-US"/>
        </w:rPr>
      </w:pPr>
    </w:p>
    <w:p w14:paraId="12A22DF9">
      <w:pPr>
        <w:rPr>
          <w:color w:val="FF0000"/>
          <w:lang w:val="en-US"/>
        </w:rPr>
      </w:pPr>
    </w:p>
    <w:p w14:paraId="5B7960EF">
      <w:pPr>
        <w:rPr>
          <w:color w:val="FF0000"/>
          <w:lang w:val="en-US"/>
        </w:rPr>
      </w:pPr>
    </w:p>
    <w:p w14:paraId="188EC8BB">
      <w:pPr>
        <w:rPr>
          <w:color w:val="FF0000"/>
          <w:lang w:val="en-US"/>
        </w:rPr>
      </w:pPr>
    </w:p>
    <w:p w14:paraId="797156BB">
      <w:pPr>
        <w:rPr>
          <w:color w:val="FF0000"/>
          <w:lang w:val="en-US"/>
        </w:rPr>
      </w:pPr>
    </w:p>
    <w:p w14:paraId="795FF675">
      <w:pPr>
        <w:rPr>
          <w:color w:val="FF0000"/>
          <w:lang w:val="en-US"/>
        </w:rPr>
      </w:pPr>
    </w:p>
    <w:p w14:paraId="4E420F03">
      <w:pPr>
        <w:rPr>
          <w:color w:val="FF0000"/>
          <w:lang w:val="en-US"/>
        </w:rPr>
      </w:pPr>
    </w:p>
    <w:p w14:paraId="6DF764EF">
      <w:pPr>
        <w:rPr>
          <w:color w:val="FF0000"/>
          <w:lang w:val="en-US"/>
        </w:rPr>
      </w:pPr>
    </w:p>
    <w:p w14:paraId="7AF6DDFD">
      <w:pPr>
        <w:rPr>
          <w:color w:val="FF0000"/>
          <w:lang w:val="en-US"/>
        </w:rPr>
      </w:pPr>
    </w:p>
    <w:p w14:paraId="2EECACA1">
      <w:pPr>
        <w:rPr>
          <w:color w:val="FF0000"/>
          <w:lang w:val="en-US"/>
        </w:rPr>
      </w:pPr>
    </w:p>
    <w:p w14:paraId="44D83CD6">
      <w:pPr>
        <w:rPr>
          <w:color w:val="FF0000"/>
          <w:lang w:val="en-US"/>
        </w:rPr>
      </w:pPr>
    </w:p>
    <w:p w14:paraId="476B28C8">
      <w:pPr>
        <w:rPr>
          <w:color w:val="FF0000"/>
          <w:lang w:val="en-US"/>
        </w:rPr>
      </w:pPr>
    </w:p>
    <w:p w14:paraId="372E654A">
      <w:pPr>
        <w:rPr>
          <w:color w:val="FF0000"/>
          <w:lang w:val="en-US"/>
        </w:rPr>
      </w:pPr>
    </w:p>
    <w:p w14:paraId="78F9393B">
      <w:pPr>
        <w:rPr>
          <w:color w:val="FF0000"/>
          <w:lang w:val="en-US"/>
        </w:rPr>
      </w:pPr>
    </w:p>
    <w:p w14:paraId="6063F901">
      <w:pPr>
        <w:rPr>
          <w:color w:val="FF0000"/>
          <w:lang w:val="en-US"/>
        </w:rPr>
      </w:pPr>
    </w:p>
    <w:p w14:paraId="47F09B83">
      <w:pPr>
        <w:rPr>
          <w:color w:val="FF0000"/>
          <w:lang w:val="en-US"/>
        </w:rPr>
      </w:pPr>
    </w:p>
    <w:p w14:paraId="2F95A513">
      <w:pPr>
        <w:rPr>
          <w:color w:val="FF0000"/>
          <w:lang w:val="en-US"/>
        </w:rPr>
      </w:pPr>
    </w:p>
    <w:p w14:paraId="5CFD8C4E">
      <w:pPr>
        <w:rPr>
          <w:color w:val="FF0000"/>
          <w:lang w:val="en-US"/>
        </w:rPr>
      </w:pPr>
    </w:p>
    <w:p w14:paraId="02726040">
      <w:pPr>
        <w:rPr>
          <w:color w:val="FF0000"/>
          <w:lang w:val="en-US"/>
        </w:rPr>
      </w:pPr>
    </w:p>
    <w:p w14:paraId="24A6BDBE">
      <w:pPr>
        <w:rPr>
          <w:color w:val="FF0000"/>
          <w:lang w:val="en-US"/>
        </w:rPr>
      </w:pPr>
    </w:p>
    <w:p w14:paraId="7138C3CB">
      <w:pPr>
        <w:rPr>
          <w:color w:val="FF0000"/>
          <w:lang w:val="en-US"/>
        </w:rPr>
      </w:pPr>
    </w:p>
    <w:p w14:paraId="76D7817E">
      <w:pPr>
        <w:rPr>
          <w:color w:val="FF0000"/>
          <w:lang w:val="en-US"/>
        </w:rPr>
      </w:pPr>
    </w:p>
    <w:p w14:paraId="430F9CFC">
      <w:pPr>
        <w:pStyle w:val="12"/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Compare  diagonal (one switch) and symmetric switching</w:t>
      </w:r>
    </w:p>
    <w:p w14:paraId="6DB7A8CB">
      <w:pPr>
        <w:pStyle w:val="12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9"/>
        <w:tblW w:w="0" w:type="auto"/>
        <w:tblInd w:w="72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56"/>
      </w:tblGrid>
      <w:tr w14:paraId="44199A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2" w:hRule="atLeast"/>
        </w:trPr>
        <w:tc>
          <w:tcPr>
            <w:tcW w:w="8206" w:type="dxa"/>
          </w:tcPr>
          <w:p w14:paraId="253952D2">
            <w:pPr>
              <w:pStyle w:val="12"/>
              <w:spacing w:after="0" w:line="240" w:lineRule="auto"/>
              <w:ind w:left="0"/>
              <w:jc w:val="both"/>
            </w:pPr>
            <w:r>
              <w:drawing>
                <wp:inline distT="0" distB="0" distL="114300" distR="114300">
                  <wp:extent cx="6183630" cy="3128010"/>
                  <wp:effectExtent l="0" t="0" r="3810" b="11430"/>
                  <wp:docPr id="1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312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21B72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drawing>
                <wp:inline distT="0" distB="0" distL="114300" distR="114300">
                  <wp:extent cx="6171565" cy="3245485"/>
                  <wp:effectExtent l="0" t="0" r="635" b="63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565" cy="324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53CEE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" w:hRule="atLeast"/>
        </w:trPr>
        <w:tc>
          <w:tcPr>
            <w:tcW w:w="8206" w:type="dxa"/>
          </w:tcPr>
          <w:p w14:paraId="25498A47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a)symmetric </w:t>
            </w:r>
          </w:p>
        </w:tc>
      </w:tr>
      <w:tr w14:paraId="6BDC71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8206" w:type="dxa"/>
          </w:tcPr>
          <w:p w14:paraId="76DEBE70">
            <w:pPr>
              <w:pStyle w:val="12"/>
              <w:spacing w:after="0" w:line="240" w:lineRule="auto"/>
              <w:ind w:left="0"/>
              <w:jc w:val="both"/>
            </w:pPr>
            <w:r>
              <w:drawing>
                <wp:inline distT="0" distB="0" distL="114300" distR="114300">
                  <wp:extent cx="6177280" cy="3394075"/>
                  <wp:effectExtent l="0" t="0" r="10160" b="4445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7280" cy="339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30D28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drawing>
                <wp:inline distT="0" distB="0" distL="114300" distR="114300">
                  <wp:extent cx="6169025" cy="3216275"/>
                  <wp:effectExtent l="0" t="0" r="3175" b="1460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025" cy="321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14:paraId="073F92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8206" w:type="dxa"/>
          </w:tcPr>
          <w:p w14:paraId="21A9B989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b) asymmetric sequential</w:t>
            </w:r>
          </w:p>
        </w:tc>
      </w:tr>
      <w:tr w14:paraId="5EE945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8206" w:type="dxa"/>
          </w:tcPr>
          <w:p w14:paraId="769A6F1B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drawing>
                <wp:inline distT="0" distB="0" distL="114300" distR="114300">
                  <wp:extent cx="6174740" cy="3324225"/>
                  <wp:effectExtent l="0" t="0" r="12700" b="13335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4740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8AE91C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ECBBE5D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83C0712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drawing>
                <wp:inline distT="0" distB="0" distL="114300" distR="114300">
                  <wp:extent cx="6174105" cy="3151505"/>
                  <wp:effectExtent l="0" t="0" r="13335" b="3175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4105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6C96FE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14:paraId="002FB2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</w:trPr>
        <w:tc>
          <w:tcPr>
            <w:tcW w:w="8206" w:type="dxa"/>
          </w:tcPr>
          <w:p w14:paraId="5DA0E2F5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) Diagonal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this is example! Replace it if your own simulation result!</w:t>
            </w:r>
          </w:p>
        </w:tc>
      </w:tr>
    </w:tbl>
    <w:p w14:paraId="182DA8CC">
      <w:pPr>
        <w:pStyle w:val="12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Figure 2 – DC drive mechanical characteristics</w:t>
      </w:r>
    </w:p>
    <w:p w14:paraId="6EBE387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136CBFF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70AF3181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NB! with new parameters your result will be slightly different!</w:t>
      </w:r>
    </w:p>
    <w:p w14:paraId="0B57A101">
      <w:pPr>
        <w:spacing w:after="0" w:line="240" w:lineRule="auto"/>
        <w:jc w:val="both"/>
        <w:rPr>
          <w:color w:val="FF0000"/>
          <w:sz w:val="28"/>
          <w:szCs w:val="28"/>
          <w:lang w:val="en-US"/>
        </w:rPr>
      </w:pPr>
    </w:p>
    <w:p w14:paraId="272F6548">
      <w:pPr>
        <w:pStyle w:val="12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78CC972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6F323230">
      <w:pPr>
        <w:pStyle w:val="3"/>
      </w:pPr>
      <w:r>
        <w:t>Part 4. Simulation results</w:t>
      </w:r>
    </w:p>
    <w:p w14:paraId="7A0FA24B">
      <w:pPr>
        <w:pStyle w:val="12"/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Analyze drive parameters with different pulse width with duty cycle gamma= 0.75 and T_load=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color w:val="FF0000"/>
            <w:sz w:val="28"/>
            <w:szCs w:val="28"/>
            <w:lang w:val="en-US"/>
          </w:rPr>
          <m:t>∗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color w:val="FF0000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color w:val="FF0000"/>
                <w:sz w:val="28"/>
                <w:szCs w:val="28"/>
                <w:lang w:val="en-US"/>
              </w:rPr>
              <m:t>e_rated</m:t>
            </m:r>
            <m:ctrlPr>
              <w:rPr>
                <w:rFonts w:ascii="Cambria Math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sub>
        </m:sSub>
      </m:oMath>
    </w:p>
    <w:p w14:paraId="38E8627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9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8"/>
        <w:gridCol w:w="3559"/>
        <w:gridCol w:w="3559"/>
      </w:tblGrid>
      <w:tr w14:paraId="60B033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46170FEE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Symmetric</w:t>
            </w:r>
          </w:p>
        </w:tc>
        <w:tc>
          <w:tcPr>
            <w:tcW w:w="3483" w:type="dxa"/>
          </w:tcPr>
          <w:p w14:paraId="7DCAF1FA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Diagonal</w:t>
            </w:r>
          </w:p>
        </w:tc>
        <w:tc>
          <w:tcPr>
            <w:tcW w:w="3484" w:type="dxa"/>
          </w:tcPr>
          <w:p w14:paraId="6DB1FFD3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Asymmetric sequential</w:t>
            </w:r>
          </w:p>
        </w:tc>
      </w:tr>
      <w:tr w14:paraId="1BC09B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62A7D9A7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>
                  <wp:extent cx="2193925" cy="796925"/>
                  <wp:effectExtent l="0" t="0" r="0" b="3175"/>
                  <wp:docPr id="840764802" name="Рисунок 840764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64802" name="Рисунок 84076480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82" cy="80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5C55BE1F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>
                  <wp:extent cx="2193925" cy="796925"/>
                  <wp:effectExtent l="0" t="0" r="0" b="3175"/>
                  <wp:docPr id="57058013" name="Рисунок 57058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58013" name="Рисунок 570580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82" cy="80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606B9F06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>
                  <wp:extent cx="2193925" cy="796925"/>
                  <wp:effectExtent l="0" t="0" r="0" b="3175"/>
                  <wp:docPr id="1251739017" name="Рисунок 1251739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739017" name="Рисунок 12517390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82" cy="80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287B3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47155E75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PWM diagram</w:t>
            </w:r>
          </w:p>
        </w:tc>
        <w:tc>
          <w:tcPr>
            <w:tcW w:w="3483" w:type="dxa"/>
          </w:tcPr>
          <w:p w14:paraId="19D58B45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PWM diagram</w:t>
            </w:r>
          </w:p>
        </w:tc>
        <w:tc>
          <w:tcPr>
            <w:tcW w:w="3484" w:type="dxa"/>
          </w:tcPr>
          <w:p w14:paraId="304C8499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PWM diagram</w:t>
            </w:r>
          </w:p>
        </w:tc>
      </w:tr>
      <w:tr w14:paraId="69C897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2B05DD3A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456230603" name="Рисунок 1456230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230603" name="Рисунок 145623060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1B04D5F0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019459140" name="Рисунок 1019459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459140" name="Рисунок 101945914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239016D4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720232321" name="Рисунок 1720232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232321" name="Рисунок 17202323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D588A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4F5BD90F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Voltage U_s [V]</w:t>
            </w:r>
          </w:p>
        </w:tc>
        <w:tc>
          <w:tcPr>
            <w:tcW w:w="3483" w:type="dxa"/>
          </w:tcPr>
          <w:p w14:paraId="11A2F423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Voltage U_s [V]</w:t>
            </w:r>
          </w:p>
        </w:tc>
        <w:tc>
          <w:tcPr>
            <w:tcW w:w="3484" w:type="dxa"/>
          </w:tcPr>
          <w:p w14:paraId="337C9478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Voltage U_s [V]</w:t>
            </w:r>
          </w:p>
        </w:tc>
      </w:tr>
      <w:tr w14:paraId="0B1CF9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58C422DC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773216667" name="Рисунок 1773216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216667" name="Рисунок 177321666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777A3DE4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66574201" name="Рисунок 166574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74201" name="Рисунок 16657420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27A54A37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17351722" name="Рисунок 117351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51722" name="Рисунок 1173517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43F43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719D3F7A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machine current I_a [A]</w:t>
            </w:r>
          </w:p>
        </w:tc>
        <w:tc>
          <w:tcPr>
            <w:tcW w:w="3483" w:type="dxa"/>
          </w:tcPr>
          <w:p w14:paraId="38991532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machine current I_a [A]</w:t>
            </w:r>
          </w:p>
        </w:tc>
        <w:tc>
          <w:tcPr>
            <w:tcW w:w="3484" w:type="dxa"/>
          </w:tcPr>
          <w:p w14:paraId="63CEEBF7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machine current I_a [A]</w:t>
            </w:r>
          </w:p>
        </w:tc>
      </w:tr>
      <w:tr w14:paraId="0D01BD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5A0ED2AF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39194057" name="Рисунок 139194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4057" name="Рисунок 13919405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05B55D58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841826187" name="Рисунок 841826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826187" name="Рисунок 84182618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19CA9D50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2194560" cy="921385"/>
                  <wp:effectExtent l="0" t="0" r="0" b="0"/>
                  <wp:docPr id="1348915413" name="Рисунок 1348915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915413" name="Рисунок 13489154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97" cy="92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B6C87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16C48E78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machine speed ω [rad/s]</w:t>
            </w:r>
          </w:p>
        </w:tc>
        <w:tc>
          <w:tcPr>
            <w:tcW w:w="3483" w:type="dxa"/>
          </w:tcPr>
          <w:p w14:paraId="0D9A60DF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machine speed ω [rad/s]</w:t>
            </w:r>
          </w:p>
        </w:tc>
        <w:tc>
          <w:tcPr>
            <w:tcW w:w="3484" w:type="dxa"/>
          </w:tcPr>
          <w:p w14:paraId="7683053A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machine speed ω [rad/s]</w:t>
            </w:r>
          </w:p>
        </w:tc>
      </w:tr>
      <w:tr w14:paraId="716EE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2D94E02E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2119852336" name="Рисунок 2119852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52336" name="Рисунок 21198523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43690E4A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339608930" name="Рисунок 339608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608930" name="Рисунок 33960893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305614F6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1385697368" name="Рисунок 1385697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697368" name="Рисунок 138569736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DA1C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45A0005B">
            <w:pPr>
              <w:pStyle w:val="12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Converter efficiency</w:t>
            </w:r>
          </w:p>
        </w:tc>
        <w:tc>
          <w:tcPr>
            <w:tcW w:w="3483" w:type="dxa"/>
          </w:tcPr>
          <w:p w14:paraId="263A6BD1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Converter efficiency</w:t>
            </w:r>
          </w:p>
        </w:tc>
        <w:tc>
          <w:tcPr>
            <w:tcW w:w="3484" w:type="dxa"/>
          </w:tcPr>
          <w:p w14:paraId="2A46F2B7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Converter efficiency</w:t>
            </w:r>
          </w:p>
        </w:tc>
      </w:tr>
      <w:tr w14:paraId="7A06F7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107FEDDD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1195992135" name="Рисунок 1195992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992135" name="Рисунок 119599213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16D50058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1910477268" name="Рисунок 1910477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477268" name="Рисунок 191047726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047AE745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1146827748" name="Рисунок 1146827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827748" name="Рисунок 114682774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80671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785163CD">
            <w:pPr>
              <w:pStyle w:val="12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drive efficiency</w:t>
            </w:r>
          </w:p>
        </w:tc>
        <w:tc>
          <w:tcPr>
            <w:tcW w:w="3483" w:type="dxa"/>
          </w:tcPr>
          <w:p w14:paraId="656EB72A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drive efficiency</w:t>
            </w:r>
          </w:p>
        </w:tc>
        <w:tc>
          <w:tcPr>
            <w:tcW w:w="3484" w:type="dxa"/>
          </w:tcPr>
          <w:p w14:paraId="6375C4A9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drive efficiency</w:t>
            </w:r>
          </w:p>
        </w:tc>
      </w:tr>
      <w:tr w14:paraId="7FC112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6A429025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1450389664" name="Рисунок 1450389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389664" name="Рисунок 145038966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</w:tcPr>
          <w:p w14:paraId="16A0C70B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516739047" name="Рисунок 516739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739047" name="Рисунок 51673904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4" w:type="dxa"/>
          </w:tcPr>
          <w:p w14:paraId="31009E2E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>
                  <wp:extent cx="1821180" cy="1437640"/>
                  <wp:effectExtent l="0" t="0" r="7620" b="0"/>
                  <wp:docPr id="1045112555" name="Рисунок 1045112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112555" name="Рисунок 10451125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51" cy="1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3B38A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83" w:type="dxa"/>
          </w:tcPr>
          <w:p w14:paraId="2CEF4610">
            <w:pPr>
              <w:pStyle w:val="12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 efficiency</w:t>
            </w:r>
          </w:p>
        </w:tc>
        <w:tc>
          <w:tcPr>
            <w:tcW w:w="3483" w:type="dxa"/>
          </w:tcPr>
          <w:p w14:paraId="725FA901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 efficiency</w:t>
            </w:r>
          </w:p>
        </w:tc>
        <w:tc>
          <w:tcPr>
            <w:tcW w:w="3484" w:type="dxa"/>
          </w:tcPr>
          <w:p w14:paraId="5AE3795B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 efficiency</w:t>
            </w:r>
          </w:p>
        </w:tc>
      </w:tr>
    </w:tbl>
    <w:p w14:paraId="3816B6F0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EXAMPLE: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4"/>
        <w:gridCol w:w="3356"/>
        <w:gridCol w:w="3436"/>
      </w:tblGrid>
      <w:tr w14:paraId="449409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0D4C2AF6">
            <w:pPr>
              <w:pStyle w:val="12"/>
              <w:spacing w:after="0" w:line="240" w:lineRule="auto"/>
              <w:ind w:left="0"/>
              <w:jc w:val="center"/>
              <w:rPr>
                <w:rFonts w:hint="default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  <w:t>Symmetric</w:t>
            </w:r>
            <w:r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  <w:t xml:space="preserve">   3</w:t>
            </w:r>
          </w:p>
          <w:p w14:paraId="7A769675">
            <w:pPr>
              <w:pStyle w:val="12"/>
              <w:spacing w:after="0" w:line="240" w:lineRule="auto"/>
              <w:ind w:left="0"/>
              <w:jc w:val="center"/>
            </w:pPr>
            <w:r>
              <w:drawing>
                <wp:inline distT="0" distB="0" distL="114300" distR="114300">
                  <wp:extent cx="2310130" cy="2075180"/>
                  <wp:effectExtent l="0" t="0" r="6350" b="12700"/>
                  <wp:docPr id="2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30" cy="207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A814D">
            <w:pPr>
              <w:pStyle w:val="12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drawing>
                <wp:inline distT="0" distB="0" distL="114300" distR="114300">
                  <wp:extent cx="2375535" cy="2390140"/>
                  <wp:effectExtent l="0" t="0" r="1905" b="2540"/>
                  <wp:docPr id="2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23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3E18C9DB">
            <w:pPr>
              <w:pStyle w:val="12"/>
              <w:spacing w:after="0" w:line="240" w:lineRule="auto"/>
              <w:ind w:left="0"/>
              <w:jc w:val="center"/>
              <w:rPr>
                <w:rFonts w:hint="default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  <w:t>Diagonal</w:t>
            </w:r>
            <w:r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  <w:t xml:space="preserve">   2</w:t>
            </w:r>
          </w:p>
          <w:p w14:paraId="2B33CDC3">
            <w:pPr>
              <w:pStyle w:val="12"/>
              <w:spacing w:after="0" w:line="240" w:lineRule="auto"/>
              <w:ind w:left="0"/>
              <w:jc w:val="center"/>
            </w:pPr>
            <w:r>
              <w:drawing>
                <wp:inline distT="0" distB="0" distL="114300" distR="114300">
                  <wp:extent cx="2016125" cy="1635760"/>
                  <wp:effectExtent l="0" t="0" r="10795" b="10160"/>
                  <wp:docPr id="2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125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AE56F">
            <w:pPr>
              <w:pStyle w:val="12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drawing>
                <wp:inline distT="0" distB="0" distL="114300" distR="114300">
                  <wp:extent cx="2138680" cy="2193290"/>
                  <wp:effectExtent l="0" t="0" r="10160" b="1270"/>
                  <wp:docPr id="2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80" cy="21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5804A0A7">
            <w:pPr>
              <w:pStyle w:val="12"/>
              <w:spacing w:after="0" w:line="240" w:lineRule="auto"/>
              <w:ind w:left="0"/>
              <w:jc w:val="center"/>
              <w:rPr>
                <w:rFonts w:hint="default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  <w:t>Asymmetric sequential</w:t>
            </w:r>
            <w:r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  <w:t xml:space="preserve">   1</w:t>
            </w:r>
          </w:p>
          <w:p w14:paraId="242817A9">
            <w:pPr>
              <w:pStyle w:val="12"/>
              <w:spacing w:after="0" w:line="240" w:lineRule="auto"/>
              <w:ind w:left="0"/>
              <w:jc w:val="center"/>
            </w:pPr>
          </w:p>
          <w:p w14:paraId="59329D9C">
            <w:pPr>
              <w:pStyle w:val="12"/>
              <w:spacing w:after="0" w:line="240" w:lineRule="auto"/>
              <w:ind w:left="0"/>
              <w:jc w:val="center"/>
            </w:pPr>
            <w:r>
              <w:drawing>
                <wp:inline distT="0" distB="0" distL="114300" distR="114300">
                  <wp:extent cx="2476500" cy="2272665"/>
                  <wp:effectExtent l="0" t="0" r="7620" b="13335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27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D7F8A">
            <w:pPr>
              <w:pStyle w:val="12"/>
              <w:spacing w:after="0" w:line="240" w:lineRule="auto"/>
              <w:ind w:left="0"/>
              <w:jc w:val="center"/>
            </w:pPr>
            <w:r>
              <w:drawing>
                <wp:inline distT="0" distB="0" distL="114300" distR="114300">
                  <wp:extent cx="2105025" cy="2134870"/>
                  <wp:effectExtent l="0" t="0" r="13335" b="13970"/>
                  <wp:docPr id="2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3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EC934">
            <w:pPr>
              <w:pStyle w:val="12"/>
              <w:spacing w:after="0" w:line="240" w:lineRule="auto"/>
              <w:ind w:left="0"/>
              <w:jc w:val="center"/>
              <w:rPr>
                <w:rFonts w:hint="eastAsia" w:eastAsia="宋体"/>
                <w:lang w:val="en-US" w:eastAsia="zh-CN"/>
              </w:rPr>
            </w:pPr>
          </w:p>
        </w:tc>
      </w:tr>
      <w:tr w14:paraId="58D215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0F019A7B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3356" w:type="dxa"/>
          </w:tcPr>
          <w:p w14:paraId="4B90095F">
            <w:pPr>
              <w:pStyle w:val="12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3436" w:type="dxa"/>
          </w:tcPr>
          <w:p w14:paraId="6FC44D30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</w:p>
        </w:tc>
      </w:tr>
      <w:tr w14:paraId="228EBA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21E37C9C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PWM diagram</w:t>
            </w:r>
          </w:p>
        </w:tc>
        <w:tc>
          <w:tcPr>
            <w:tcW w:w="3356" w:type="dxa"/>
          </w:tcPr>
          <w:p w14:paraId="2F302731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PWM diagram</w:t>
            </w:r>
          </w:p>
        </w:tc>
        <w:tc>
          <w:tcPr>
            <w:tcW w:w="3436" w:type="dxa"/>
          </w:tcPr>
          <w:p w14:paraId="655C5751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PWM diagram</w:t>
            </w:r>
          </w:p>
        </w:tc>
      </w:tr>
      <w:tr w14:paraId="17BB7B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5C8AD540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100580" cy="600075"/>
                  <wp:effectExtent l="0" t="0" r="2540" b="9525"/>
                  <wp:docPr id="26" name="图片 26" descr="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Us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8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5523E293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17370" cy="494030"/>
                  <wp:effectExtent l="0" t="0" r="11430" b="8890"/>
                  <wp:docPr id="35" name="图片 35" descr="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Us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5CB7F193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17370" cy="518795"/>
                  <wp:effectExtent l="0" t="0" r="11430" b="14605"/>
                  <wp:docPr id="41" name="图片 41" descr="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Us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51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72BEF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7E4B9CBB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Voltage U_s [V]</w:t>
            </w:r>
          </w:p>
        </w:tc>
        <w:tc>
          <w:tcPr>
            <w:tcW w:w="3356" w:type="dxa"/>
          </w:tcPr>
          <w:p w14:paraId="35C8A147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Voltage U_s [V]</w:t>
            </w:r>
          </w:p>
        </w:tc>
        <w:tc>
          <w:tcPr>
            <w:tcW w:w="3436" w:type="dxa"/>
          </w:tcPr>
          <w:p w14:paraId="6CDFF7A2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Voltage U_s [V]</w:t>
            </w:r>
          </w:p>
        </w:tc>
      </w:tr>
      <w:tr w14:paraId="578021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1B976498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440940" cy="648335"/>
                  <wp:effectExtent l="0" t="0" r="12700" b="6985"/>
                  <wp:docPr id="28" name="图片 28" descr="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I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94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19FAE866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16735" cy="514350"/>
                  <wp:effectExtent l="0" t="0" r="12065" b="3810"/>
                  <wp:docPr id="36" name="图片 36" descr="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3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49B247FA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101850" cy="587375"/>
                  <wp:effectExtent l="0" t="0" r="1270" b="6985"/>
                  <wp:docPr id="43" name="图片 43" descr="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I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0894C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6983CAA0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machine current I_a [A]</w:t>
            </w:r>
          </w:p>
        </w:tc>
        <w:tc>
          <w:tcPr>
            <w:tcW w:w="3356" w:type="dxa"/>
          </w:tcPr>
          <w:p w14:paraId="00013B96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machine current I_a [A]</w:t>
            </w:r>
          </w:p>
        </w:tc>
        <w:tc>
          <w:tcPr>
            <w:tcW w:w="3436" w:type="dxa"/>
          </w:tcPr>
          <w:p w14:paraId="4A57ACB4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machine current I_a [A]</w:t>
            </w:r>
          </w:p>
        </w:tc>
      </w:tr>
      <w:tr w14:paraId="76573E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4E4CCE7E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440305" cy="666115"/>
                  <wp:effectExtent l="0" t="0" r="13335" b="4445"/>
                  <wp:docPr id="29" name="图片 29" descr="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w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6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739A9F19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19275" cy="485140"/>
                  <wp:effectExtent l="0" t="0" r="9525" b="2540"/>
                  <wp:docPr id="37" name="图片 37" descr="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w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0DD66E6F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103755" cy="548005"/>
                  <wp:effectExtent l="0" t="0" r="14605" b="635"/>
                  <wp:docPr id="44" name="图片 44" descr="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w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755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3316F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0C09DFE9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machine speed ω [rad/s]</w:t>
            </w:r>
          </w:p>
        </w:tc>
        <w:tc>
          <w:tcPr>
            <w:tcW w:w="3356" w:type="dxa"/>
          </w:tcPr>
          <w:p w14:paraId="71DF9D39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machine speed ω [rad/s]</w:t>
            </w:r>
          </w:p>
        </w:tc>
        <w:tc>
          <w:tcPr>
            <w:tcW w:w="3436" w:type="dxa"/>
          </w:tcPr>
          <w:p w14:paraId="2A9F7AA9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machine speed ω [rad/s]</w:t>
            </w:r>
          </w:p>
        </w:tc>
      </w:tr>
      <w:tr w14:paraId="73B89A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5A7E0E67">
            <w:pPr>
              <w:pStyle w:val="12"/>
              <w:tabs>
                <w:tab w:val="left" w:pos="928"/>
              </w:tabs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437765" cy="640715"/>
                  <wp:effectExtent l="0" t="0" r="635" b="14605"/>
                  <wp:docPr id="30" name="图片 30" descr="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Ce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6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30FB669A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16100" cy="462280"/>
                  <wp:effectExtent l="0" t="0" r="12700" b="10160"/>
                  <wp:docPr id="38" name="图片 38" descr="conv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convert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379BEBFA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101850" cy="534035"/>
                  <wp:effectExtent l="0" t="0" r="1270" b="14605"/>
                  <wp:docPr id="45" name="图片 45" descr="conv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convert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53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8D58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0C1E5BC4">
            <w:pPr>
              <w:pStyle w:val="12"/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Converter efficiency</w:t>
            </w:r>
          </w:p>
        </w:tc>
        <w:tc>
          <w:tcPr>
            <w:tcW w:w="3356" w:type="dxa"/>
          </w:tcPr>
          <w:p w14:paraId="03B313E5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Converter efficiency</w:t>
            </w:r>
          </w:p>
        </w:tc>
        <w:tc>
          <w:tcPr>
            <w:tcW w:w="3436" w:type="dxa"/>
          </w:tcPr>
          <w:p w14:paraId="080EF9AF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Converter efficiency</w:t>
            </w:r>
          </w:p>
        </w:tc>
      </w:tr>
      <w:tr w14:paraId="7ED636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1753B481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440305" cy="617855"/>
                  <wp:effectExtent l="0" t="0" r="13335" b="6985"/>
                  <wp:docPr id="31" name="图片 31" descr="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DC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014071AA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16735" cy="476885"/>
                  <wp:effectExtent l="0" t="0" r="12065" b="10795"/>
                  <wp:docPr id="39" name="图片 39" descr="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DC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3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20552E19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105025" cy="553085"/>
                  <wp:effectExtent l="0" t="0" r="13335" b="10795"/>
                  <wp:docPr id="46" name="图片 46" descr="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DC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55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712E0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6EAF5D5E">
            <w:pPr>
              <w:pStyle w:val="12"/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drive efficiency</w:t>
            </w:r>
          </w:p>
        </w:tc>
        <w:tc>
          <w:tcPr>
            <w:tcW w:w="3356" w:type="dxa"/>
          </w:tcPr>
          <w:p w14:paraId="589DDAC7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drive efficiency</w:t>
            </w:r>
          </w:p>
        </w:tc>
        <w:tc>
          <w:tcPr>
            <w:tcW w:w="3436" w:type="dxa"/>
          </w:tcPr>
          <w:p w14:paraId="3ADEF968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DC drive efficiency</w:t>
            </w:r>
          </w:p>
        </w:tc>
      </w:tr>
      <w:tr w14:paraId="355508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84" w:type="dxa"/>
          </w:tcPr>
          <w:p w14:paraId="31077F87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437765" cy="643255"/>
                  <wp:effectExtent l="0" t="0" r="635" b="12065"/>
                  <wp:docPr id="32" name="图片 32" descr="To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Total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65" cy="6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</w:tcPr>
          <w:p w14:paraId="07B418DE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1821180" cy="452120"/>
                  <wp:effectExtent l="0" t="0" r="7620" b="5080"/>
                  <wp:docPr id="40" name="图片 40" descr="To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Total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180" cy="45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6" w:type="dxa"/>
          </w:tcPr>
          <w:p w14:paraId="232AA051">
            <w:pPr>
              <w:pStyle w:val="12"/>
              <w:spacing w:after="0" w:line="240" w:lineRule="auto"/>
              <w:ind w:left="0"/>
              <w:jc w:val="center"/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 w:val="16"/>
                <w:szCs w:val="16"/>
                <w:lang w:val="en-US" w:eastAsia="zh-CN"/>
              </w:rPr>
              <w:drawing>
                <wp:inline distT="0" distB="0" distL="114300" distR="114300">
                  <wp:extent cx="2103120" cy="548640"/>
                  <wp:effectExtent l="0" t="0" r="0" b="0"/>
                  <wp:docPr id="47" name="图片 47" descr="To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Total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AA5BC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3884" w:type="dxa"/>
          </w:tcPr>
          <w:p w14:paraId="7708545B">
            <w:pPr>
              <w:pStyle w:val="12"/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Total efficiency</w:t>
            </w:r>
          </w:p>
        </w:tc>
        <w:tc>
          <w:tcPr>
            <w:tcW w:w="3356" w:type="dxa"/>
          </w:tcPr>
          <w:p w14:paraId="15990E17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Total efficiency</w:t>
            </w:r>
          </w:p>
        </w:tc>
        <w:tc>
          <w:tcPr>
            <w:tcW w:w="3436" w:type="dxa"/>
          </w:tcPr>
          <w:p w14:paraId="2BBE328B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Total efficiency</w:t>
            </w:r>
          </w:p>
        </w:tc>
      </w:tr>
      <w:tr w14:paraId="1E1377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3884" w:type="dxa"/>
          </w:tcPr>
          <w:p w14:paraId="71D86FA9">
            <w:pPr>
              <w:pStyle w:val="12"/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  <w:p w14:paraId="225C1675">
            <w:pPr>
              <w:pStyle w:val="12"/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356" w:type="dxa"/>
          </w:tcPr>
          <w:p w14:paraId="3DD1722C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3436" w:type="dxa"/>
          </w:tcPr>
          <w:p w14:paraId="79181917">
            <w:pPr>
              <w:pStyle w:val="12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</w:tbl>
    <w:p w14:paraId="54CCC45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Figure 3 – DC Drive with PWM converter efficiency</w:t>
      </w:r>
    </w:p>
    <w:p w14:paraId="166F01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C690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Optimal switching frequency evaluation (symmetrical switching)</w:t>
      </w:r>
    </w:p>
    <w:p w14:paraId="2C73D90F">
      <w:pPr>
        <w:pStyle w:val="7"/>
        <w:spacing w:before="120" w:beforeAutospacing="0" w:after="0" w:afterAutospacing="0"/>
        <w:jc w:val="both"/>
        <w:rPr>
          <w:i/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sw</m:t>
            </m:r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fr-FR"/>
                <w14:textFill>
                  <w14:solidFill>
                    <w14:schemeClr w14:val="tx1"/>
                  </w14:solidFill>
                </w14:textFill>
              </w:rPr>
              <m:t>_</m:t>
            </m:r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opt</m:t>
            </m: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ascii="Cambria Math" w:hAnsi="Cambria Math" w:eastAsiaTheme="minorEastAsia" w:cstheme="minorBidi"/>
            <w:color w:val="000000" w:themeColor="text1"/>
            <w:kern w:val="24"/>
            <w:sz w:val="28"/>
            <w:szCs w:val="28"/>
            <w:lang w:val="fr-FR"/>
            <w14:textFill>
              <w14:solidFill>
                <w14:schemeClr w14:val="tx1"/>
              </w14:solidFill>
            </w14:textFill>
          </w:rPr>
          <m:t>=0.332</m:t>
        </m:r>
        <m:rad>
          <m:radP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radPr>
          <m:deg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fr-FR"/>
                <w14:textFill>
                  <w14:solidFill>
                    <w14:schemeClr w14:val="tx1"/>
                  </w14:solidFill>
                </w14:textFill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deg>
          <m:e>
            <m:f>
              <m:fPr>
                <m:ctrlPr>
                  <w:rPr>
                    <w:rFonts w:ascii="Cambria Math" w:hAnsi="Cambria Math" w:eastAsiaTheme="minorEastAsia" w:cstheme="minorBidi"/>
                    <w:i/>
                    <w:iCs/>
                    <w:color w:val="000000" w:themeColor="text1"/>
                    <w:kern w:val="24"/>
                    <w:sz w:val="28"/>
                    <w:szCs w:val="28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α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K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sSubSup>
                  <m:sSubSup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r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fr-F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bSup>
                <m:ctrlPr>
                  <w:rPr>
                    <w:rFonts w:ascii="Cambria Math" w:hAnsi="Cambria Math" w:eastAsiaTheme="minorEastAsia" w:cstheme="minorBidi"/>
                    <w:i/>
                    <w:iCs/>
                    <w:color w:val="000000" w:themeColor="text1"/>
                    <w:kern w:val="24"/>
                    <w:sz w:val="28"/>
                    <w:szCs w:val="28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fr-F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t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fr-F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+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fr-F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t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fr-F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ascii="Cambria Math" w:hAnsi="Cambria Math" w:eastAsiaTheme="minorEastAsia" w:cstheme="minorBidi"/>
                    <w:i/>
                    <w:iCs/>
                    <w:color w:val="000000" w:themeColor="text1"/>
                    <w:kern w:val="24"/>
                    <w:sz w:val="28"/>
                    <w:szCs w:val="28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</m:rad>
        <m:r>
          <m:rPr/>
          <w:rPr>
            <w:rFonts w:ascii="Cambria Math" w:hAnsi="Cambria Math" w:eastAsiaTheme="minorEastAsia" w:cstheme="minorBidi"/>
            <w:color w:val="000000" w:themeColor="text1"/>
            <w:kern w:val="24"/>
            <w:sz w:val="28"/>
            <w:szCs w:val="28"/>
            <w:lang w:val="fr-FR"/>
            <w14:textFill>
              <w14:solidFill>
                <w14:schemeClr w14:val="tx1"/>
              </w14:solidFill>
            </w14:textFill>
          </w:rPr>
          <m:t xml:space="preserve">=  </m:t>
        </m:r>
      </m:oMath>
      <w:r>
        <w:rPr>
          <w:iCs/>
          <w:color w:val="000000" w:themeColor="text1"/>
          <w:kern w:val="24"/>
          <w:sz w:val="28"/>
          <w:szCs w:val="28"/>
          <w:lang w:val="fr-FR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eastAsia" w:eastAsia="宋体"/>
          <w:iCs/>
          <w:color w:val="000000" w:themeColor="text1"/>
          <w:kern w:val="24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1.54e+03</w:t>
      </w:r>
      <w:r>
        <w:rPr>
          <w:iCs/>
          <w:color w:val="000000" w:themeColor="text1"/>
          <w:kern w:val="24"/>
          <w:sz w:val="28"/>
          <w:szCs w:val="28"/>
          <w:lang w:val="fr-FR"/>
          <w14:textFill>
            <w14:solidFill>
              <w14:schemeClr w14:val="tx1"/>
            </w14:solidFill>
          </w14:textFill>
        </w:rPr>
        <w:t xml:space="preserve">                Hz</w:t>
      </w:r>
    </w:p>
    <w:p w14:paraId="0E1E64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Optimal switching frequency evaluation (non-symmetrical sequentional and diagonal switching)</w:t>
      </w:r>
    </w:p>
    <w:p w14:paraId="735ACED1">
      <w:pPr>
        <w:pStyle w:val="7"/>
        <w:spacing w:before="120" w:beforeAutospacing="0" w:after="0" w:afterAutospacing="0"/>
        <w:jc w:val="both"/>
        <w:rPr>
          <w:iCs/>
          <w:color w:val="000000" w:themeColor="text1"/>
          <w:kern w:val="24"/>
          <w:sz w:val="28"/>
          <w:szCs w:val="28"/>
          <w:lang w:val="fr-FR"/>
          <w14:textFill>
            <w14:solidFill>
              <w14:schemeClr w14:val="tx1"/>
            </w14:solidFill>
          </w14:textFill>
        </w:rPr>
      </w:pPr>
      <m:oMath>
        <m:sSub>
          <m:sSubP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SubPr>
          <m:e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m:t>f</m:t>
            </m: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  <m:sub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sw</m:t>
            </m:r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fr-FR"/>
                <w14:textFill>
                  <w14:solidFill>
                    <w14:schemeClr w14:val="tx1"/>
                  </w14:solidFill>
                </w14:textFill>
              </w:rPr>
              <m:t>_</m:t>
            </m:r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m:t>opt</m:t>
            </m: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sub>
        </m:sSub>
        <m:r>
          <m:rPr/>
          <w:rPr>
            <w:rFonts w:ascii="Cambria Math" w:hAnsi="Cambria Math" w:eastAsiaTheme="minorEastAsia" w:cstheme="minorBidi"/>
            <w:color w:val="000000" w:themeColor="text1"/>
            <w:kern w:val="24"/>
            <w:sz w:val="28"/>
            <w:szCs w:val="28"/>
            <w:lang w:val="fr-FR"/>
            <w14:textFill>
              <w14:solidFill>
                <w14:schemeClr w14:val="tx1"/>
              </w14:solidFill>
            </w14:textFill>
          </w:rPr>
          <m:t>=0.26</m:t>
        </m:r>
        <m:rad>
          <m:radP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radPr>
          <m:deg>
            <m:r>
              <m:rPr/>
              <w:rPr>
                <w:rFonts w:ascii="Cambria Math" w:hAnsi="Cambria Math" w:eastAsiaTheme="minorEastAsia" w:cstheme="minorBidi"/>
                <w:color w:val="000000" w:themeColor="text1"/>
                <w:kern w:val="24"/>
                <w:sz w:val="28"/>
                <w:szCs w:val="28"/>
                <w:lang w:val="fr-FR"/>
                <w14:textFill>
                  <w14:solidFill>
                    <w14:schemeClr w14:val="tx1"/>
                  </w14:solidFill>
                </w14:textFill>
              </w:rPr>
              <m:t>3</m:t>
            </m:r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deg>
          <m:e>
            <m:f>
              <m:fPr>
                <m:ctrlPr>
                  <w:rPr>
                    <w:rFonts w:ascii="Cambria Math" w:hAnsi="Cambria Math" w:eastAsiaTheme="minorEastAsia" w:cstheme="minorBidi"/>
                    <w:i/>
                    <w:iCs/>
                    <w:color w:val="000000" w:themeColor="text1"/>
                    <w:kern w:val="24"/>
                    <w:sz w:val="28"/>
                    <w:szCs w:val="28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α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K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</m:sSub>
                <m:sSubSup>
                  <m:sSubSup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r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fr-F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bSup>
                <m:ctrlPr>
                  <w:rPr>
                    <w:rFonts w:ascii="Cambria Math" w:hAnsi="Cambria Math" w:eastAsiaTheme="minorEastAsia" w:cstheme="minorBidi"/>
                    <w:i/>
                    <w:iCs/>
                    <w:color w:val="000000" w:themeColor="text1"/>
                    <w:kern w:val="24"/>
                    <w:sz w:val="28"/>
                    <w:szCs w:val="28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num>
              <m:den>
                <m:sSubSup>
                  <m:sSubSup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L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a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fr-F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t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fr-F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+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 w:eastAsiaTheme="minorEastAsia" w:cstheme="minorBidi"/>
                        <w:color w:val="000000" w:themeColor="text1"/>
                        <w:kern w:val="24"/>
                        <w:sz w:val="28"/>
                        <w:szCs w:val="28"/>
                        <w:lang w:val="fr-FR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t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Theme="minorEastAsia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fr-FR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ctrlPr>
                          <w:rPr>
                            <w:rFonts w:ascii="Cambria Math" w:hAnsi="Cambria Math" w:eastAsiaTheme="minorEastAsia" w:cstheme="minorBidi"/>
                            <w:i/>
                            <w:iCs/>
                            <w:color w:val="000000" w:themeColor="text1"/>
                            <w:kern w:val="24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Theme="minorEastAsia" w:cstheme="minorBidi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m:ctrlPr>
                  </m:e>
                </m:d>
                <m:ctrlPr>
                  <w:rPr>
                    <w:rFonts w:ascii="Cambria Math" w:hAnsi="Cambria Math" w:eastAsiaTheme="minorEastAsia" w:cstheme="minorBidi"/>
                    <w:i/>
                    <w:iCs/>
                    <w:color w:val="000000" w:themeColor="text1"/>
                    <w:kern w:val="24"/>
                    <w:sz w:val="28"/>
                    <w:szCs w:val="28"/>
                    <w14:textFill>
                      <w14:solidFill>
                        <w14:schemeClr w14:val="tx1"/>
                      </w14:solidFill>
                    </w14:textFill>
                  </w:rPr>
                </m:ctrlPr>
              </m:den>
            </m:f>
            <m:ctrlPr>
              <w:rPr>
                <w:rFonts w:ascii="Cambria Math" w:hAnsi="Cambria Math" w:eastAsiaTheme="minorEastAsia" w:cstheme="minorBidi"/>
                <w:i/>
                <w:iCs/>
                <w:color w:val="000000" w:themeColor="text1"/>
                <w:kern w:val="24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m:ctrlPr>
          </m:e>
        </m:rad>
      </m:oMath>
      <w:r>
        <w:rPr>
          <w:iCs/>
          <w:color w:val="000000" w:themeColor="text1"/>
          <w:kern w:val="24"/>
          <w:sz w:val="28"/>
          <w:szCs w:val="28"/>
          <w:lang w:val="fr-FR"/>
          <w14:textFill>
            <w14:solidFill>
              <w14:schemeClr w14:val="tx1"/>
            </w14:solidFill>
          </w14:textFill>
        </w:rPr>
        <w:t xml:space="preserve">=          </w:t>
      </w:r>
      <w:r>
        <w:rPr>
          <w:rFonts w:hint="eastAsia" w:eastAsia="宋体"/>
          <w:iCs/>
          <w:color w:val="000000" w:themeColor="text1"/>
          <w:kern w:val="24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1.21e+03</w:t>
      </w:r>
      <w:r>
        <w:rPr>
          <w:iCs/>
          <w:color w:val="000000" w:themeColor="text1"/>
          <w:kern w:val="24"/>
          <w:sz w:val="28"/>
          <w:szCs w:val="28"/>
          <w:lang w:val="fr-FR"/>
          <w14:textFill>
            <w14:solidFill>
              <w14:schemeClr w14:val="tx1"/>
            </w14:solidFill>
          </w14:textFill>
        </w:rPr>
        <w:t xml:space="preserve">              Hz</w:t>
      </w:r>
    </w:p>
    <w:p w14:paraId="4A14607D">
      <w:pPr>
        <w:pStyle w:val="12"/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Analyze drive parameters with different pulse width with </w:t>
      </w:r>
    </w:p>
    <w:p w14:paraId="05E4529A">
      <w:pPr>
        <w:pStyle w:val="12"/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duty cycle (gamma)= 0.75 and T_load=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e_max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 w:eastAsiaTheme="minorEastAsia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lim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cs="Times New Roman"/>
            <w:sz w:val="28"/>
            <w:szCs w:val="28"/>
            <w:lang w:val="en-US"/>
          </w:rPr>
          <m:t>∗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cs="Times New Roman"/>
                <w:sz w:val="28"/>
                <w:szCs w:val="28"/>
                <w:lang w:val="en-US"/>
              </w:rPr>
              <m:t>e_rated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</m:sSub>
      </m:oMath>
    </w:p>
    <w:p w14:paraId="44CD7C1A">
      <w:pPr>
        <w:spacing w:after="0" w:line="240" w:lineRule="auto"/>
        <w:rPr>
          <w:rFonts w:ascii="Times New Roman" w:hAnsi="Times New Roman" w:eastAsia="Times New Roman" w:cs="Times New Roman"/>
          <w:b/>
          <w:bCs/>
          <w:iCs/>
          <w:color w:val="000000" w:themeColor="text1"/>
          <w:kern w:val="24"/>
          <w:sz w:val="28"/>
          <w:szCs w:val="28"/>
          <w:lang w:val="en-US" w:eastAsia="ru-RU"/>
          <w14:textFill>
            <w14:solidFill>
              <w14:schemeClr w14:val="tx1"/>
            </w14:solidFill>
          </w14:textFill>
        </w:rPr>
      </w:pPr>
      <w:r>
        <w:rPr>
          <w:b/>
          <w:bCs/>
          <w:iCs/>
          <w:color w:val="000000" w:themeColor="text1"/>
          <w:kern w:val="24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page"/>
      </w:r>
    </w:p>
    <w:p w14:paraId="24A72FF2">
      <w:pPr>
        <w:pStyle w:val="7"/>
        <w:spacing w:before="120" w:beforeAutospacing="0" w:after="0" w:afterAutospacing="0"/>
        <w:jc w:val="center"/>
        <w:rPr>
          <w:iCs/>
          <w:color w:val="000000" w:themeColor="text1"/>
          <w:kern w:val="24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Style w:val="20"/>
        </w:rPr>
        <w:t>Conclusions</w:t>
      </w:r>
      <w:r>
        <w:rPr>
          <w:iCs/>
          <w:color w:val="000000" w:themeColor="text1"/>
          <w:kern w:val="24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2B42CE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Results of comparison efficiency, current and speed ripple in case of symmetrical, diagonal, and sequential switching.</w:t>
      </w:r>
    </w:p>
    <w:p w14:paraId="745CDBDC">
      <w:pPr>
        <w:rPr>
          <w:rFonts w:ascii="Times New Roman" w:hAnsi="Times New Roman" w:cs="Times New Roman"/>
          <w:lang w:val="en-US"/>
        </w:rPr>
      </w:pPr>
    </w:p>
    <w:p w14:paraId="046710E8">
      <w:pPr>
        <w:rPr>
          <w:rFonts w:ascii="Times New Roman" w:hAnsi="Times New Roman" w:cs="Times New Roman"/>
          <w:lang w:val="en-US"/>
        </w:rPr>
      </w:pPr>
    </w:p>
    <w:p w14:paraId="43887B0D">
      <w:pPr>
        <w:rPr>
          <w:rFonts w:ascii="Times New Roman" w:hAnsi="Times New Roman" w:cs="Times New Roman"/>
          <w:lang w:val="en-US"/>
        </w:rPr>
      </w:pPr>
    </w:p>
    <w:sectPr>
      <w:footerReference r:id="rId5" w:type="default"/>
      <w:footerReference r:id="rId6" w:type="even"/>
      <w:pgSz w:w="11900" w:h="16840"/>
      <w:pgMar w:top="720" w:right="720" w:bottom="720" w:left="720" w:header="708" w:footer="708" w:gutter="0"/>
      <w:pgNumType w:start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968B68">
    <w:pPr>
      <w:pStyle w:val="5"/>
      <w:ind w:right="360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53689A">
    <w:pPr>
      <w:pStyle w:val="5"/>
      <w:framePr w:wrap="auto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 w14:paraId="27E0CA17">
    <w:pPr>
      <w:pStyle w:val="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9A0181"/>
    <w:multiLevelType w:val="multilevel"/>
    <w:tmpl w:val="789A018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documentProtection w:enforcement="0"/>
  <w:defaultTabStop w:val="709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125"/>
    <w:rsid w:val="00014CFB"/>
    <w:rsid w:val="000168F2"/>
    <w:rsid w:val="000256D2"/>
    <w:rsid w:val="00037E81"/>
    <w:rsid w:val="000526D7"/>
    <w:rsid w:val="00055B3B"/>
    <w:rsid w:val="00067C46"/>
    <w:rsid w:val="00076C57"/>
    <w:rsid w:val="000825E0"/>
    <w:rsid w:val="000A0325"/>
    <w:rsid w:val="000C0C2C"/>
    <w:rsid w:val="000D1E4C"/>
    <w:rsid w:val="000D2311"/>
    <w:rsid w:val="000F3B33"/>
    <w:rsid w:val="000F4458"/>
    <w:rsid w:val="0011549A"/>
    <w:rsid w:val="00121A58"/>
    <w:rsid w:val="00131BD3"/>
    <w:rsid w:val="00135910"/>
    <w:rsid w:val="00165ABF"/>
    <w:rsid w:val="00173B65"/>
    <w:rsid w:val="001757FF"/>
    <w:rsid w:val="001A6E32"/>
    <w:rsid w:val="001B13B0"/>
    <w:rsid w:val="001C1ECD"/>
    <w:rsid w:val="001D3262"/>
    <w:rsid w:val="001D6885"/>
    <w:rsid w:val="001D7E38"/>
    <w:rsid w:val="001E718F"/>
    <w:rsid w:val="002036FA"/>
    <w:rsid w:val="00204374"/>
    <w:rsid w:val="002103C1"/>
    <w:rsid w:val="00212F90"/>
    <w:rsid w:val="0021777C"/>
    <w:rsid w:val="00244810"/>
    <w:rsid w:val="00261DCC"/>
    <w:rsid w:val="00271F26"/>
    <w:rsid w:val="002769EB"/>
    <w:rsid w:val="00290D20"/>
    <w:rsid w:val="00292A31"/>
    <w:rsid w:val="002A13FD"/>
    <w:rsid w:val="002A27F3"/>
    <w:rsid w:val="002B1699"/>
    <w:rsid w:val="002B3684"/>
    <w:rsid w:val="002C16F0"/>
    <w:rsid w:val="002E4F6B"/>
    <w:rsid w:val="003055BA"/>
    <w:rsid w:val="00325957"/>
    <w:rsid w:val="00361DE6"/>
    <w:rsid w:val="003709E8"/>
    <w:rsid w:val="00373C6F"/>
    <w:rsid w:val="00380DCC"/>
    <w:rsid w:val="00387774"/>
    <w:rsid w:val="003C2954"/>
    <w:rsid w:val="003D306B"/>
    <w:rsid w:val="003E4DF7"/>
    <w:rsid w:val="004160F6"/>
    <w:rsid w:val="00424C9D"/>
    <w:rsid w:val="004340F5"/>
    <w:rsid w:val="004344AC"/>
    <w:rsid w:val="00435E15"/>
    <w:rsid w:val="004560A3"/>
    <w:rsid w:val="00483A2C"/>
    <w:rsid w:val="00491748"/>
    <w:rsid w:val="004A0E7A"/>
    <w:rsid w:val="004A2112"/>
    <w:rsid w:val="004A2EA4"/>
    <w:rsid w:val="004A4D13"/>
    <w:rsid w:val="004B6A02"/>
    <w:rsid w:val="004D4073"/>
    <w:rsid w:val="004D46C4"/>
    <w:rsid w:val="004F2FE6"/>
    <w:rsid w:val="00504804"/>
    <w:rsid w:val="00511980"/>
    <w:rsid w:val="00533A51"/>
    <w:rsid w:val="00563021"/>
    <w:rsid w:val="00566362"/>
    <w:rsid w:val="00576D74"/>
    <w:rsid w:val="0059402A"/>
    <w:rsid w:val="005B0A9A"/>
    <w:rsid w:val="005B6A2A"/>
    <w:rsid w:val="005D4BB2"/>
    <w:rsid w:val="005D7593"/>
    <w:rsid w:val="005F70B3"/>
    <w:rsid w:val="00606B75"/>
    <w:rsid w:val="00607575"/>
    <w:rsid w:val="00622D10"/>
    <w:rsid w:val="00625287"/>
    <w:rsid w:val="00667242"/>
    <w:rsid w:val="0067597B"/>
    <w:rsid w:val="0068190F"/>
    <w:rsid w:val="00686B37"/>
    <w:rsid w:val="006D2B25"/>
    <w:rsid w:val="006F3E68"/>
    <w:rsid w:val="006F66F6"/>
    <w:rsid w:val="00701151"/>
    <w:rsid w:val="0071251A"/>
    <w:rsid w:val="00715053"/>
    <w:rsid w:val="00726AA7"/>
    <w:rsid w:val="00743D87"/>
    <w:rsid w:val="00746C43"/>
    <w:rsid w:val="0075501D"/>
    <w:rsid w:val="00781E47"/>
    <w:rsid w:val="00783D4A"/>
    <w:rsid w:val="00786406"/>
    <w:rsid w:val="007B307A"/>
    <w:rsid w:val="007C27E5"/>
    <w:rsid w:val="007E6829"/>
    <w:rsid w:val="00815BC3"/>
    <w:rsid w:val="00823CA2"/>
    <w:rsid w:val="00825B67"/>
    <w:rsid w:val="008415E8"/>
    <w:rsid w:val="008C3DBE"/>
    <w:rsid w:val="008C71AA"/>
    <w:rsid w:val="008E13C8"/>
    <w:rsid w:val="008F4B52"/>
    <w:rsid w:val="008F6253"/>
    <w:rsid w:val="0090025B"/>
    <w:rsid w:val="00906012"/>
    <w:rsid w:val="00911A6B"/>
    <w:rsid w:val="009161CD"/>
    <w:rsid w:val="009167D5"/>
    <w:rsid w:val="009313A6"/>
    <w:rsid w:val="00933F8F"/>
    <w:rsid w:val="00941C4B"/>
    <w:rsid w:val="00955591"/>
    <w:rsid w:val="00981E18"/>
    <w:rsid w:val="00993761"/>
    <w:rsid w:val="00993C46"/>
    <w:rsid w:val="009A4E32"/>
    <w:rsid w:val="009A7685"/>
    <w:rsid w:val="009D22AC"/>
    <w:rsid w:val="009E27DC"/>
    <w:rsid w:val="00A0765F"/>
    <w:rsid w:val="00A102AB"/>
    <w:rsid w:val="00A15F81"/>
    <w:rsid w:val="00A21007"/>
    <w:rsid w:val="00A24268"/>
    <w:rsid w:val="00A3107D"/>
    <w:rsid w:val="00A46428"/>
    <w:rsid w:val="00A51298"/>
    <w:rsid w:val="00A5441A"/>
    <w:rsid w:val="00A75605"/>
    <w:rsid w:val="00A84BA4"/>
    <w:rsid w:val="00A95D93"/>
    <w:rsid w:val="00AC17F8"/>
    <w:rsid w:val="00AD0EAC"/>
    <w:rsid w:val="00AD5859"/>
    <w:rsid w:val="00AD7261"/>
    <w:rsid w:val="00AD7998"/>
    <w:rsid w:val="00B00E12"/>
    <w:rsid w:val="00B01E7F"/>
    <w:rsid w:val="00B06FDC"/>
    <w:rsid w:val="00B16CB2"/>
    <w:rsid w:val="00B26FC7"/>
    <w:rsid w:val="00B31DBF"/>
    <w:rsid w:val="00B45363"/>
    <w:rsid w:val="00B66CD8"/>
    <w:rsid w:val="00B73385"/>
    <w:rsid w:val="00B81E1D"/>
    <w:rsid w:val="00B85C56"/>
    <w:rsid w:val="00B95649"/>
    <w:rsid w:val="00B95ED7"/>
    <w:rsid w:val="00BA342E"/>
    <w:rsid w:val="00BB7105"/>
    <w:rsid w:val="00BC0773"/>
    <w:rsid w:val="00BD69EC"/>
    <w:rsid w:val="00BE2726"/>
    <w:rsid w:val="00BE6626"/>
    <w:rsid w:val="00C1185D"/>
    <w:rsid w:val="00C16975"/>
    <w:rsid w:val="00C35F6B"/>
    <w:rsid w:val="00C77FC4"/>
    <w:rsid w:val="00CA70F4"/>
    <w:rsid w:val="00CB5F2C"/>
    <w:rsid w:val="00CC2066"/>
    <w:rsid w:val="00CC4ACA"/>
    <w:rsid w:val="00CC66D8"/>
    <w:rsid w:val="00CE1103"/>
    <w:rsid w:val="00CF4C71"/>
    <w:rsid w:val="00D0101A"/>
    <w:rsid w:val="00D11F5F"/>
    <w:rsid w:val="00D53D9E"/>
    <w:rsid w:val="00D54C5A"/>
    <w:rsid w:val="00D576BF"/>
    <w:rsid w:val="00D61444"/>
    <w:rsid w:val="00D64099"/>
    <w:rsid w:val="00D65DB2"/>
    <w:rsid w:val="00D72C8E"/>
    <w:rsid w:val="00D82A16"/>
    <w:rsid w:val="00D97ED1"/>
    <w:rsid w:val="00DB7125"/>
    <w:rsid w:val="00DC15B4"/>
    <w:rsid w:val="00DD0F3D"/>
    <w:rsid w:val="00DE39EF"/>
    <w:rsid w:val="00DF6663"/>
    <w:rsid w:val="00E03322"/>
    <w:rsid w:val="00E10833"/>
    <w:rsid w:val="00E21520"/>
    <w:rsid w:val="00EA1736"/>
    <w:rsid w:val="00EA476E"/>
    <w:rsid w:val="00ED5F09"/>
    <w:rsid w:val="00EE2A5C"/>
    <w:rsid w:val="00EF7D42"/>
    <w:rsid w:val="00F209BB"/>
    <w:rsid w:val="00F20F77"/>
    <w:rsid w:val="00F42D58"/>
    <w:rsid w:val="00F50B1F"/>
    <w:rsid w:val="00F57197"/>
    <w:rsid w:val="00FD5BFB"/>
    <w:rsid w:val="00FE29A5"/>
    <w:rsid w:val="00FE72E7"/>
    <w:rsid w:val="06D03FC1"/>
    <w:rsid w:val="06E03F63"/>
    <w:rsid w:val="07182AFC"/>
    <w:rsid w:val="0C337ECB"/>
    <w:rsid w:val="0DB461AA"/>
    <w:rsid w:val="0FFB0691"/>
    <w:rsid w:val="18FD76AA"/>
    <w:rsid w:val="44165321"/>
    <w:rsid w:val="445D0135"/>
    <w:rsid w:val="460C2623"/>
    <w:rsid w:val="47BF1FB8"/>
    <w:rsid w:val="480547C5"/>
    <w:rsid w:val="50DA34C2"/>
    <w:rsid w:val="551F76C9"/>
    <w:rsid w:val="558A5EC5"/>
    <w:rsid w:val="6951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jc w:val="center"/>
      <w:outlineLvl w:val="0"/>
    </w:pPr>
    <w:rPr>
      <w:rFonts w:asciiTheme="majorHAnsi" w:hAnsiTheme="majorHAnsi" w:eastAsiaTheme="majorEastAsia" w:cstheme="majorBidi"/>
      <w:sz w:val="32"/>
      <w:szCs w:val="32"/>
      <w:lang w:val="en-US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 w:after="0"/>
      <w:jc w:val="center"/>
      <w:outlineLvl w:val="1"/>
    </w:pPr>
    <w:rPr>
      <w:rFonts w:ascii="Times New Roman" w:hAnsi="Times New Roman" w:cs="Times New Roman" w:eastAsiaTheme="majorEastAsia"/>
      <w:b/>
      <w:bCs/>
      <w:sz w:val="28"/>
      <w:szCs w:val="28"/>
      <w:lang w:val="en-US"/>
    </w:rPr>
  </w:style>
  <w:style w:type="paragraph" w:styleId="4">
    <w:name w:val="heading 3"/>
    <w:basedOn w:val="1"/>
    <w:link w:val="16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head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">
    <w:name w:val="Table Grid"/>
    <w:basedOn w:val="8"/>
    <w:qFormat/>
    <w:uiPriority w:val="59"/>
    <w:rPr>
      <w:sz w:val="22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1">
    <w:name w:val="page number"/>
    <w:basedOn w:val="10"/>
    <w:semiHidden/>
    <w:unhideWhenUsed/>
    <w:qFormat/>
    <w:uiPriority w:val="99"/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Нижний колонтитул Знак"/>
    <w:basedOn w:val="10"/>
    <w:link w:val="5"/>
    <w:qFormat/>
    <w:uiPriority w:val="99"/>
    <w:rPr>
      <w:sz w:val="22"/>
      <w:szCs w:val="22"/>
    </w:rPr>
  </w:style>
  <w:style w:type="character" w:customStyle="1" w:styleId="14">
    <w:name w:val="Верхний колонтитул Знак"/>
    <w:basedOn w:val="10"/>
    <w:link w:val="6"/>
    <w:qFormat/>
    <w:uiPriority w:val="99"/>
    <w:rPr>
      <w:sz w:val="22"/>
      <w:szCs w:val="22"/>
    </w:rPr>
  </w:style>
  <w:style w:type="character" w:styleId="15">
    <w:name w:val="Placeholder Text"/>
    <w:basedOn w:val="10"/>
    <w:semiHidden/>
    <w:qFormat/>
    <w:uiPriority w:val="99"/>
    <w:rPr>
      <w:color w:val="808080"/>
    </w:rPr>
  </w:style>
  <w:style w:type="character" w:customStyle="1" w:styleId="16">
    <w:name w:val="Заголовок 3 Знак"/>
    <w:basedOn w:val="10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customStyle="1" w:styleId="17">
    <w:name w:val="sc5912acc0"/>
    <w:basedOn w:val="10"/>
    <w:qFormat/>
    <w:uiPriority w:val="0"/>
  </w:style>
  <w:style w:type="character" w:customStyle="1" w:styleId="18">
    <w:name w:val="sc5912acc51"/>
    <w:basedOn w:val="10"/>
    <w:qFormat/>
    <w:uiPriority w:val="0"/>
    <w:rPr>
      <w:color w:val="028009"/>
      <w:u w:val="none"/>
    </w:rPr>
  </w:style>
  <w:style w:type="character" w:customStyle="1" w:styleId="19">
    <w:name w:val="Заголовок 1 Знак"/>
    <w:basedOn w:val="10"/>
    <w:link w:val="2"/>
    <w:qFormat/>
    <w:uiPriority w:val="9"/>
    <w:rPr>
      <w:rFonts w:asciiTheme="majorHAnsi" w:hAnsiTheme="majorHAnsi" w:eastAsiaTheme="majorEastAsia" w:cstheme="majorBidi"/>
      <w:sz w:val="32"/>
      <w:szCs w:val="32"/>
      <w:lang w:val="en-US"/>
    </w:rPr>
  </w:style>
  <w:style w:type="character" w:customStyle="1" w:styleId="20">
    <w:name w:val="Заголовок 2 Знак"/>
    <w:basedOn w:val="10"/>
    <w:link w:val="3"/>
    <w:qFormat/>
    <w:uiPriority w:val="9"/>
    <w:rPr>
      <w:rFonts w:ascii="Times New Roman" w:hAnsi="Times New Roman" w:cs="Times New Roman" w:eastAsiaTheme="majorEastAsia"/>
      <w:b/>
      <w:bCs/>
      <w:sz w:val="28"/>
      <w:szCs w:val="28"/>
      <w:lang w:val="en-US"/>
    </w:rPr>
  </w:style>
  <w:style w:type="character" w:customStyle="1" w:styleId="21">
    <w:name w:val="s8b694d2d41"/>
    <w:basedOn w:val="10"/>
    <w:qFormat/>
    <w:uiPriority w:val="0"/>
    <w:rPr>
      <w:color w:val="008013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EF13F-9651-44CE-A564-2D1609C7C3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638</Words>
  <Characters>1862</Characters>
  <Lines>36</Lines>
  <Paragraphs>10</Paragraphs>
  <TotalTime>6</TotalTime>
  <ScaleCrop>false</ScaleCrop>
  <LinksUpToDate>false</LinksUpToDate>
  <CharactersWithSpaces>2356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2024-04-21T20:52:00Z</dcterms:created>
  <dc:creator>Никита Бондарев</dc:creator>
  <cp:lastModifiedBy>azure</cp:lastModifiedBy>
  <dcterms:modified xsi:type="dcterms:W3CDTF">2025-04-09T10:58:58Z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eyJoZGlkIjoiZDg0ZDIxMDdjNmRiMzQxNjc1NGNmNTYzNTY3N2QzZDAiLCJ1c2VySWQiOiI1ODc1MDEwNzIifQ==</vt:lpwstr>
  </property>
  <property fmtid="{D5CDD505-2E9C-101B-9397-08002B2CF9AE}" pid="3" name="KSOProductBuildVer">
    <vt:lpwstr>2052-12.1.0.20305</vt:lpwstr>
  </property>
  <property fmtid="{D5CDD505-2E9C-101B-9397-08002B2CF9AE}" pid="4" name="ICV">
    <vt:lpwstr>2CF36B78B04742BCAC5DFE892D424CB8_12</vt:lpwstr>
  </property>
</Properties>
</file>