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Caractéristiques d’une lampe LED optimale pour la culture de plantes</w:t>
      </w:r>
    </w:p>
    <w:p w:rsidR="00312B08" w:rsidRPr="00312B08" w:rsidRDefault="00312B08" w:rsidP="00312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Spectre complet optimisé (Full Spectrum)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lampe LED de qualité doit reproduire le spectre utile à la photosynthèse (zone PAR 400–700 nm), tout en incluant :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5000K (blanc froid)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favorise la germination et le développement initial des plantules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3000K (blanc chaud)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stimule la floraison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660 nm (rouge profond)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augmente la productivité (photosynthèse renforcée)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730 nm (infrarouge lointain)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accélère la croissance (effet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phytochrome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Source scientifique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12B08" w:rsidRPr="00312B08" w:rsidRDefault="00312B08" w:rsidP="00312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Olle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M., &amp;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Viršile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A. (2013). </w:t>
      </w:r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The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effects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of light-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emitting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diode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lighting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on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greenhouse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plant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growth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and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quality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. Agricultural and Food Science.</w:t>
      </w:r>
    </w:p>
    <w:p w:rsidR="00312B08" w:rsidRPr="00312B08" w:rsidRDefault="00312B08" w:rsidP="00312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Massa et al. (2008). </w:t>
      </w:r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Plant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productivity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in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response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to LED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lighting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HortScience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, 43(7), 1951–1956.</w:t>
      </w:r>
    </w:p>
    <w:p w:rsidR="00B628AB" w:rsidRDefault="00B628AB"/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Puissance et PPFD requis (</w:t>
      </w:r>
      <w:proofErr w:type="spellStart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Photosynthetic</w:t>
      </w:r>
      <w:proofErr w:type="spellEnd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Photon Flux </w:t>
      </w:r>
      <w:proofErr w:type="spellStart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Density</w:t>
      </w:r>
      <w:proofErr w:type="spellEnd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917"/>
        <w:gridCol w:w="3048"/>
      </w:tblGrid>
      <w:tr w:rsidR="00312B08" w:rsidRPr="00312B08" w:rsidTr="00312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Distance lampe → plante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PPFD (µmol/m²/s)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Adapté à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 pouces (30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1081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Floraison/fleur (intensité forte)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 pouces (35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856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Croissance végétative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 pouces (45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Germination et jeunes plants</w:t>
            </w:r>
          </w:p>
        </w:tc>
      </w:tr>
    </w:tbl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lampe efficace doit offrir :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200–400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semis et jeunes pousses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600–900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croissance végétative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900–1200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floraison/fructification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Conseil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un luxmètre ou PPFD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meter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Apogee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MQ-510,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Photone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calibrée) pour vérifier la lumière au niveau des feuilles.</w:t>
      </w:r>
    </w:p>
    <w:p w:rsidR="00312B08" w:rsidRDefault="00312B08">
      <w:r>
        <w:br w:type="page"/>
      </w:r>
    </w:p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Distance d’installation recommandée (selon le stade de croissance)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7"/>
        <w:gridCol w:w="2457"/>
        <w:gridCol w:w="1920"/>
      </w:tblGrid>
      <w:tr w:rsidR="00312B08" w:rsidRPr="00312B08" w:rsidTr="00312B08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Stade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Hauteur recommandée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d’éclairage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Germination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60–75 cm (24–30")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Jeunes pousses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 cm (24")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Croissance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45–60 cm (18–24")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30–45 cm (12–18")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12h / jour</w:t>
            </w:r>
          </w:p>
        </w:tc>
      </w:tr>
    </w:tbl>
    <w:p w:rsidR="00312B08" w:rsidRDefault="00312B08"/>
    <w:p w:rsidR="00312B08" w:rsidRDefault="00312B08" w:rsidP="00312B08">
      <w:pPr>
        <w:pStyle w:val="Titre2"/>
      </w:pPr>
      <w:r>
        <w:t>Protocoles spécifiques par type de plante</w:t>
      </w:r>
    </w:p>
    <w:p w:rsidR="00312B08" w:rsidRDefault="00312B08" w:rsidP="00312B08">
      <w:pPr>
        <w:pStyle w:val="Titre3"/>
      </w:pPr>
      <w:r>
        <w:t xml:space="preserve">1. </w:t>
      </w:r>
      <w:r>
        <w:rPr>
          <w:rStyle w:val="lev"/>
          <w:b/>
          <w:bCs/>
        </w:rPr>
        <w:t>Légumes-feuilles</w:t>
      </w:r>
      <w:r>
        <w:t xml:space="preserve"> (laitue, épinard, </w:t>
      </w:r>
      <w:proofErr w:type="spellStart"/>
      <w:r>
        <w:t>kale</w:t>
      </w:r>
      <w:proofErr w:type="spellEnd"/>
      <w:r>
        <w:t>)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Spectre : Bleu dominant (450–470 nm)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PPFD : 200–400 µmol/m²/s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Durée : 14–18h/jour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Distance : 45–60 cm</w:t>
      </w:r>
    </w:p>
    <w:p w:rsidR="00312B08" w:rsidRDefault="00312B08" w:rsidP="00312B08">
      <w:pPr>
        <w:pStyle w:val="Titre3"/>
      </w:pPr>
      <w:r>
        <w:t xml:space="preserve">2. </w:t>
      </w:r>
      <w:r>
        <w:rPr>
          <w:rStyle w:val="lev"/>
          <w:b/>
          <w:bCs/>
        </w:rPr>
        <w:t>Aromatiques</w:t>
      </w:r>
      <w:r>
        <w:t xml:space="preserve"> (basilic, menthe, coriandre)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Spectre : Mix équilibré 450–660 nm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PPFD : 300–600 µmol/m²/s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Temps : 16–18h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Distance : 45 cm</w:t>
      </w:r>
    </w:p>
    <w:p w:rsidR="00312B08" w:rsidRDefault="00312B08" w:rsidP="00312B08">
      <w:pPr>
        <w:pStyle w:val="Titre3"/>
      </w:pPr>
      <w:r>
        <w:t xml:space="preserve">3. </w:t>
      </w:r>
      <w:r>
        <w:rPr>
          <w:rStyle w:val="lev"/>
          <w:b/>
          <w:bCs/>
        </w:rPr>
        <w:t>Tomates / poivrons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Spectre : Rouge intense en floraison (660–730 nm)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PPFD : 700–1000 µmol/m²/s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Temps : 16h en croissance, 12h en floraison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Distance : 30–45 cm</w:t>
      </w:r>
    </w:p>
    <w:p w:rsidR="00312B08" w:rsidRDefault="00312B08" w:rsidP="00312B08">
      <w:pPr>
        <w:pStyle w:val="Titre3"/>
      </w:pPr>
      <w:r>
        <w:t xml:space="preserve">4. </w:t>
      </w:r>
      <w:r>
        <w:rPr>
          <w:rStyle w:val="lev"/>
          <w:b/>
          <w:bCs/>
        </w:rPr>
        <w:t>Fraises et petits fruits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Spectre mixte : lumière rouge renforcée + IR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PPFD : 500–800 µmol/m²/s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Temps : 14–16h/jour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Distance : 40–50 cm</w:t>
      </w:r>
    </w:p>
    <w:p w:rsidR="00312B08" w:rsidRDefault="00312B08" w:rsidP="00312B08">
      <w:pPr>
        <w:pStyle w:val="Titre3"/>
      </w:pPr>
      <w:r>
        <w:t xml:space="preserve">5. </w:t>
      </w:r>
      <w:r>
        <w:rPr>
          <w:rStyle w:val="lev"/>
          <w:b/>
          <w:bCs/>
        </w:rPr>
        <w:t>Fruitiers jeunes (en serre ou LED temporaire)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Spectre : équilibre blanc chaud + rouge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PPFD : 200–400 µmol/m²/s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Temps : 12–14h/jour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Distance : 60–75 cm</w:t>
      </w:r>
    </w:p>
    <w:p w:rsidR="00312B08" w:rsidRDefault="00312B08" w:rsidP="00312B08">
      <w:pPr>
        <w:pStyle w:val="Titre2"/>
      </w:pPr>
      <w:r>
        <w:lastRenderedPageBreak/>
        <w:t>Astuces de terrain ("trucs de métier")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Toujours tester la température des feuilles (doivent être tièdes mais pas chaudes)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Installer des réflecteurs ou parois blanches pour maximiser le rendement lumineux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Coupler LED + lumière naturelle si culture sous serre (synergie + économie)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 xml:space="preserve">Ne jamais rapprocher trop une LED puissante : </w:t>
      </w:r>
      <w:r>
        <w:rPr>
          <w:rStyle w:val="lev"/>
        </w:rPr>
        <w:t>brûlure par excès de photons</w:t>
      </w:r>
      <w:r>
        <w:t xml:space="preserve"> (photo-inhibition)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 xml:space="preserve">En cas de </w:t>
      </w:r>
      <w:proofErr w:type="spellStart"/>
      <w:r>
        <w:t>phototoxicité</w:t>
      </w:r>
      <w:proofErr w:type="spellEnd"/>
      <w:r>
        <w:t xml:space="preserve"> (bord des feuilles secs), reculer la lampe ou baisser l’intensité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Varier légèrement la photopériode en fin de cycle pour simuler des "saisons naturelles"</w:t>
      </w:r>
    </w:p>
    <w:p w:rsidR="00312B08" w:rsidRDefault="00312B08"/>
    <w:sectPr w:rsidR="00312B08" w:rsidSect="00B6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304"/>
    <w:multiLevelType w:val="multilevel"/>
    <w:tmpl w:val="4CD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64BEC"/>
    <w:multiLevelType w:val="multilevel"/>
    <w:tmpl w:val="519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3672F"/>
    <w:multiLevelType w:val="multilevel"/>
    <w:tmpl w:val="75F8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E5A2A"/>
    <w:multiLevelType w:val="multilevel"/>
    <w:tmpl w:val="A68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C4C1A"/>
    <w:multiLevelType w:val="multilevel"/>
    <w:tmpl w:val="7EE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43708"/>
    <w:multiLevelType w:val="multilevel"/>
    <w:tmpl w:val="F48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F1BBB"/>
    <w:multiLevelType w:val="multilevel"/>
    <w:tmpl w:val="F88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C12EB"/>
    <w:multiLevelType w:val="multilevel"/>
    <w:tmpl w:val="CEC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B0AA3"/>
    <w:multiLevelType w:val="multilevel"/>
    <w:tmpl w:val="73D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AB6DA5"/>
    <w:multiLevelType w:val="multilevel"/>
    <w:tmpl w:val="4C7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67208"/>
    <w:multiLevelType w:val="multilevel"/>
    <w:tmpl w:val="C33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312B08"/>
    <w:rsid w:val="001C1A96"/>
    <w:rsid w:val="00312B08"/>
    <w:rsid w:val="00B62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AB"/>
  </w:style>
  <w:style w:type="paragraph" w:styleId="Titre2">
    <w:name w:val="heading 2"/>
    <w:basedOn w:val="Normal"/>
    <w:link w:val="Titre2Car"/>
    <w:uiPriority w:val="9"/>
    <w:qFormat/>
    <w:rsid w:val="00312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12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12B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12B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2B08"/>
    <w:rPr>
      <w:b/>
      <w:bCs/>
    </w:rPr>
  </w:style>
  <w:style w:type="character" w:styleId="Accentuation">
    <w:name w:val="Emphasis"/>
    <w:basedOn w:val="Policepardfaut"/>
    <w:uiPriority w:val="20"/>
    <w:qFormat/>
    <w:rsid w:val="00312B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2525</Characters>
  <Application>Microsoft Office Word</Application>
  <DocSecurity>0</DocSecurity>
  <Lines>21</Lines>
  <Paragraphs>5</Paragraphs>
  <ScaleCrop>false</ScaleCrop>
  <Company>Razer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Cadic</dc:creator>
  <cp:lastModifiedBy>Philippe Cadic</cp:lastModifiedBy>
  <cp:revision>1</cp:revision>
  <dcterms:created xsi:type="dcterms:W3CDTF">2025-06-01T22:15:00Z</dcterms:created>
  <dcterms:modified xsi:type="dcterms:W3CDTF">2025-06-01T22:18:00Z</dcterms:modified>
</cp:coreProperties>
</file>