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 MAESTRO — MERCADO AL TOQUE</w:t>
      </w:r>
    </w:p>
    <w:p>
      <w:pPr>
        <w:jc w:val="center"/>
      </w:pPr>
      <w:r>
        <w:rPr>
          <w:b/>
        </w:rPr>
        <w:t>Especificación para construcción del MVP · Android Flutter · Garupá</w:t>
      </w:r>
    </w:p>
    <w:p>
      <w:r>
        <w:t>Documento destinado a un agente de desarrollo. El objetivo es construir Mercado al Toque como la aplicación del comprador conectada al ecosistema existente de Mostrador, sin duplicar la lógica comercial ni romper los tenants existentes.</w:t>
      </w:r>
    </w:p>
    <w:p>
      <w:pPr>
        <w:pStyle w:val="Heading1"/>
      </w:pPr>
      <w:r>
        <w:t>1. OBJETIVO DEL PRODUCTO</w:t>
      </w:r>
    </w:p>
    <w:p>
      <w:r>
        <w:t>Construir Mercado al Toque para el Mercado Central de Garupá. La aplicación será la interfaz del comprador: permitirá registrarse, validar identidad, explorar puestos adheridos, consultar productos y disponibilidad provenientes de Mostrador, armar un pedido por puesto y confirmar la compra mediante efectivo o transferencia.</w:t>
      </w:r>
    </w:p>
    <w:p>
      <w:r>
        <w:t>Mostrador continúa siendo el sistema operativo interno de cada puesto. Mercado al Toque debe funcionar como un canal externo de venta y consulta, no como un ERP paralelo.</w:t>
      </w:r>
    </w:p>
    <w:p>
      <w:pPr>
        <w:pStyle w:val="Heading1"/>
      </w:pPr>
      <w:r>
        <w:t>2. REGLA ARQUITECTÓNICA PRINCIPAL</w:t>
      </w:r>
    </w:p>
    <w:p>
      <w:r>
        <w:t>NO crear una segunda base de datos de productos, stock, precios o tenants. Mercado al Toque debe consumir el backend/API existente de Mostrador y utilizar la misma base PostgreSQL/Neon cuando corresponda.</w:t>
      </w:r>
    </w:p>
    <w:p>
      <w:r>
        <w:t>La app Flutter NO debe conectarse directamente a Neon. El flujo obligatorio es:</w:t>
      </w:r>
    </w:p>
    <w:p>
      <w:pPr>
        <w:pStyle w:val="ListBullet"/>
      </w:pPr>
      <w:r>
        <w:t>Flutter Mercado al Toque → API/backend → PostgreSQL/Neon.</w:t>
      </w:r>
    </w:p>
    <w:p>
      <w:pPr>
        <w:pStyle w:val="ListBullet"/>
      </w:pPr>
      <w:r>
        <w:t>La autorización, multi-tenancy, validación de stock y reglas de negocio permanecen en backend.</w:t>
      </w:r>
    </w:p>
    <w:p>
      <w:pPr>
        <w:pStyle w:val="ListBullet"/>
      </w:pPr>
      <w:r>
        <w:t>Cada pedido debe quedar asociado inequívocamente a un tenant/puesto.</w:t>
      </w:r>
    </w:p>
    <w:p>
      <w:pPr>
        <w:pStyle w:val="ListBullet"/>
      </w:pPr>
      <w:r>
        <w:t>No modificar tablas, servicios o reglas de Mostrador salvo que sea estrictamente necesario para soportar pedidos externos y quede aislado.</w:t>
      </w:r>
    </w:p>
    <w:p>
      <w:pPr>
        <w:pStyle w:val="Heading1"/>
      </w:pPr>
      <w:r>
        <w:t>3. STACK Y PRINCIPIOS</w:t>
      </w:r>
    </w:p>
    <w:p>
      <w:pPr>
        <w:pStyle w:val="ListBullet"/>
      </w:pPr>
      <w:r>
        <w:t>Frontend: Flutter Android.</w:t>
      </w:r>
    </w:p>
    <w:p>
      <w:pPr>
        <w:pStyle w:val="ListBullet"/>
      </w:pPr>
      <w:r>
        <w:t>Backend: reutilizar el backend/API existente de Mostrador.</w:t>
      </w:r>
    </w:p>
    <w:p>
      <w:pPr>
        <w:pStyle w:val="ListBullet"/>
      </w:pPr>
      <w:r>
        <w:t>Base de datos: PostgreSQL/Neon existente.</w:t>
      </w:r>
    </w:p>
    <w:p>
      <w:pPr>
        <w:pStyle w:val="ListBullet"/>
      </w:pPr>
      <w:r>
        <w:t>Mantener el stack, autenticación, convenciones y contratos API existentes siempre que sea posible.</w:t>
      </w:r>
    </w:p>
    <w:p>
      <w:pPr>
        <w:pStyle w:val="ListBullet"/>
      </w:pPr>
      <w:r>
        <w:t>No duplicar lógica de stock, precios, productos o tenants.</w:t>
      </w:r>
    </w:p>
    <w:p>
      <w:pPr>
        <w:pStyle w:val="ListBullet"/>
      </w:pPr>
      <w:r>
        <w:t>No introducir una arquitectura paralela por comodidad.</w:t>
      </w:r>
    </w:p>
    <w:p>
      <w:pPr>
        <w:pStyle w:val="ListBullet"/>
      </w:pPr>
      <w:r>
        <w:t>Priorizar MVP funcional, seguro y mantenible sobre nuevas abstracciones.</w:t>
      </w:r>
    </w:p>
    <w:p>
      <w:pPr>
        <w:pStyle w:val="Heading1"/>
      </w:pPr>
      <w:r>
        <w:t>4. USUARIOS Y AUTENTICACIÓN</w:t>
      </w:r>
    </w:p>
    <w:p>
      <w:r>
        <w:t>Mercado al Toque tiene un tipo de usuario principal: comprador.</w:t>
      </w:r>
    </w:p>
    <w:p>
      <w:pPr>
        <w:pStyle w:val="ListBullet"/>
      </w:pPr>
      <w:r>
        <w:t>Registro/login con email y contraseña.</w:t>
      </w:r>
    </w:p>
    <w:p>
      <w:pPr>
        <w:pStyle w:val="ListBullet"/>
      </w:pPr>
      <w:r>
        <w:t>Login mediante Google.</w:t>
      </w:r>
    </w:p>
    <w:p>
      <w:pPr>
        <w:pStyle w:val="ListBullet"/>
      </w:pPr>
      <w:r>
        <w:t>Preparar la arquitectura para otros proveedores sociales sin acoplar el dominio a un proveedor específico.</w:t>
      </w:r>
    </w:p>
    <w:p>
      <w:pPr>
        <w:pStyle w:val="ListBullet"/>
      </w:pPr>
      <w:r>
        <w:t>Recuperación de acceso y gestión básica de sesión.</w:t>
      </w:r>
    </w:p>
    <w:p>
      <w:pPr>
        <w:pStyle w:val="ListBullet"/>
      </w:pPr>
      <w:r>
        <w:t>El usuario comprador debe estar separado de los usuarios internos de los tenants de Mostrador.</w:t>
      </w:r>
    </w:p>
    <w:p>
      <w:pPr>
        <w:pStyle w:val="ListBullet"/>
      </w:pPr>
      <w:r>
        <w:t>Nunca permitir que un comprador obtenga permisos de vendedor, cajero, dueño o administrador de un tenant.</w:t>
      </w:r>
    </w:p>
    <w:p>
      <w:pPr>
        <w:pStyle w:val="Heading1"/>
      </w:pPr>
      <w:r>
        <w:t>5. IDENTIDAD ARGENTINA Y PARAGUAYA</w:t>
      </w:r>
    </w:p>
    <w:p>
      <w:r>
        <w:t>La aplicación debe aceptar compradores de Argentina y Paraguay.</w:t>
      </w:r>
    </w:p>
    <w:p>
      <w:pPr>
        <w:pStyle w:val="ListBullet"/>
      </w:pPr>
      <w:r>
        <w:t>Argentina: DNI.</w:t>
      </w:r>
    </w:p>
    <w:p>
      <w:pPr>
        <w:pStyle w:val="ListBullet"/>
      </w:pPr>
      <w:r>
        <w:t>Paraguay: Cédula de Identidad Paraguaya.</w:t>
      </w:r>
    </w:p>
    <w:p>
      <w:pPr>
        <w:pStyle w:val="ListBullet"/>
      </w:pPr>
      <w:r>
        <w:t>Registrar país/tipo de documento de manera explícita.</w:t>
      </w:r>
    </w:p>
    <w:p>
      <w:pPr>
        <w:pStyle w:val="ListBullet"/>
      </w:pPr>
      <w:r>
        <w:t>Capturar fotografía del documento.</w:t>
      </w:r>
    </w:p>
    <w:p>
      <w:pPr>
        <w:pStyle w:val="ListBullet"/>
      </w:pPr>
      <w:r>
        <w:t>Capturar selfie.</w:t>
      </w:r>
    </w:p>
    <w:p>
      <w:pPr>
        <w:pStyle w:val="ListBullet"/>
      </w:pPr>
      <w:r>
        <w:t>Implementar un flujo de validación de identidad preparado para proveedor externo.</w:t>
      </w:r>
    </w:p>
    <w:p>
      <w:pPr>
        <w:pStyle w:val="ListBullet"/>
      </w:pPr>
      <w:r>
        <w:t>No inventar una validación biométrica propia ni declarar que una identidad fue verificada si el proveedor no la verificó.</w:t>
      </w:r>
    </w:p>
    <w:p>
      <w:pPr>
        <w:pStyle w:val="ListBullet"/>
      </w:pPr>
      <w:r>
        <w:t>Permitir inicialmente el flujo de registro + carga de documentación y dejar desacoplada la integración definitiva de verificación si todavía no existe proveedor.</w:t>
      </w:r>
    </w:p>
    <w:p>
      <w:pPr>
        <w:pStyle w:val="Heading1"/>
      </w:pPr>
      <w:r>
        <w:t>6. FLUJO PRINCIPAL DEL COMPRADOR</w:t>
      </w:r>
    </w:p>
    <w:p>
      <w:r>
        <w:t>1. Abrir Mercado al Toque.</w:t>
      </w:r>
    </w:p>
    <w:p>
      <w:r>
        <w:t>2. Registrarse o iniciar sesión.</w:t>
      </w:r>
    </w:p>
    <w:p>
      <w:r>
        <w:t>3. Completar/validar identidad.</w:t>
      </w:r>
    </w:p>
    <w:p>
      <w:r>
        <w:t>4. Ingresar al Mercado Central de Garupá.</w:t>
      </w:r>
    </w:p>
    <w:p>
      <w:r>
        <w:t>5. Ver los puestos adheridos.</w:t>
      </w:r>
    </w:p>
    <w:p>
      <w:r>
        <w:t>6. Seleccionar un puesto.</w:t>
      </w:r>
    </w:p>
    <w:p>
      <w:r>
        <w:t>7. Consultar únicamente productos publicados/disponibles desde Mostrador.</w:t>
      </w:r>
    </w:p>
    <w:p>
      <w:r>
        <w:t>8. Consultar precio y disponibilidad vigente.</w:t>
      </w:r>
    </w:p>
    <w:p>
      <w:r>
        <w:t>9. Agregar productos al carrito.</w:t>
      </w:r>
    </w:p>
    <w:p>
      <w:r>
        <w:t>10. El carrito pertenece a un único puesto.</w:t>
      </w:r>
    </w:p>
    <w:p>
      <w:r>
        <w:t>11. Confirmar el pedido.</w:t>
      </w:r>
    </w:p>
    <w:p>
      <w:r>
        <w:t>12. Seleccionar medio de pago: efectivo o transferencia.</w:t>
      </w:r>
    </w:p>
    <w:p>
      <w:r>
        <w:t>13. Generar pedido.</w:t>
      </w:r>
    </w:p>
    <w:p>
      <w:r>
        <w:t>14. Mostrar número/identificador y estado del pedido.</w:t>
      </w:r>
    </w:p>
    <w:p>
      <w:r>
        <w:t>15. Permitir seguimiento básico del estado.</w:t>
      </w:r>
    </w:p>
    <w:p>
      <w:pPr>
        <w:pStyle w:val="Heading1"/>
      </w:pPr>
      <w:r>
        <w:t>7. PUESTOS Y MULTI-TENANCY</w:t>
      </w:r>
    </w:p>
    <w:p>
      <w:pPr>
        <w:pStyle w:val="ListBullet"/>
      </w:pPr>
      <w:r>
        <w:t>Mostrar solamente tenants/puestos habilitados para Mercado al Toque.</w:t>
      </w:r>
    </w:p>
    <w:p>
      <w:pPr>
        <w:pStyle w:val="ListBullet"/>
      </w:pPr>
      <w:r>
        <w:t>Cada puesto conserva su identidad, catálogo, precios y stock.</w:t>
      </w:r>
    </w:p>
    <w:p>
      <w:pPr>
        <w:pStyle w:val="ListBullet"/>
      </w:pPr>
      <w:r>
        <w:t>Nunca mezclar datos entre tenants.</w:t>
      </w:r>
    </w:p>
    <w:p>
      <w:pPr>
        <w:pStyle w:val="ListBullet"/>
      </w:pPr>
      <w:r>
        <w:t>Un comprador puede realizar pedidos a distintos puestos, pero cada pedido comercial se mantiene separado.</w:t>
      </w:r>
    </w:p>
    <w:p>
      <w:pPr>
        <w:pStyle w:val="ListBullet"/>
      </w:pPr>
      <w:r>
        <w:t>No asumir que todos los productos del tenant están publicados online: debe existir una condición de publicación/habilitación.</w:t>
      </w:r>
    </w:p>
    <w:p>
      <w:pPr>
        <w:pStyle w:val="ListBullet"/>
      </w:pPr>
      <w:r>
        <w:t>El stock mostrado debe provenir de la fuente de verdad de Mostrador.</w:t>
      </w:r>
    </w:p>
    <w:p>
      <w:pPr>
        <w:pStyle w:val="Heading1"/>
      </w:pPr>
      <w:r>
        <w:t>8. CARRITO Y PEDIDOS</w:t>
      </w:r>
    </w:p>
    <w:p>
      <w:r>
        <w:t>El MVP utiliza un carrito por puesto. No crear un carrito multisucursal/multitenant.</w:t>
      </w:r>
    </w:p>
    <w:p>
      <w:pPr>
        <w:pStyle w:val="ListBullet"/>
      </w:pPr>
      <w:r>
        <w:t>Carrito = un comprador + un tenant.</w:t>
      </w:r>
    </w:p>
    <w:p>
      <w:pPr>
        <w:pStyle w:val="ListBullet"/>
      </w:pPr>
      <w:r>
        <w:t>Al confirmar, congelar en el pedido los datos necesarios de la operación: productos, cantidades, precio vigente, tenant, comprador y fecha/hora.</w:t>
      </w:r>
    </w:p>
    <w:p>
      <w:pPr>
        <w:pStyle w:val="ListBullet"/>
      </w:pPr>
      <w:r>
        <w:t>Validar nuevamente disponibilidad/stock en backend al confirmar.</w:t>
      </w:r>
    </w:p>
    <w:p>
      <w:pPr>
        <w:pStyle w:val="ListBullet"/>
      </w:pPr>
      <w:r>
        <w:t>No confiar en el stock que llega solamente desde la interfaz.</w:t>
      </w:r>
    </w:p>
    <w:p>
      <w:pPr>
        <w:pStyle w:val="ListBullet"/>
      </w:pPr>
      <w:r>
        <w:t>Evitar doble confirmación del mismo pedido mediante idempotencia.</w:t>
      </w:r>
    </w:p>
    <w:p>
      <w:pPr>
        <w:pStyle w:val="ListBullet"/>
      </w:pPr>
      <w:r>
        <w:t>Si el stock cambió antes de confirmar, informar al comprador y recalcular el pedido.</w:t>
      </w:r>
    </w:p>
    <w:p>
      <w:pPr>
        <w:pStyle w:val="Heading1"/>
      </w:pPr>
      <w:r>
        <w:t>9. INTEGRACIÓN CON MOSTRADOR</w:t>
      </w:r>
    </w:p>
    <w:p>
      <w:r>
        <w:t>Flujo esperado:</w:t>
      </w:r>
    </w:p>
    <w:p>
      <w:r>
        <w:t>Mercado al Toque → API → Tenant del puesto → Pedido externo → Mostrador → vendedor/preparación/caja.</w:t>
      </w:r>
    </w:p>
    <w:p>
      <w:pPr>
        <w:pStyle w:val="ListBullet"/>
      </w:pPr>
      <w:r>
        <w:t>El pedido creado desde Mercado al Toque debe aparecer en el flujo operativo de Mostrador.</w:t>
      </w:r>
    </w:p>
    <w:p>
      <w:pPr>
        <w:pStyle w:val="ListBullet"/>
      </w:pPr>
      <w:r>
        <w:t>Mostrador debe conservar el control del procesamiento interno.</w:t>
      </w:r>
    </w:p>
    <w:p>
      <w:pPr>
        <w:pStyle w:val="ListBullet"/>
      </w:pPr>
      <w:r>
        <w:t>Mercado al Toque no debe crear una segunda caja ni un segundo stock.</w:t>
      </w:r>
    </w:p>
    <w:p>
      <w:pPr>
        <w:pStyle w:val="ListBullet"/>
      </w:pPr>
      <w:r>
        <w:t>El cambio de estado realizado en Mostrador debe poder reflejarse al comprador mediante la API.</w:t>
      </w:r>
    </w:p>
    <w:p>
      <w:pPr>
        <w:pStyle w:val="ListBullet"/>
      </w:pPr>
      <w:r>
        <w:t>Si es necesario crear endpoints nuevos, deben ser específicos para pedidos externos y respetar autorización multi-tenant.</w:t>
      </w:r>
    </w:p>
    <w:p>
      <w:pPr>
        <w:pStyle w:val="Heading1"/>
      </w:pPr>
      <w:r>
        <w:t>10. MEDIOS DE PAGO DEL MVP</w:t>
      </w:r>
    </w:p>
    <w:p>
      <w:pPr>
        <w:pStyle w:val="ListBullet"/>
      </w:pPr>
      <w:r>
        <w:t>Efectivo al retirar.</w:t>
      </w:r>
    </w:p>
    <w:p>
      <w:pPr>
        <w:pStyle w:val="ListBullet"/>
      </w:pPr>
      <w:r>
        <w:t>Transferencia bancaria.</w:t>
      </w:r>
    </w:p>
    <w:p>
      <w:pPr>
        <w:pStyle w:val="ListBullet"/>
      </w:pPr>
      <w:r>
        <w:t>No implementar Mercado Pago en esta primera versión.</w:t>
      </w:r>
    </w:p>
    <w:p>
      <w:pPr>
        <w:pStyle w:val="ListBullet"/>
      </w:pPr>
      <w:r>
        <w:t>El estado de pago debe estar separado del estado logístico/operativo del pedido.</w:t>
      </w:r>
    </w:p>
    <w:p>
      <w:pPr>
        <w:pStyle w:val="ListBullet"/>
      </w:pPr>
      <w:r>
        <w:t>Para transferencia, dejar preparada la estructura para comprobante/confirmación sin inventar una conciliación bancaria automática.</w:t>
      </w:r>
    </w:p>
    <w:p>
      <w:pPr>
        <w:pStyle w:val="Heading1"/>
      </w:pPr>
      <w:r>
        <w:t>11. CHANGARÍN / CONSOLIDACIÓN LOGÍSTICA</w:t>
      </w:r>
    </w:p>
    <w:p>
      <w:r>
        <w:t>El comprador puede realizar pedidos independientes a distintos puestos. Cada pedido mantiene su tenant y su trazabilidad comercial.</w:t>
      </w:r>
    </w:p>
    <w:p>
      <w:r>
        <w:t>Ejemplo:</w:t>
      </w:r>
    </w:p>
    <w:p>
      <w:pPr>
        <w:pStyle w:val="ListBullet"/>
      </w:pPr>
      <w:r>
        <w:t>Pedido A → Frutas Román.</w:t>
      </w:r>
    </w:p>
    <w:p>
      <w:pPr>
        <w:pStyle w:val="ListBullet"/>
      </w:pPr>
      <w:r>
        <w:t>Pedido B → Puesto 7.</w:t>
      </w:r>
    </w:p>
    <w:p>
      <w:pPr>
        <w:pStyle w:val="ListBullet"/>
      </w:pPr>
      <w:r>
        <w:t>Pedido C → Puesto 12.</w:t>
      </w:r>
    </w:p>
    <w:p>
      <w:r>
        <w:t>El sistema debe poder agrupar esos pedidos para generar una orden operativa del changarín. La orden consolidada no debe fusionar contablemente los pedidos: solamente los agrupa para recorrido, retiro y entrega dentro del mercado.</w:t>
      </w:r>
    </w:p>
    <w:p>
      <w:pPr>
        <w:pStyle w:val="Heading1"/>
      </w:pPr>
      <w:r>
        <w:t>12. ESTADOS</w:t>
      </w:r>
    </w:p>
    <w:p>
      <w:r>
        <w:t>Separar conceptualmente:</w:t>
      </w:r>
    </w:p>
    <w:p>
      <w:pPr>
        <w:pStyle w:val="ListBullet"/>
      </w:pPr>
      <w:r>
        <w:t>Estado del pedido: creado, confirmado, en preparación, listo, entregado/cerrado, cancelado.</w:t>
      </w:r>
    </w:p>
    <w:p>
      <w:pPr>
        <w:pStyle w:val="ListBullet"/>
      </w:pPr>
      <w:r>
        <w:t>Estado del pago: pendiente, informado/recibido, confirmado, rechazado/anulado según las capacidades reales.</w:t>
      </w:r>
    </w:p>
    <w:p>
      <w:pPr>
        <w:pStyle w:val="ListBullet"/>
      </w:pPr>
      <w:r>
        <w:t>Estado de logística/changarín: pendiente de recoger, recogido, consolidado/listo, entregado al comprador.</w:t>
      </w:r>
    </w:p>
    <w:p>
      <w:pPr>
        <w:pStyle w:val="Heading1"/>
      </w:pPr>
      <w:r>
        <w:t>13. SEGURIDAD</w:t>
      </w:r>
    </w:p>
    <w:p>
      <w:pPr>
        <w:pStyle w:val="ListBullet"/>
      </w:pPr>
      <w:r>
        <w:t>Autorización server-side obligatoria.</w:t>
      </w:r>
    </w:p>
    <w:p>
      <w:pPr>
        <w:pStyle w:val="ListBullet"/>
      </w:pPr>
      <w:r>
        <w:t>Nunca aceptar tenant_id enviado por el cliente como prueba suficiente de autorización.</w:t>
      </w:r>
    </w:p>
    <w:p>
      <w:pPr>
        <w:pStyle w:val="ListBullet"/>
      </w:pPr>
      <w:r>
        <w:t>Verificar que el comprador solamente pueda leer/modificar sus propios datos y pedidos.</w:t>
      </w:r>
    </w:p>
    <w:p>
      <w:pPr>
        <w:pStyle w:val="ListBullet"/>
      </w:pPr>
      <w:r>
        <w:t>Verificar que un tenant solamente pueda acceder a sus propios pedidos.</w:t>
      </w:r>
    </w:p>
    <w:p>
      <w:pPr>
        <w:pStyle w:val="ListBullet"/>
      </w:pPr>
      <w:r>
        <w:t>No exponer credenciales, secretos o claves de Neon en Flutter.</w:t>
      </w:r>
    </w:p>
    <w:p>
      <w:pPr>
        <w:pStyle w:val="ListBullet"/>
      </w:pPr>
      <w:r>
        <w:t>Validar cantidades, precios, stock y estado en backend.</w:t>
      </w:r>
    </w:p>
    <w:p>
      <w:pPr>
        <w:pStyle w:val="ListBullet"/>
      </w:pPr>
      <w:r>
        <w:t>Registrar auditoría mínima de creación y cambios críticos de pedidos.</w:t>
      </w:r>
    </w:p>
    <w:p>
      <w:pPr>
        <w:pStyle w:val="Heading1"/>
      </w:pPr>
      <w:r>
        <w:t>14. PANTALLAS MÍNIMAS DEL MVP</w:t>
      </w:r>
    </w:p>
    <w:p>
      <w:pPr>
        <w:pStyle w:val="ListBullet"/>
      </w:pPr>
      <w:r>
        <w:t>Splash / inicialización.</w:t>
      </w:r>
    </w:p>
    <w:p>
      <w:pPr>
        <w:pStyle w:val="ListBullet"/>
      </w:pPr>
      <w:r>
        <w:t>Login.</w:t>
      </w:r>
    </w:p>
    <w:p>
      <w:pPr>
        <w:pStyle w:val="ListBullet"/>
      </w:pPr>
      <w:r>
        <w:t>Registro.</w:t>
      </w:r>
    </w:p>
    <w:p>
      <w:pPr>
        <w:pStyle w:val="ListBullet"/>
      </w:pPr>
      <w:r>
        <w:t>Selección de país/tipo de documento.</w:t>
      </w:r>
    </w:p>
    <w:p>
      <w:pPr>
        <w:pStyle w:val="ListBullet"/>
      </w:pPr>
      <w:r>
        <w:t>Carga de DNI/Cédula.</w:t>
      </w:r>
    </w:p>
    <w:p>
      <w:pPr>
        <w:pStyle w:val="ListBullet"/>
      </w:pPr>
      <w:r>
        <w:t>Selfie.</w:t>
      </w:r>
    </w:p>
    <w:p>
      <w:pPr>
        <w:pStyle w:val="ListBullet"/>
      </w:pPr>
      <w:r>
        <w:t>Estado de validación de identidad.</w:t>
      </w:r>
    </w:p>
    <w:p>
      <w:pPr>
        <w:pStyle w:val="ListBullet"/>
      </w:pPr>
      <w:r>
        <w:t>Inicio / Mercado Central de Garupá.</w:t>
      </w:r>
    </w:p>
    <w:p>
      <w:pPr>
        <w:pStyle w:val="ListBullet"/>
      </w:pPr>
      <w:r>
        <w:t>Listado de puestos.</w:t>
      </w:r>
    </w:p>
    <w:p>
      <w:pPr>
        <w:pStyle w:val="ListBullet"/>
      </w:pPr>
      <w:r>
        <w:t>Detalle del puesto.</w:t>
      </w:r>
    </w:p>
    <w:p>
      <w:pPr>
        <w:pStyle w:val="ListBullet"/>
      </w:pPr>
      <w:r>
        <w:t>Catálogo/productos.</w:t>
      </w:r>
    </w:p>
    <w:p>
      <w:pPr>
        <w:pStyle w:val="ListBullet"/>
      </w:pPr>
      <w:r>
        <w:t>Carrito del puesto.</w:t>
      </w:r>
    </w:p>
    <w:p>
      <w:pPr>
        <w:pStyle w:val="ListBullet"/>
      </w:pPr>
      <w:r>
        <w:t>Confirmación de pedido.</w:t>
      </w:r>
    </w:p>
    <w:p>
      <w:pPr>
        <w:pStyle w:val="ListBullet"/>
      </w:pPr>
      <w:r>
        <w:t>Selección de pago.</w:t>
      </w:r>
    </w:p>
    <w:p>
      <w:pPr>
        <w:pStyle w:val="ListBullet"/>
      </w:pPr>
      <w:r>
        <w:t>Pedido creado.</w:t>
      </w:r>
    </w:p>
    <w:p>
      <w:pPr>
        <w:pStyle w:val="ListBullet"/>
      </w:pPr>
      <w:r>
        <w:t>Mis pedidos.</w:t>
      </w:r>
    </w:p>
    <w:p>
      <w:pPr>
        <w:pStyle w:val="ListBullet"/>
      </w:pPr>
      <w:r>
        <w:t>Detalle/seguimiento de pedido.</w:t>
      </w:r>
    </w:p>
    <w:p>
      <w:pPr>
        <w:pStyle w:val="ListBullet"/>
      </w:pPr>
      <w:r>
        <w:t>Perfil y sesión.</w:t>
      </w:r>
    </w:p>
    <w:p>
      <w:pPr>
        <w:pStyle w:val="Heading1"/>
      </w:pPr>
      <w:r>
        <w:t>15. FUERA DEL MVP</w:t>
      </w:r>
    </w:p>
    <w:p>
      <w:pPr>
        <w:pStyle w:val="ListBullet"/>
      </w:pPr>
      <w:r>
        <w:t>Delivery externo fuera del Mercado Central.</w:t>
      </w:r>
    </w:p>
    <w:p>
      <w:pPr>
        <w:pStyle w:val="ListBullet"/>
      </w:pPr>
      <w:r>
        <w:t>Carrito multispuesto.</w:t>
      </w:r>
    </w:p>
    <w:p>
      <w:pPr>
        <w:pStyle w:val="ListBullet"/>
      </w:pPr>
      <w:r>
        <w:t>Mercado Pago.</w:t>
      </w:r>
    </w:p>
    <w:p>
      <w:pPr>
        <w:pStyle w:val="ListBullet"/>
      </w:pPr>
      <w:r>
        <w:t>Sistema contable paralelo.</w:t>
      </w:r>
    </w:p>
    <w:p>
      <w:pPr>
        <w:pStyle w:val="ListBullet"/>
      </w:pPr>
      <w:r>
        <w:t>Stock independiente de Mercado al Toque.</w:t>
      </w:r>
    </w:p>
    <w:p>
      <w:pPr>
        <w:pStyle w:val="ListBullet"/>
      </w:pPr>
      <w:r>
        <w:t>ERP paralelo.</w:t>
      </w:r>
    </w:p>
    <w:p>
      <w:pPr>
        <w:pStyle w:val="ListBullet"/>
      </w:pPr>
      <w:r>
        <w:t>Backoffice complejo para el comprador.</w:t>
      </w:r>
    </w:p>
    <w:p>
      <w:pPr>
        <w:pStyle w:val="ListBullet"/>
      </w:pPr>
      <w:r>
        <w:t>Publicidad avanzada.</w:t>
      </w:r>
    </w:p>
    <w:p>
      <w:pPr>
        <w:pStyle w:val="ListBullet"/>
      </w:pPr>
      <w:r>
        <w:t>Programa de puntos.</w:t>
      </w:r>
    </w:p>
    <w:p>
      <w:pPr>
        <w:pStyle w:val="ListBullet"/>
      </w:pPr>
      <w:r>
        <w:t>Chat comprador-vendedor.</w:t>
      </w:r>
    </w:p>
    <w:p>
      <w:pPr>
        <w:pStyle w:val="ListBullet"/>
      </w:pPr>
      <w:r>
        <w:t>Funciones no solicitadas.</w:t>
      </w:r>
    </w:p>
    <w:p>
      <w:pPr>
        <w:pStyle w:val="Heading1"/>
      </w:pPr>
      <w:r>
        <w:t>16. REGLAS PARA EL AGENTE DE DESARROLLO</w:t>
      </w:r>
    </w:p>
    <w:p>
      <w:pPr>
        <w:pStyle w:val="ListNumber"/>
      </w:pPr>
      <w:r>
        <w:t>Antes de modificar código, inspeccionar la arquitectura actual de Mostrador, sus endpoints, autenticación, esquema de Neon y modelo multi-tenant.</w:t>
      </w:r>
    </w:p>
    <w:p>
      <w:pPr>
        <w:pStyle w:val="ListNumber"/>
      </w:pPr>
      <w:r>
        <w:t>No asumir nombres de tablas, endpoints o servicios: descubrirlos en el repositorio.</w:t>
      </w:r>
    </w:p>
    <w:p>
      <w:pPr>
        <w:pStyle w:val="ListNumber"/>
      </w:pPr>
      <w:r>
        <w:t>No duplicar lógica existente.</w:t>
      </w:r>
    </w:p>
    <w:p>
      <w:pPr>
        <w:pStyle w:val="ListNumber"/>
      </w:pPr>
      <w:r>
        <w:t>No romper funcionalidades existentes.</w:t>
      </w:r>
    </w:p>
    <w:p>
      <w:pPr>
        <w:pStyle w:val="ListNumber"/>
      </w:pPr>
      <w:r>
        <w:t>No migrar Neon a Supabase ni introducir otra base de datos.</w:t>
      </w:r>
    </w:p>
    <w:p>
      <w:pPr>
        <w:pStyle w:val="ListNumber"/>
      </w:pPr>
      <w:r>
        <w:t>No crear una API paralela si la existente puede extenderse correctamente.</w:t>
      </w:r>
    </w:p>
    <w:p>
      <w:pPr>
        <w:pStyle w:val="ListNumber"/>
      </w:pPr>
      <w:r>
        <w:t>No crear pantallas fuera del alcance sin justificar técnicamente la necesidad.</w:t>
      </w:r>
    </w:p>
    <w:p>
      <w:pPr>
        <w:pStyle w:val="ListNumber"/>
      </w:pPr>
      <w:r>
        <w:t>Toda modificación al backend debe ser compatible con los clientes actuales de Mostrador.</w:t>
      </w:r>
    </w:p>
    <w:p>
      <w:pPr>
        <w:pStyle w:val="ListNumber"/>
      </w:pPr>
      <w:r>
        <w:t>Implementar tests para autorización, aislamiento tenant, stock y creación idempotente de pedidos.</w:t>
      </w:r>
    </w:p>
    <w:p>
      <w:pPr>
        <w:pStyle w:val="ListNumber"/>
      </w:pPr>
      <w:r>
        <w:t>Probar primero contra DEV; no desplegar producción automáticamente.</w:t>
      </w:r>
    </w:p>
    <w:p>
      <w:pPr>
        <w:pStyle w:val="ListNumber"/>
      </w:pPr>
      <w:r>
        <w:t>Entregar al finalizar: resumen de cambios, migraciones, endpoints nuevos/modificados, variables de entorno requeridas, pruebas ejecutadas y riesgos pendientes.</w:t>
      </w:r>
    </w:p>
    <w:p>
      <w:pPr>
        <w:pStyle w:val="Heading1"/>
      </w:pPr>
      <w:r>
        <w:t>17. CRITERIOS DE ACEPTACIÓN DEL MVP</w:t>
      </w:r>
    </w:p>
    <w:p>
      <w:pPr>
        <w:pStyle w:val="ListBullet"/>
      </w:pPr>
      <w:r>
        <w:t>Un comprador argentino puede registrarse con DNI y completar selfie/documentación.</w:t>
      </w:r>
    </w:p>
    <w:p>
      <w:pPr>
        <w:pStyle w:val="ListBullet"/>
      </w:pPr>
      <w:r>
        <w:t>Un comprador paraguayo puede registrarse con Cédula de Identidad Paraguaya.</w:t>
      </w:r>
    </w:p>
    <w:p>
      <w:pPr>
        <w:pStyle w:val="ListBullet"/>
      </w:pPr>
      <w:r>
        <w:t>El comprador puede ingresar mediante Google.</w:t>
      </w:r>
    </w:p>
    <w:p>
      <w:pPr>
        <w:pStyle w:val="ListBullet"/>
      </w:pPr>
      <w:r>
        <w:t>El comprador puede ver los puestos habilitados del Mercado Central de Garupá.</w:t>
      </w:r>
    </w:p>
    <w:p>
      <w:pPr>
        <w:pStyle w:val="ListBullet"/>
      </w:pPr>
      <w:r>
        <w:t>Los productos mostrados provienen del tenant correspondiente de Mostrador.</w:t>
      </w:r>
    </w:p>
    <w:p>
      <w:pPr>
        <w:pStyle w:val="ListBullet"/>
      </w:pPr>
      <w:r>
        <w:t>El stock/precio se valida nuevamente al confirmar.</w:t>
      </w:r>
    </w:p>
    <w:p>
      <w:pPr>
        <w:pStyle w:val="ListBullet"/>
      </w:pPr>
      <w:r>
        <w:t>El comprador puede crear un pedido para un único puesto.</w:t>
      </w:r>
    </w:p>
    <w:p>
      <w:pPr>
        <w:pStyle w:val="ListBullet"/>
      </w:pPr>
      <w:r>
        <w:t>El pedido aparece correctamente en el tenant de Mostrador correspondiente.</w:t>
      </w:r>
    </w:p>
    <w:p>
      <w:pPr>
        <w:pStyle w:val="ListBullet"/>
      </w:pPr>
      <w:r>
        <w:t>Otro tenant no puede ver ese pedido.</w:t>
      </w:r>
    </w:p>
    <w:p>
      <w:pPr>
        <w:pStyle w:val="ListBullet"/>
      </w:pPr>
      <w:r>
        <w:t>El comprador puede consultar sus propios pedidos.</w:t>
      </w:r>
    </w:p>
    <w:p>
      <w:pPr>
        <w:pStyle w:val="ListBullet"/>
      </w:pPr>
      <w:r>
        <w:t>El comprador puede elegir efectivo o transferencia.</w:t>
      </w:r>
    </w:p>
    <w:p>
      <w:pPr>
        <w:pStyle w:val="ListBullet"/>
      </w:pPr>
      <w:r>
        <w:t>Pedidos de distintos puestos pueden agruparse operativamente para el changarín sin fusionar sus datos comerciales.</w:t>
      </w:r>
    </w:p>
    <w:p>
      <w:pPr>
        <w:pStyle w:val="ListBullet"/>
      </w:pPr>
      <w:r>
        <w:t>Mostrador continúa funcionando como antes.</w:t>
      </w:r>
    </w:p>
    <w:p>
      <w:pPr>
        <w:pStyle w:val="Heading1"/>
      </w:pPr>
      <w:r>
        <w:t>18. ORDEN DE IMPLEMENTACIÓN</w:t>
      </w:r>
    </w:p>
    <w:p>
      <w:r>
        <w:rPr>
          <w:b/>
        </w:rPr>
        <w:t xml:space="preserve">Fase 0: </w:t>
      </w:r>
      <w:r>
        <w:t>Auditoría del repositorio y arquitectura actual de Mostrador. Identificar auth, API, Neon, tenants, productos, stock y pedidos.</w:t>
      </w:r>
    </w:p>
    <w:p>
      <w:r>
        <w:rPr>
          <w:b/>
        </w:rPr>
        <w:t xml:space="preserve">Fase 1: </w:t>
      </w:r>
      <w:r>
        <w:t>Crear estructura Flutter de Mercado al Toque y autenticación/registro.</w:t>
      </w:r>
    </w:p>
    <w:p>
      <w:r>
        <w:rPr>
          <w:b/>
        </w:rPr>
        <w:t xml:space="preserve">Fase 2: </w:t>
      </w:r>
      <w:r>
        <w:t>Implementar identidad Argentina/Paraguay y flujo documental/selfie desacoplado del proveedor.</w:t>
      </w:r>
    </w:p>
    <w:p>
      <w:r>
        <w:rPr>
          <w:b/>
        </w:rPr>
        <w:t xml:space="preserve">Fase 3: </w:t>
      </w:r>
      <w:r>
        <w:t>Conectar API y mostrar mercado, tenants, productos, precios y disponibilidad.</w:t>
      </w:r>
    </w:p>
    <w:p>
      <w:r>
        <w:rPr>
          <w:b/>
        </w:rPr>
        <w:t xml:space="preserve">Fase 4: </w:t>
      </w:r>
      <w:r>
        <w:t>Implementar carrito por tenant y confirmación idempotente.</w:t>
      </w:r>
    </w:p>
    <w:p>
      <w:r>
        <w:rPr>
          <w:b/>
        </w:rPr>
        <w:t xml:space="preserve">Fase 5: </w:t>
      </w:r>
      <w:r>
        <w:t>Integrar pedido externo con Mostrador y estados.</w:t>
      </w:r>
    </w:p>
    <w:p>
      <w:r>
        <w:rPr>
          <w:b/>
        </w:rPr>
        <w:t xml:space="preserve">Fase 6: </w:t>
      </w:r>
      <w:r>
        <w:t>Implementar consolidación operativa para changarín.</w:t>
      </w:r>
    </w:p>
    <w:p>
      <w:r>
        <w:rPr>
          <w:b/>
        </w:rPr>
        <w:t xml:space="preserve">Fase 7: </w:t>
      </w:r>
      <w:r>
        <w:t>Tests de seguridad/multi-tenancy, pruebas físicas y build Android DEV.</w:t>
      </w:r>
    </w:p>
    <w:p>
      <w:pPr>
        <w:pStyle w:val="Heading1"/>
      </w:pPr>
      <w:r>
        <w:t>19. INSTRUCCIÓN FINAL PARA EL AGENTE</w:t>
      </w:r>
    </w:p>
    <w:p>
      <w:r>
        <w:t>Construí Mercado al Toque siguiendo esta especificación. No empieces a programar suponiendo cómo funciona Mostrador: primero inspeccioná el repositorio y documentá brevemente los puntos de integración encontrados. Después implementá por fases. Si una decisión técnica entra en conflicto con la arquitectura actual, detené esa parte, explicá el conflicto y proponé la mínima modificación compatible. El objetivo es que Mercado al Toque sea un nuevo canal de venta conectado a Mostrador, no una reimplementación de Mostrador.</w:t>
      </w:r>
    </w:p>
    <w:p>
      <w:pPr>
        <w:pStyle w:val="Heading1"/>
      </w:pPr>
      <w:r>
        <w:t>20. RESUMEN OPERATIVO</w:t>
      </w:r>
    </w:p>
    <w:p>
      <w:r>
        <w:t>Mercado al Toque = app comprador. Mostrador = sistema operativo de cada puesto. Neon/API = fuente central. Un carrito pertenece a un puesto. Cada pedido mantiene su tenant. Varios pedidos pueden consolidarse para el changarín. El comprador nunca accede directamente a la base de datos.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