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fals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kern w:val="0"/>
          <w:sz w:val="22"/>
          <w:szCs w:val="22"/>
          <w:lang w:val="en-GB" w:bidi="ar-SA"/>
        </w:rPr>
      </w:pPr>
      <w:r>
        <w:rPr>
          <w:rFonts w:cs="Times New Roman" w:ascii="Times New Roman" w:hAnsi="Times New Roman"/>
          <w:color w:val="000000"/>
          <w:kern w:val="0"/>
          <w:sz w:val="22"/>
          <w:szCs w:val="22"/>
          <w:lang w:val="en-GB" w:bidi="ar-SA"/>
        </w:rP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kern w:val="0"/>
          <w:sz w:val="22"/>
          <w:szCs w:val="22"/>
          <w:lang w:val="en-GB" w:bidi="ar-SA"/>
        </w:rPr>
      </w:pPr>
      <w:r>
        <w:rPr>
          <w:rFonts w:cs="Times New Roman" w:ascii="Times New Roman" w:hAnsi="Times New Roman"/>
          <w:color w:val="0000FF"/>
          <w:kern w:val="0"/>
          <w:sz w:val="22"/>
          <w:szCs w:val="22"/>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this version of the paper we have included a new section (see Section 2. Related work), which contains a comparison with current works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How should conjunction be interpreted?</w:t>
      </w:r>
    </w:p>
    <w:p>
      <w:pPr>
        <w:pStyle w:val="TextBody"/>
        <w:tabs>
          <w:tab w:val="left" w:pos="0" w:leader="none"/>
        </w:tabs>
        <w:spacing w:before="0" w:after="0"/>
        <w:ind w:left="707" w:hanging="0"/>
        <w:jc w:val="both"/>
        <w:rPr>
          <w:rFonts w:ascii="Times New Roman" w:hAnsi="Times New Roman" w:cs="Times New Roman"/>
          <w:sz w:val="22"/>
          <w:szCs w:val="22"/>
        </w:rPr>
      </w:pPr>
      <w:r>
        <w:rPr>
          <w:rFonts w:cs="Times New Roman" w:ascii="Times New Roman" w:hAnsi="Times New Roman"/>
          <w:sz w:val="22"/>
          <w:szCs w:val="22"/>
        </w:rPr>
      </w:r>
    </w:p>
    <w:p>
      <w:pPr>
        <w:pStyle w:val="TextBody"/>
        <w:tabs>
          <w:tab w:val="left" w:pos="0" w:leader="none"/>
        </w:tabs>
        <w:spacing w:before="0" w:after="0"/>
        <w:jc w:val="both"/>
        <w:rPr/>
      </w:pPr>
      <w:r>
        <w:rPr>
          <w:rFonts w:cs="Times New Roman" w:ascii="Times New Roman" w:hAnsi="Times New Roman"/>
          <w:b/>
          <w:color w:val="00B050"/>
          <w:sz w:val="22"/>
          <w:szCs w:val="22"/>
        </w:rPr>
        <w:t>Creo que pide más detalles de cada operador.  Pero, ¿cómo metemos chás charlote de esto? [carlos]: Quizá parte del carlote que habia agregado antes?</w:t>
      </w:r>
    </w:p>
    <w:p>
      <w:pPr>
        <w:pStyle w:val="TextBody"/>
        <w:tabs>
          <w:tab w:val="left" w:pos="0" w:leader="none"/>
        </w:tabs>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numPr>
          <w:ilvl w:val="0"/>
          <w:numId w:val="3"/>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tabs>
          <w:tab w:val="left" w:pos="0" w:leader="none"/>
        </w:tabs>
        <w:spacing w:before="0" w:after="0"/>
        <w:jc w:val="both"/>
        <w:rPr>
          <w:rFonts w:ascii="Times New Roman" w:hAnsi="Times New Roman" w:cs="Times New Roman"/>
          <w:b/>
          <w:b/>
          <w:color w:val="00B050"/>
          <w:sz w:val="22"/>
          <w:szCs w:val="22"/>
        </w:rPr>
      </w:pPr>
      <w:r>
        <w:rPr>
          <w:rFonts w:cs="Times New Roman" w:ascii="Times New Roman" w:hAnsi="Times New Roman"/>
          <w:b/>
          <w:color w:val="00B050"/>
          <w:sz w:val="22"/>
          <w:szCs w:val="22"/>
        </w:rPr>
        <w:t>Se refiere al párrafo justo después de Definition 1. ¿Quitamos simplemente lo de n-ary? ¿Cómo lo justificamos?</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tabs>
          <w:tab w:val="left" w:pos="0" w:leader="none"/>
        </w:tabs>
        <w:spacing w:before="0" w:after="0"/>
        <w:jc w:val="both"/>
        <w:rPr>
          <w:rFonts w:ascii="Times New Roman" w:hAnsi="Times New Roman" w:cs="Times New Roman"/>
          <w:b/>
          <w:b/>
          <w:color w:val="00B050"/>
          <w:sz w:val="22"/>
          <w:szCs w:val="22"/>
        </w:rPr>
      </w:pPr>
      <w:r>
        <w:rPr>
          <w:rFonts w:cs="Times New Roman" w:ascii="Times New Roman" w:hAnsi="Times New Roman"/>
          <w:b/>
          <w:color w:val="00B050"/>
          <w:sz w:val="22"/>
          <w:szCs w:val="22"/>
        </w:rPr>
        <w:t>No entiendo muy bien a qué se refiere el reviewer. ¿Esto ha cambiado en la version nueva?</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Normal"/>
        <w:widowControl w:val="false"/>
        <w:overflowPunct w:val="false"/>
        <w:spacing w:lineRule="atLeast" w:line="300" w:before="0" w:after="240"/>
        <w:jc w:val="both"/>
        <w:rPr>
          <w:rFonts w:ascii="Times New Roman" w:hAnsi="Times New Roman" w:cs="Times New Roman"/>
          <w:color w:val="ED1C24"/>
          <w:sz w:val="22"/>
          <w:szCs w:val="22"/>
        </w:rPr>
      </w:pPr>
      <w:r>
        <w:rPr>
          <w:rFonts w:cs="Times New Roman" w:ascii="Times New Roman" w:hAnsi="Times New Roman"/>
          <w:color w:val="0000FF"/>
          <w:kern w:val="0"/>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color w:val="0000FF"/>
          <w:kern w:val="0"/>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B050"/>
          <w:sz w:val="22"/>
          <w:szCs w:val="22"/>
        </w:rPr>
      </w:pPr>
      <w:r>
        <w:rPr>
          <w:rFonts w:cs="Times New Roman" w:ascii="Times New Roman" w:hAnsi="Times New Roman"/>
          <w:b/>
          <w:bCs/>
          <w:color w:val="00B050"/>
          <w:sz w:val="22"/>
          <w:szCs w:val="22"/>
        </w:rPr>
        <w:t>Supongo que se refiere al primer párrafo de la sección 3.1 0 &lt; p &lt; 1 (sin iguales) ¿Luis?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bookmarkStart w:id="0" w:name="_GoBack"/>
      <w:bookmarkEnd w:id="0"/>
      <w:r>
        <w:rPr>
          <w:rFonts w:cs="Times New Roman" w:ascii="Times New Roman" w:hAnsi="Times New Roman"/>
          <w:sz w:val="22"/>
          <w:szCs w:val="22"/>
        </w:rPr>
        <w:b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kern w:val="0"/>
          <w:sz w:val="22"/>
          <w:szCs w:val="22"/>
          <w:lang w:val="en-GB" w:bidi="ar-SA"/>
        </w:rPr>
      </w:pPr>
      <w:r>
        <w:rPr>
          <w:rFonts w:cs="Times New Roman" w:ascii="Times New Roman" w:hAnsi="Times New Roman"/>
          <w:color w:val="0000FF"/>
          <w:kern w:val="0"/>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The conjunction operator is indeed associative, it is a consequence of Proposition 3. We have rewritten the proof of the case of conjunction more in detail trying to make it clearer.  We have included the example indicated by the reviewer in the paper. The 1/2 that appears in the operational semantics is needed because the products appear repeated. In fact, we could have chosen another distribution factor p in one branch and 1-p in the other branch. It seems that 1/2 is clearer. In the example that the reviewer comments, the only product of t2 is [A, B, C] with probability 1, that coincides with the products of A;tick /\ (B;tick /\ C;tick) and B;tick /\ (A;tick /\ C;tick). Additionally, we have put some examples of the operational semantics in the paper. </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probability attached to a transition is the local probability of choosing that transition. It is a local probability in a particular state of the term. FODA does not have probabilities so their models are translated into SPLA [1]. In order to be translated to SPLA^P, it should be necessary to introduce the probabilities in FODA designs: in the optional feature (indicating its probability) and in the choice operator (indicating the probability of the choices).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we have extended the related work trying to address this issue.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is a good point. Please see the answer (Section 5) from the reviewer 1. 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That was a misunderstanding with SPLA, where the binary operators are associative and commutative, so they can be easily extended to n-ary operators. In SPLA^P only conjunction is associative and commutative. However a \/_p is n-ary could be defined. We have removed those paragraphs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change in [8] was a minor change and we proved that both rules are equivalent: the change does not affect to the semantics. We have preferred to keep the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bookmarkStart w:id="1" w:name="__DdeLink__292_3634951779"/>
      <w:bookmarkEnd w:id="1"/>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kern w:val="0"/>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We compare the processing of calculating if a given feature is part of a final product using the implementation of the probabilistic extension and the implementation of the denotational semantic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we explain why these configurations have been used in the performance analysis (see section 6.2). In essence, the idea is to show the impact of the Conjunction relationship in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this work we focus on the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In this section we present two different experiments, where each one contains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section now contains the answer to the research questions and a discussion to compare the provided implementation and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The package contains a README.txt files with each script description and some examples for executing them. They are all Python scripts.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kern w:val="0"/>
          <w:sz w:val="22"/>
          <w:szCs w:val="22"/>
          <w:lang w:val="en-GB" w:bidi="ar-SA"/>
        </w:rPr>
      </w:pPr>
      <w:bookmarkStart w:id="2" w:name="__DdeLink__254_462975853"/>
      <w:r>
        <w:rPr>
          <w:rFonts w:cs="Times New Roman" w:ascii="Times New Roman" w:hAnsi="Times New Roman"/>
          <w:color w:val="0000FF"/>
          <w:kern w:val="0"/>
          <w:sz w:val="22"/>
          <w:szCs w:val="22"/>
          <w:lang w:val="en-GB" w:bidi="ar-SA"/>
        </w:rPr>
        <w:t xml:space="preserve">The new version of the paper </w:t>
      </w:r>
      <w:bookmarkEnd w:id="2"/>
      <w:r>
        <w:rPr>
          <w:rFonts w:cs="Times New Roman" w:ascii="Times New Roman" w:hAnsi="Times New Roman"/>
          <w:color w:val="0000FF"/>
          <w:kern w:val="0"/>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b w:val="false"/>
          <w:b w:val="false"/>
          <w:bCs w:val="false"/>
        </w:rPr>
      </w:pPr>
      <w:r>
        <w:rPr>
          <w:rFonts w:cs="Times New Roman" w:ascii="Times New Roman" w:hAnsi="Times New Roman"/>
          <w:b w:val="false"/>
          <w:bCs w:val="false"/>
          <w:color w:val="0000FF"/>
          <w:kern w:val="0"/>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pPr>
      <w:r>
        <w:rPr>
          <w:rFonts w:cs="Times New Roman" w:ascii="Times New Roman" w:hAnsi="Times New Roman"/>
          <w:b/>
          <w:color w:val="00B050"/>
          <w:kern w:val="0"/>
          <w:sz w:val="22"/>
          <w:szCs w:val="22"/>
          <w:lang w:val="en-GB" w:bidi="ar-SA"/>
        </w:rPr>
        <w:t>Nosotros usamos el valor de 1 experimento. ¿Tiene sentido utilizar las medias? Carlos, ¿lo ves factible?</w:t>
      </w:r>
    </w:p>
    <w:p>
      <w:pPr>
        <w:pStyle w:val="TextBody"/>
        <w:spacing w:before="0" w:after="0"/>
        <w:jc w:val="both"/>
        <w:rPr>
          <w:rFonts w:ascii="Times New Roman" w:hAnsi="Times New Roman" w:cs="Times New Roman"/>
          <w:b/>
          <w:b/>
          <w:color w:val="00B050"/>
          <w:kern w:val="0"/>
          <w:sz w:val="22"/>
          <w:szCs w:val="22"/>
          <w:lang w:val="en-GB" w:bidi="ar-SA"/>
        </w:rPr>
      </w:pPr>
      <w:r>
        <w:rPr/>
      </w:r>
    </w:p>
    <w:p>
      <w:pPr>
        <w:pStyle w:val="TextBody"/>
        <w:spacing w:before="0" w:after="0"/>
        <w:jc w:val="both"/>
        <w:rPr>
          <w:b w:val="false"/>
          <w:b w:val="false"/>
          <w:bCs w:val="false"/>
          <w:color w:val="0000FF"/>
        </w:rPr>
      </w:pPr>
      <w:r>
        <w:rPr>
          <w:rFonts w:cs="Times New Roman" w:ascii="Times New Roman" w:hAnsi="Times New Roman"/>
          <w:b w:val="false"/>
          <w:bCs w:val="false"/>
          <w:color w:val="0000FF"/>
          <w:kern w:val="0"/>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kern w:val="0"/>
          <w:sz w:val="22"/>
          <w:szCs w:val="22"/>
          <w:lang w:val="en-GB" w:bidi="ar-SA"/>
        </w:rPr>
      </w:pPr>
      <w:r>
        <w:rPr>
          <w:b w:val="false"/>
          <w:bCs w:val="false"/>
          <w:color w:val="0000FF"/>
        </w:rPr>
      </w:r>
    </w:p>
    <w:p>
      <w:pPr>
        <w:pStyle w:val="TextBody"/>
        <w:spacing w:before="0" w:after="0"/>
        <w:jc w:val="both"/>
        <w:rPr>
          <w:b w:val="false"/>
          <w:b w:val="false"/>
          <w:bCs w:val="false"/>
          <w:color w:val="0000FF"/>
        </w:rPr>
      </w:pPr>
      <w:r>
        <w:rPr>
          <w:rFonts w:cs="Times New Roman" w:ascii="Times New Roman" w:hAnsi="Times New Roman"/>
          <w:b w:val="false"/>
          <w:bCs w:val="false"/>
          <w:color w:val="0000FF"/>
          <w:kern w:val="0"/>
          <w:sz w:val="22"/>
          <w:szCs w:val="22"/>
          <w:lang w:val="en-GB" w:bidi="ar-SA"/>
        </w:rPr>
        <w:t xml:space="preserve">Figures 10-15 show the set of all different types of models computed, in this case we generated models having from 1000 to 10000 features each and we generated 30 models of each. </w:t>
      </w:r>
      <w:r>
        <w:rPr>
          <w:rFonts w:cs="Times New Roman" w:ascii="Times New Roman" w:hAnsi="Times New Roman"/>
          <w:b w:val="false"/>
          <w:bCs w:val="false"/>
          <w:color w:val="0000FF"/>
          <w:kern w:val="0"/>
          <w:sz w:val="22"/>
          <w:szCs w:val="22"/>
          <w:lang w:val="en-GB" w:bidi="ar-SA"/>
        </w:rPr>
        <w:t>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kern w:val="0"/>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Normal"/>
    <w:qFormat/>
    <w:pPr>
      <w:widowControl w:val="false"/>
      <w:numPr>
        <w:ilvl w:val="0"/>
        <w:numId w:val="1"/>
      </w:numPr>
      <w:bidi w:val="0"/>
      <w:jc w:val="left"/>
      <w:outlineLvl w:val="0"/>
    </w:pPr>
    <w:rPr>
      <w:b/>
      <w:bCs/>
      <w:sz w:val="36"/>
      <w:szCs w:val="36"/>
    </w:rPr>
  </w:style>
  <w:style w:type="paragraph" w:styleId="Heading2">
    <w:name w:val="Heading 2"/>
    <w:basedOn w:val="Normal"/>
    <w:qFormat/>
    <w:pPr>
      <w:widowControl w:val="false"/>
      <w:numPr>
        <w:ilvl w:val="1"/>
        <w:numId w:val="1"/>
      </w:numPr>
      <w:bidi w:val="0"/>
      <w:spacing w:before="200" w:after="120"/>
      <w:jc w:val="left"/>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name w:val="ListLabel 362"/>
    <w:qFormat/>
    <w:rPr>
      <w:rFonts w:ascii="Times New Roman" w:hAnsi="Times New Roman" w:cs="OpenSymbol"/>
      <w:sz w:val="22"/>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ascii="Times New Roman" w:hAnsi="Times New Roman" w:cs="OpenSymbol"/>
      <w:sz w:val="22"/>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ascii="Times New Roman" w:hAnsi="Times New Roman" w:cs="OpenSymbol"/>
      <w:sz w:val="22"/>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ascii="Times New Roman" w:hAnsi="Times New Roman" w:cs="OpenSymbol"/>
      <w:sz w:val="22"/>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Times New Roman" w:hAnsi="Times New Roman" w:cs="OpenSymbol"/>
      <w:sz w:val="22"/>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Times New Roman" w:hAnsi="Times New Roman" w:cs="OpenSymbol"/>
      <w:sz w:val="22"/>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 w:customStyle="1">
    <w:name w:val="Título"/>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LibreOffice/5.4.6.2$Linux_X86_64 LibreOffice_project/40$Build-2</Application>
  <Pages>12</Pages>
  <Words>4410</Words>
  <Characters>23102</Characters>
  <CharactersWithSpaces>27399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2018-11-27T11:10:09Z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