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61" w:rsidRPr="001252D1" w:rsidRDefault="00F23861" w:rsidP="001252D1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CHAIN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F23861" w:rsidRDefault="00F23861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F23861" w:rsidRDefault="00F23861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F23861" w:rsidRDefault="00F23861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F23861" w:rsidRPr="000420CF" w:rsidRDefault="00F23861" w:rsidP="001252D1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F23861" w:rsidRPr="007732F2" w:rsidRDefault="0042501C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  <w:highlight w:val="green"/>
        </w:rPr>
        <w:t>SIBS-EMBOS</w:t>
      </w:r>
      <w:r w:rsidR="00913FCF">
        <w:rPr>
          <w:rFonts w:ascii="Calibri" w:hAnsi="Calibri" w:cs="Calibri"/>
          <w:b/>
          <w:i/>
          <w:sz w:val="36"/>
          <w:szCs w:val="36"/>
          <w:highlight w:val="green"/>
        </w:rPr>
        <w:t>S-ERR</w:t>
      </w:r>
    </w:p>
    <w:p w:rsidR="00F23861" w:rsidRPr="000420CF" w:rsidRDefault="00F23861">
      <w:pPr>
        <w:pStyle w:val="DefaultText"/>
        <w:jc w:val="center"/>
        <w:rPr>
          <w:rFonts w:ascii="Calibri" w:hAnsi="Calibri" w:cs="Calibri"/>
          <w:b/>
          <w:i/>
          <w:sz w:val="22"/>
          <w:szCs w:val="22"/>
        </w:rPr>
      </w:pPr>
    </w:p>
    <w:p w:rsidR="00F23861" w:rsidRPr="000420CF" w:rsidRDefault="00F23861">
      <w:pPr>
        <w:pStyle w:val="DefaultText"/>
        <w:jc w:val="center"/>
        <w:rPr>
          <w:rFonts w:ascii="Calibri" w:hAnsi="Calibri" w:cs="Calibri"/>
          <w:b/>
          <w:i/>
          <w:sz w:val="22"/>
          <w:szCs w:val="22"/>
        </w:rPr>
      </w:pPr>
    </w:p>
    <w:p w:rsidR="00F23861" w:rsidRPr="000420CF" w:rsidRDefault="00F23861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0420CF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 (for Standardized Subsidiaries on HELIOS or APOLLON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)</w:t>
      </w:r>
      <w:r w:rsidRPr="000420CF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 </w:t>
      </w:r>
      <w:r w:rsidRPr="000420CF">
        <w:rPr>
          <w:rFonts w:ascii="Calibri" w:hAnsi="Calibri" w:cs="Calibri"/>
          <w:color w:val="FF0000"/>
          <w:sz w:val="22"/>
          <w:szCs w:val="22"/>
        </w:rPr>
        <w:t>:</w:t>
      </w:r>
      <w:proofErr w:type="gramEnd"/>
      <w:r w:rsidRPr="000420CF">
        <w:rPr>
          <w:rFonts w:ascii="Calibri" w:hAnsi="Calibri" w:cs="Calibri"/>
          <w:color w:val="FF0000"/>
          <w:sz w:val="22"/>
          <w:szCs w:val="22"/>
        </w:rPr>
        <w:t xml:space="preserve">    (short entity / family code / sequence </w:t>
      </w:r>
      <w:proofErr w:type="spellStart"/>
      <w:r w:rsidRPr="000420CF">
        <w:rPr>
          <w:rFonts w:ascii="Calibri" w:hAnsi="Calibri" w:cs="Calibri"/>
          <w:color w:val="FF0000"/>
          <w:sz w:val="22"/>
          <w:szCs w:val="22"/>
        </w:rPr>
        <w:t>nn</w:t>
      </w:r>
      <w:proofErr w:type="spellEnd"/>
      <w:r w:rsidRPr="000420CF">
        <w:rPr>
          <w:rFonts w:ascii="Calibri" w:hAnsi="Calibri" w:cs="Calibri"/>
          <w:color w:val="FF0000"/>
          <w:sz w:val="22"/>
          <w:szCs w:val="22"/>
        </w:rPr>
        <w:t xml:space="preserve"> )</w:t>
      </w:r>
    </w:p>
    <w:p w:rsidR="00F23861" w:rsidRPr="000420CF" w:rsidRDefault="00F23861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  <w:r w:rsidRPr="000420CF">
        <w:rPr>
          <w:rFonts w:ascii="Calibri" w:hAnsi="Calibri" w:cs="Calibri"/>
          <w:b/>
          <w:sz w:val="22"/>
          <w:szCs w:val="22"/>
          <w:lang w:val="en-US"/>
        </w:rPr>
        <w:tab/>
      </w:r>
      <w:r w:rsidRPr="000420C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420CF">
        <w:rPr>
          <w:rFonts w:ascii="Calibri" w:hAnsi="Calibri" w:cs="Calibri"/>
          <w:b/>
          <w:sz w:val="22"/>
          <w:szCs w:val="22"/>
          <w:u w:val="single"/>
          <w:lang w:val="en-US"/>
        </w:rPr>
        <w:t xml:space="preserve"> </w:t>
      </w:r>
    </w:p>
    <w:p w:rsidR="00F23861" w:rsidRPr="000420CF" w:rsidRDefault="00F23861" w:rsidP="008F7679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F23861" w:rsidRPr="000420CF" w:rsidRDefault="00F23861" w:rsidP="008F7679">
      <w:pPr>
        <w:rPr>
          <w:lang w:val="en-US"/>
        </w:rPr>
      </w:pPr>
    </w:p>
    <w:p w:rsidR="00F23861" w:rsidRDefault="00F23861" w:rsidP="008F7679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2171AD">
        <w:rPr>
          <w:lang w:val="en-GB"/>
        </w:rPr>
        <w:t>DD/MM/CCYY</w:t>
      </w:r>
      <w:r>
        <w:rPr>
          <w:lang w:val="en-GB"/>
        </w:rPr>
        <w:tab/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 w:rsidR="002171AD"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</w:p>
    <w:p w:rsidR="00F23861" w:rsidRPr="000420CF" w:rsidRDefault="00F23861" w:rsidP="008F7679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F23861" w:rsidRPr="000420CF" w:rsidRDefault="00F23861" w:rsidP="008F7679">
      <w:pPr>
        <w:rPr>
          <w:lang w:val="en-US"/>
        </w:rPr>
      </w:pPr>
    </w:p>
    <w:p w:rsidR="00F23861" w:rsidRDefault="00F23861" w:rsidP="008F7679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2171AD">
        <w:rPr>
          <w:lang w:val="en-GB"/>
        </w:rPr>
        <w:t>24</w:t>
      </w:r>
      <w:r>
        <w:rPr>
          <w:lang w:val="en-GB"/>
        </w:rPr>
        <w:t>/</w:t>
      </w:r>
      <w:r w:rsidR="002171AD">
        <w:rPr>
          <w:lang w:val="en-GB"/>
        </w:rPr>
        <w:t>02</w:t>
      </w:r>
      <w:r>
        <w:rPr>
          <w:lang w:val="en-GB"/>
        </w:rPr>
        <w:t>/</w:t>
      </w:r>
      <w:r w:rsidR="002171AD">
        <w:rPr>
          <w:lang w:val="en-GB"/>
        </w:rPr>
        <w:t>2014</w:t>
      </w:r>
      <w:r>
        <w:rPr>
          <w:lang w:val="en-GB"/>
        </w:rPr>
        <w:tab/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2171AD">
        <w:rPr>
          <w:lang w:val="en-GB"/>
        </w:rPr>
        <w:t>RPOR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</w:p>
    <w:p w:rsidR="00F23861" w:rsidRPr="000420CF" w:rsidRDefault="00F23861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F23861" w:rsidRPr="000420CF" w:rsidRDefault="00F23861">
      <w:pPr>
        <w:rPr>
          <w:lang w:val="en-US"/>
        </w:rPr>
      </w:pPr>
    </w:p>
    <w:p w:rsidR="00F23861" w:rsidRDefault="00F23861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2171AD">
        <w:rPr>
          <w:lang w:val="en-GB"/>
        </w:rPr>
        <w:t>03</w:t>
      </w:r>
      <w:r>
        <w:rPr>
          <w:lang w:val="en-GB"/>
        </w:rPr>
        <w:t>/</w:t>
      </w:r>
      <w:r w:rsidR="002171AD">
        <w:rPr>
          <w:lang w:val="en-GB"/>
        </w:rPr>
        <w:t>03</w:t>
      </w:r>
      <w:r>
        <w:rPr>
          <w:lang w:val="en-GB"/>
        </w:rPr>
        <w:t>/</w:t>
      </w:r>
      <w:r w:rsidR="002171AD">
        <w:rPr>
          <w:lang w:val="en-GB"/>
        </w:rPr>
        <w:t>2014</w:t>
      </w:r>
      <w:r>
        <w:rPr>
          <w:lang w:val="en-GB"/>
        </w:rPr>
        <w:tab/>
      </w:r>
    </w:p>
    <w:p w:rsidR="00F23861" w:rsidRDefault="00F23861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2171AD">
        <w:rPr>
          <w:lang w:val="en-GB"/>
        </w:rPr>
        <w:t>PPOR</w:t>
      </w:r>
    </w:p>
    <w:p w:rsidR="00F23861" w:rsidRDefault="00F23861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F23861" w:rsidRDefault="00F23861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F23861" w:rsidRDefault="00F23861">
      <w:pPr>
        <w:rPr>
          <w:lang w:val="en-GB"/>
        </w:rPr>
      </w:pPr>
    </w:p>
    <w:p w:rsidR="00F23861" w:rsidRDefault="00F23861">
      <w:pPr>
        <w:rPr>
          <w:b/>
          <w:highlight w:val="green"/>
          <w:lang w:val="en-GB"/>
        </w:rPr>
      </w:pPr>
    </w:p>
    <w:p w:rsidR="00F23861" w:rsidRDefault="00F23861">
      <w:pPr>
        <w:rPr>
          <w:b/>
          <w:lang w:val="en-GB"/>
        </w:rPr>
      </w:pPr>
      <w:r>
        <w:rPr>
          <w:b/>
          <w:highlight w:val="green"/>
          <w:lang w:val="en-GB"/>
        </w:rPr>
        <w:t>DESCRIPTION OF TREATMENT:</w:t>
      </w:r>
    </w:p>
    <w:p w:rsidR="00F23861" w:rsidRDefault="00F23861">
      <w:pPr>
        <w:rPr>
          <w:lang w:val="en-GB"/>
        </w:rPr>
      </w:pPr>
    </w:p>
    <w:p w:rsidR="00F23861" w:rsidRDefault="002171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SIBS Card embossing </w:t>
      </w:r>
      <w:r w:rsidR="00913FCF">
        <w:rPr>
          <w:rFonts w:ascii="Calibri" w:hAnsi="Calibri" w:cs="Calibri"/>
          <w:b/>
          <w:sz w:val="22"/>
          <w:szCs w:val="22"/>
          <w:lang w:val="en-US"/>
        </w:rPr>
        <w:t xml:space="preserve">errors </w:t>
      </w:r>
      <w:r>
        <w:rPr>
          <w:rFonts w:ascii="Calibri" w:hAnsi="Calibri" w:cs="Calibri"/>
          <w:b/>
          <w:sz w:val="22"/>
          <w:szCs w:val="22"/>
          <w:lang w:val="en-US"/>
        </w:rPr>
        <w:t>procedures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highlight w:val="green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APPLICATION: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ab/>
        <w:t xml:space="preserve">Application family of the chain (Dossier, </w:t>
      </w:r>
      <w:proofErr w:type="spellStart"/>
      <w:r>
        <w:rPr>
          <w:rFonts w:ascii="Calibri" w:hAnsi="Calibri" w:cs="Calibri"/>
          <w:b/>
          <w:sz w:val="22"/>
          <w:szCs w:val="22"/>
          <w:lang w:val="en-GB"/>
        </w:rPr>
        <w:t>Vendeur</w:t>
      </w:r>
      <w:proofErr w:type="spellEnd"/>
      <w:r>
        <w:rPr>
          <w:rFonts w:ascii="Calibri" w:hAnsi="Calibri" w:cs="Calibri"/>
          <w:b/>
          <w:sz w:val="22"/>
          <w:szCs w:val="22"/>
          <w:lang w:val="en-GB"/>
        </w:rPr>
        <w:t xml:space="preserve">, </w:t>
      </w: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Alpha, ….)</w:t>
      </w:r>
      <w:proofErr w:type="gramEnd"/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ab/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lastRenderedPageBreak/>
        <w:t xml:space="preserve">GENERAL INFO and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DEPENDENCIES </w:t>
      </w:r>
      <w:r>
        <w:rPr>
          <w:rFonts w:ascii="Calibri" w:hAnsi="Calibri" w:cs="Calibri"/>
          <w:b/>
          <w:sz w:val="22"/>
          <w:szCs w:val="22"/>
          <w:lang w:val="en-GB"/>
        </w:rPr>
        <w:t>:</w:t>
      </w:r>
      <w:proofErr w:type="gramEnd"/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tbl>
      <w:tblPr>
        <w:tblW w:w="11340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694"/>
        <w:gridCol w:w="1842"/>
        <w:gridCol w:w="2410"/>
        <w:gridCol w:w="2693"/>
      </w:tblGrid>
      <w:tr w:rsidR="00F23861">
        <w:trPr>
          <w:trHeight w:val="536"/>
        </w:trPr>
        <w:tc>
          <w:tcPr>
            <w:tcW w:w="1701" w:type="dxa"/>
            <w:shd w:val="pct30" w:color="000000" w:fill="FFFFFF"/>
          </w:tcPr>
          <w:p w:rsidR="00F23861" w:rsidRDefault="00F23861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bookmarkStart w:id="0" w:name="_Toc128900896"/>
            <w:bookmarkStart w:id="1" w:name="_Toc128558578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PROGRAM</w:t>
            </w:r>
          </w:p>
        </w:tc>
        <w:tc>
          <w:tcPr>
            <w:tcW w:w="2694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JOB NAME (if exist)</w:t>
            </w:r>
          </w:p>
        </w:tc>
        <w:tc>
          <w:tcPr>
            <w:tcW w:w="1842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Upstream dependency</w:t>
            </w:r>
          </w:p>
        </w:tc>
        <w:tc>
          <w:tcPr>
            <w:tcW w:w="2410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Downstream dependency</w:t>
            </w:r>
          </w:p>
        </w:tc>
        <w:tc>
          <w:tcPr>
            <w:tcW w:w="2693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 xml:space="preserve">Non simultaneous </w:t>
            </w:r>
          </w:p>
        </w:tc>
      </w:tr>
      <w:tr w:rsidR="00F23861">
        <w:trPr>
          <w:trHeight w:val="280"/>
        </w:trPr>
        <w:tc>
          <w:tcPr>
            <w:tcW w:w="1701" w:type="dxa"/>
          </w:tcPr>
          <w:p w:rsidR="00F23861" w:rsidRDefault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NERPER0</w:t>
            </w:r>
          </w:p>
        </w:tc>
        <w:tc>
          <w:tcPr>
            <w:tcW w:w="2694" w:type="dxa"/>
          </w:tcPr>
          <w:p w:rsidR="00F23861" w:rsidRDefault="002171AD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</w:t>
            </w:r>
            <w:r w:rsidR="00D32077"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RPER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0</w:t>
            </w:r>
          </w:p>
        </w:tc>
        <w:tc>
          <w:tcPr>
            <w:tcW w:w="1842" w:type="dxa"/>
          </w:tcPr>
          <w:p w:rsidR="00F23861" w:rsidRDefault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PCFTIN</w:t>
            </w:r>
          </w:p>
        </w:tc>
        <w:tc>
          <w:tcPr>
            <w:tcW w:w="2410" w:type="dxa"/>
          </w:tcPr>
          <w:p w:rsidR="00CF70DA" w:rsidRDefault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PCFTOUT</w:t>
            </w:r>
          </w:p>
        </w:tc>
        <w:tc>
          <w:tcPr>
            <w:tcW w:w="2693" w:type="dxa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F23861">
        <w:trPr>
          <w:trHeight w:val="265"/>
        </w:trPr>
        <w:tc>
          <w:tcPr>
            <w:tcW w:w="1701" w:type="dxa"/>
            <w:shd w:val="clear" w:color="auto" w:fill="FFFFFF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NE</w:t>
            </w:r>
            <w:r w:rsidR="00D32077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CFER0</w:t>
            </w:r>
          </w:p>
        </w:tc>
        <w:tc>
          <w:tcPr>
            <w:tcW w:w="2694" w:type="dxa"/>
            <w:shd w:val="clear" w:color="auto" w:fill="FFFFFF"/>
          </w:tcPr>
          <w:p w:rsidR="00F23861" w:rsidRDefault="002171AD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</w:t>
            </w:r>
            <w:r w:rsidR="00D32077"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CFER0</w:t>
            </w:r>
          </w:p>
        </w:tc>
        <w:tc>
          <w:tcPr>
            <w:tcW w:w="1842" w:type="dxa"/>
            <w:shd w:val="clear" w:color="auto" w:fill="FFFFFF"/>
          </w:tcPr>
          <w:p w:rsidR="00F23861" w:rsidRDefault="00D32077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PCFTSR</w:t>
            </w:r>
          </w:p>
        </w:tc>
        <w:tc>
          <w:tcPr>
            <w:tcW w:w="2410" w:type="dxa"/>
            <w:shd w:val="clear" w:color="auto" w:fill="FFFFFF"/>
          </w:tcPr>
          <w:p w:rsidR="004E02F5" w:rsidRDefault="00D32077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PCFTOUT</w:t>
            </w:r>
          </w:p>
          <w:p w:rsidR="00D32077" w:rsidRPr="00D32077" w:rsidRDefault="00D32077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PECLP</w:t>
            </w:r>
          </w:p>
        </w:tc>
        <w:tc>
          <w:tcPr>
            <w:tcW w:w="2693" w:type="dxa"/>
            <w:shd w:val="clear" w:color="auto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F23861">
        <w:trPr>
          <w:trHeight w:val="280"/>
        </w:trPr>
        <w:tc>
          <w:tcPr>
            <w:tcW w:w="1701" w:type="dxa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:rsidR="00F23861" w:rsidRDefault="00D32077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PCFTSR</w:t>
            </w:r>
          </w:p>
          <w:p w:rsidR="00D32077" w:rsidRDefault="00D32077" w:rsidP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(existing job)</w:t>
            </w:r>
          </w:p>
        </w:tc>
        <w:tc>
          <w:tcPr>
            <w:tcW w:w="1842" w:type="dxa"/>
          </w:tcPr>
          <w:p w:rsidR="00F23861" w:rsidRDefault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PCFTIN</w:t>
            </w:r>
          </w:p>
          <w:p w:rsidR="00D32077" w:rsidRDefault="00D32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(add dependency)</w:t>
            </w:r>
          </w:p>
        </w:tc>
        <w:tc>
          <w:tcPr>
            <w:tcW w:w="2410" w:type="dxa"/>
          </w:tcPr>
          <w:p w:rsidR="00366199" w:rsidRDefault="0041363E" w:rsidP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(maintain </w:t>
            </w: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atual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 dependency’s)</w:t>
            </w:r>
          </w:p>
        </w:tc>
        <w:tc>
          <w:tcPr>
            <w:tcW w:w="2693" w:type="dxa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366199">
        <w:trPr>
          <w:trHeight w:val="280"/>
        </w:trPr>
        <w:tc>
          <w:tcPr>
            <w:tcW w:w="1701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bookmarkStart w:id="2" w:name="_GoBack"/>
            <w:bookmarkEnd w:id="2"/>
          </w:p>
        </w:tc>
        <w:tc>
          <w:tcPr>
            <w:tcW w:w="2694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P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</w:p>
        </w:tc>
        <w:tc>
          <w:tcPr>
            <w:tcW w:w="2693" w:type="dxa"/>
            <w:shd w:val="clear" w:color="auto" w:fill="FFFFFF"/>
          </w:tcPr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366199">
        <w:trPr>
          <w:trHeight w:val="265"/>
        </w:trPr>
        <w:tc>
          <w:tcPr>
            <w:tcW w:w="1701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 w:rsidP="00452B5C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bookmarkEnd w:id="0"/>
      <w:bookmarkEnd w:id="1"/>
    </w:tbl>
    <w:p w:rsidR="00F23861" w:rsidRDefault="00F23861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F23861" w:rsidRDefault="00F23861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PLANIFICATION </w:t>
      </w:r>
      <w:r>
        <w:rPr>
          <w:rFonts w:ascii="Calibri" w:hAnsi="Calibri" w:cs="Calibri"/>
          <w:b/>
          <w:sz w:val="22"/>
          <w:szCs w:val="22"/>
          <w:lang w:val="en-GB"/>
        </w:rPr>
        <w:t>:</w:t>
      </w:r>
      <w:proofErr w:type="gramEnd"/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2171AD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3"/>
      <w:r w:rsidR="00F23861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F23861">
        <w:rPr>
          <w:rFonts w:ascii="Calibri" w:hAnsi="Calibri" w:cs="Calibri"/>
          <w:b/>
          <w:sz w:val="22"/>
          <w:szCs w:val="22"/>
          <w:lang w:val="en-GB"/>
        </w:rPr>
        <w:t>001 Daily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021 Weekly,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025 </w:t>
      </w: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Weekly ,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 xml:space="preserve"> Last day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023 Weekly,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031 Monthly,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035 Monthly, Last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033 Monthly,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091 Quarterly,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095 Quarterly, Last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093 Quarterly,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151 Annual,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155 Annual, Last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153 Annual,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100 Chain on demand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DAYS OFF: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no change in the scheduling. It should stay as it is currently in production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B backward – schedule on the day before day off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F forward – schedule on the day after day off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N null – schedule even on day off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D delete – chain is cancelled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CRITICAL PATH: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Yes No</w:t>
      </w:r>
    </w:p>
    <w:p w:rsidR="00F23861" w:rsidRDefault="002C4B13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F23861">
        <w:rPr>
          <w:rFonts w:ascii="Calibri" w:hAnsi="Calibri" w:cs="Calibri"/>
          <w:sz w:val="22"/>
          <w:szCs w:val="22"/>
          <w:lang w:val="en-GB"/>
        </w:rPr>
        <w:t xml:space="preserve">  </w:t>
      </w:r>
      <w:r w:rsidR="00F23861"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 w:rsidR="00F23861"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 w:rsidR="00F23861"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F23861">
        <w:rPr>
          <w:rFonts w:ascii="Calibri" w:hAnsi="Calibri" w:cs="Calibri"/>
          <w:sz w:val="22"/>
          <w:szCs w:val="22"/>
          <w:lang w:val="en-GB"/>
        </w:rPr>
        <w:t xml:space="preserve">  </w:t>
      </w:r>
      <w:proofErr w:type="gramStart"/>
      <w:r w:rsidR="00F23861">
        <w:rPr>
          <w:rFonts w:ascii="Calibri" w:hAnsi="Calibri" w:cs="Calibri"/>
          <w:sz w:val="22"/>
          <w:szCs w:val="22"/>
          <w:lang w:val="en-GB"/>
        </w:rPr>
        <w:t>critical</w:t>
      </w:r>
      <w:proofErr w:type="gramEnd"/>
      <w:r w:rsidR="00F23861">
        <w:rPr>
          <w:rFonts w:ascii="Calibri" w:hAnsi="Calibri" w:cs="Calibri"/>
          <w:sz w:val="22"/>
          <w:szCs w:val="22"/>
          <w:lang w:val="en-GB"/>
        </w:rPr>
        <w:t xml:space="preserve"> for production, in case of </w:t>
      </w:r>
      <w:proofErr w:type="spellStart"/>
      <w:r w:rsidR="00F23861">
        <w:rPr>
          <w:rFonts w:ascii="Calibri" w:hAnsi="Calibri" w:cs="Calibri"/>
          <w:sz w:val="22"/>
          <w:szCs w:val="22"/>
          <w:lang w:val="en-GB"/>
        </w:rPr>
        <w:t>abend</w:t>
      </w:r>
      <w:proofErr w:type="spellEnd"/>
      <w:r w:rsidR="00F23861">
        <w:rPr>
          <w:rFonts w:ascii="Calibri" w:hAnsi="Calibri" w:cs="Calibri"/>
          <w:sz w:val="22"/>
          <w:szCs w:val="22"/>
          <w:lang w:val="en-GB"/>
        </w:rPr>
        <w:t xml:space="preserve"> in Production, Local Night Duty can be involved</w:t>
      </w:r>
    </w:p>
    <w:p w:rsidR="00F23861" w:rsidRDefault="00F2386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 </w:t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critical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cics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start, in case of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abend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in Production, Local Night Duty can be involved</w:t>
      </w:r>
    </w:p>
    <w:p w:rsidR="00F23861" w:rsidRDefault="00F2386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</w:r>
      <w:r w:rsidR="00402C6F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 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don’t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know</w:t>
      </w:r>
    </w:p>
    <w:p w:rsidR="00F23861" w:rsidRDefault="00F2386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 w:type="page"/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lastRenderedPageBreak/>
        <w:t>FLOW SCHEME: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AB55F6" w:rsidRDefault="006A540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object w:dxaOrig="5782" w:dyaOrig="5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8.75pt;height:279pt" o:ole="">
            <v:imagedata r:id="rId8" o:title=""/>
          </v:shape>
          <o:OLEObject Type="Embed" ProgID="Visio.Drawing.11" ShapeID="_x0000_i1035" DrawAspect="Content" ObjectID="_1454241573" r:id="rId9"/>
        </w:object>
      </w:r>
    </w:p>
    <w:sectPr w:rsidR="00AB55F6" w:rsidSect="00147488">
      <w:headerReference w:type="default" r:id="rId10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861" w:rsidRDefault="00F23861">
      <w:r>
        <w:separator/>
      </w:r>
    </w:p>
  </w:endnote>
  <w:endnote w:type="continuationSeparator" w:id="0">
    <w:p w:rsidR="00F23861" w:rsidRDefault="00F2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861" w:rsidRDefault="00F23861">
      <w:r>
        <w:separator/>
      </w:r>
    </w:p>
  </w:footnote>
  <w:footnote w:type="continuationSeparator" w:id="0">
    <w:p w:rsidR="00F23861" w:rsidRDefault="00F23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861" w:rsidRDefault="008B4D48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E1A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4C92D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5"/>
  </w:num>
  <w:num w:numId="26">
    <w:abstractNumId w:val="6"/>
  </w:num>
  <w:num w:numId="27">
    <w:abstractNumId w:val="2"/>
  </w:num>
  <w:num w:numId="28">
    <w:abstractNumId w:val="7"/>
  </w:num>
  <w:num w:numId="29">
    <w:abstractNumId w:val="4"/>
  </w:num>
  <w:num w:numId="3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88"/>
    <w:rsid w:val="000420CF"/>
    <w:rsid w:val="000A6E09"/>
    <w:rsid w:val="000E5C88"/>
    <w:rsid w:val="001252D1"/>
    <w:rsid w:val="00147488"/>
    <w:rsid w:val="00152C4E"/>
    <w:rsid w:val="001B2D10"/>
    <w:rsid w:val="001B38F4"/>
    <w:rsid w:val="001E04FD"/>
    <w:rsid w:val="002171AD"/>
    <w:rsid w:val="00225CEC"/>
    <w:rsid w:val="00274D11"/>
    <w:rsid w:val="002C4B13"/>
    <w:rsid w:val="00366199"/>
    <w:rsid w:val="003721E3"/>
    <w:rsid w:val="003A0E66"/>
    <w:rsid w:val="00402C6F"/>
    <w:rsid w:val="0041363E"/>
    <w:rsid w:val="0042501C"/>
    <w:rsid w:val="00452B5C"/>
    <w:rsid w:val="00465973"/>
    <w:rsid w:val="004B01C1"/>
    <w:rsid w:val="004E02F5"/>
    <w:rsid w:val="004E0570"/>
    <w:rsid w:val="00554F90"/>
    <w:rsid w:val="0056620D"/>
    <w:rsid w:val="00624867"/>
    <w:rsid w:val="006A5406"/>
    <w:rsid w:val="007732F2"/>
    <w:rsid w:val="007F3832"/>
    <w:rsid w:val="00841852"/>
    <w:rsid w:val="00844AD4"/>
    <w:rsid w:val="008B4D48"/>
    <w:rsid w:val="008C1384"/>
    <w:rsid w:val="008D55DF"/>
    <w:rsid w:val="008F4029"/>
    <w:rsid w:val="008F7679"/>
    <w:rsid w:val="00913FCF"/>
    <w:rsid w:val="009177EE"/>
    <w:rsid w:val="00936745"/>
    <w:rsid w:val="00A401E6"/>
    <w:rsid w:val="00AB55F6"/>
    <w:rsid w:val="00B41315"/>
    <w:rsid w:val="00C055BB"/>
    <w:rsid w:val="00C2282E"/>
    <w:rsid w:val="00C34CA3"/>
    <w:rsid w:val="00C56C91"/>
    <w:rsid w:val="00C85E78"/>
    <w:rsid w:val="00CE38CA"/>
    <w:rsid w:val="00CF70DA"/>
    <w:rsid w:val="00D32077"/>
    <w:rsid w:val="00DF2396"/>
    <w:rsid w:val="00EA2645"/>
    <w:rsid w:val="00F23861"/>
    <w:rsid w:val="00F41D79"/>
    <w:rsid w:val="00F50A1B"/>
    <w:rsid w:val="00F611D4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47488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147488"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147488"/>
    <w:pPr>
      <w:keepNext/>
      <w:numPr>
        <w:ilvl w:val="1"/>
        <w:numId w:val="26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147488"/>
    <w:pPr>
      <w:keepNext/>
      <w:numPr>
        <w:ilvl w:val="2"/>
        <w:numId w:val="2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147488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147488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7488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748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7488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7488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C56C91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C56C91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C56C91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47488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47488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47488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47488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47488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47488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47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6C91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147488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147488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147488"/>
    <w:pPr>
      <w:ind w:left="400" w:hanging="400"/>
    </w:pPr>
  </w:style>
  <w:style w:type="paragraph" w:styleId="TOC1">
    <w:name w:val="toc 1"/>
    <w:basedOn w:val="Normal"/>
    <w:uiPriority w:val="99"/>
    <w:rsid w:val="00147488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14748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147488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147488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147488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147488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147488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147488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147488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147488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147488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147488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47488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147488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47488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147488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147488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147488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147488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147488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147488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147488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147488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147488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147488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147488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147488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147488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147488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147488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147488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147488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147488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147488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147488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147488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147488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147488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147488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147488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147488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147488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147488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147488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147488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147488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147488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147488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147488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147488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147488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147488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147488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147488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147488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147488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14748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47488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147488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147488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147488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7488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147488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47488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147488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147488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147488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47488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14748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6618FC"/>
    <w:pPr>
      <w:numPr>
        <w:numId w:val="27"/>
      </w:numPr>
    </w:pPr>
  </w:style>
  <w:style w:type="numbering" w:customStyle="1" w:styleId="FormatvorlageNummerierteListeSchwarz">
    <w:name w:val="Formatvorlage Nummerierte Liste Schwarz"/>
    <w:rsid w:val="006618FC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47488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147488"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147488"/>
    <w:pPr>
      <w:keepNext/>
      <w:numPr>
        <w:ilvl w:val="1"/>
        <w:numId w:val="26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147488"/>
    <w:pPr>
      <w:keepNext/>
      <w:numPr>
        <w:ilvl w:val="2"/>
        <w:numId w:val="2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147488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147488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7488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748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7488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7488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C56C91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C56C91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C56C91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47488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47488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47488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47488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47488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47488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47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6C91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147488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147488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147488"/>
    <w:pPr>
      <w:ind w:left="400" w:hanging="400"/>
    </w:pPr>
  </w:style>
  <w:style w:type="paragraph" w:styleId="TOC1">
    <w:name w:val="toc 1"/>
    <w:basedOn w:val="Normal"/>
    <w:uiPriority w:val="99"/>
    <w:rsid w:val="00147488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14748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147488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147488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147488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147488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147488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147488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147488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147488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147488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147488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47488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147488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47488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147488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147488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147488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147488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147488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147488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147488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147488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147488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147488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147488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147488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147488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147488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147488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147488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147488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147488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147488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147488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147488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147488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147488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147488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147488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147488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147488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147488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147488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147488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147488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147488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147488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147488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147488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147488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147488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147488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147488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147488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147488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14748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47488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147488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147488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147488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7488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147488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47488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147488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147488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147488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47488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14748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6618FC"/>
    <w:pPr>
      <w:numPr>
        <w:numId w:val="27"/>
      </w:numPr>
    </w:pPr>
  </w:style>
  <w:style w:type="numbering" w:customStyle="1" w:styleId="FormatvorlageNummerierteListeSchwarz">
    <w:name w:val="Formatvorlage Nummerierte Liste Schwarz"/>
    <w:rsid w:val="006618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12</TotalTime>
  <Pages>3</Pages>
  <Words>296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Dresdner-Cetelem Kreditbank GmbH, München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Sylvestre, Isabelle</dc:creator>
  <cp:lastModifiedBy>Carlos Camoes</cp:lastModifiedBy>
  <cp:revision>4</cp:revision>
  <cp:lastPrinted>2014-02-18T12:31:00Z</cp:lastPrinted>
  <dcterms:created xsi:type="dcterms:W3CDTF">2014-02-18T14:04:00Z</dcterms:created>
  <dcterms:modified xsi:type="dcterms:W3CDTF">2014-02-18T15:13:00Z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629812997</vt:i4>
  </property>
  <property fmtid="{D5CDD505-2E9C-101B-9397-08002B2CF9AE}" pid="3" name="_NewReviewCycle">
    <vt:lpwstr/>
  </property>
  <property fmtid="{D5CDD505-2E9C-101B-9397-08002B2CF9AE}" pid="4" name="_EmailSubject">
    <vt:lpwstr>MEP document - chain DALPHA1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1999075732</vt:i4>
  </property>
  <property fmtid="{D5CDD505-2E9C-101B-9397-08002B2CF9AE}" pid="8" name="_ReviewingToolsShownOnce">
    <vt:lpwstr/>
  </property>
</Properties>
</file>