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AE5ED" w14:textId="77777777" w:rsidR="00015722" w:rsidRDefault="00FE1ADA" w:rsidP="00A7421A">
      <w:r>
        <w:rPr>
          <w:noProof/>
          <w:lang w:eastAsia="es-EC"/>
        </w:rPr>
        <mc:AlternateContent>
          <mc:Choice Requires="wps">
            <w:drawing>
              <wp:anchor distT="0" distB="0" distL="114300" distR="114300" simplePos="0" relativeHeight="251660288" behindDoc="0" locked="0" layoutInCell="1" allowOverlap="1" wp14:anchorId="73862173" wp14:editId="7BBE3B00">
                <wp:simplePos x="0" y="0"/>
                <wp:positionH relativeFrom="margin">
                  <wp:align>right</wp:align>
                </wp:positionH>
                <wp:positionV relativeFrom="paragraph">
                  <wp:posOffset>4824730</wp:posOffset>
                </wp:positionV>
                <wp:extent cx="5591175" cy="4257675"/>
                <wp:effectExtent l="0" t="0" r="0" b="0"/>
                <wp:wrapNone/>
                <wp:docPr id="3" name="Rectángulo 3"/>
                <wp:cNvGraphicFramePr/>
                <a:graphic xmlns:a="http://schemas.openxmlformats.org/drawingml/2006/main">
                  <a:graphicData uri="http://schemas.microsoft.com/office/word/2010/wordprocessingShape">
                    <wps:wsp>
                      <wps:cNvSpPr/>
                      <wps:spPr>
                        <a:xfrm>
                          <a:off x="0" y="0"/>
                          <a:ext cx="5591175" cy="42576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9CA6B7" w14:textId="62736EAA" w:rsidR="00D244FE" w:rsidRPr="008A2685" w:rsidRDefault="00D244FE" w:rsidP="008A2685">
                            <w:pPr>
                              <w:pStyle w:val="Ttulo1"/>
                              <w:jc w:val="center"/>
                              <w:rPr>
                                <w:color w:val="000000" w:themeColor="text1"/>
                              </w:rPr>
                            </w:pPr>
                            <w:r w:rsidRPr="008A2685">
                              <w:rPr>
                                <w:color w:val="000000" w:themeColor="text1"/>
                              </w:rPr>
                              <w:t>MAESTRÍA EN DOCENCIA E INVESTIGACIÓN EN EDUCACIÓN SUPERIOR</w:t>
                            </w:r>
                          </w:p>
                          <w:p w14:paraId="47B49D16" w14:textId="77777777" w:rsidR="00D244FE" w:rsidRPr="008A2685" w:rsidRDefault="00D244FE" w:rsidP="008A2685">
                            <w:pPr>
                              <w:pStyle w:val="Ttulo2"/>
                              <w:jc w:val="center"/>
                              <w:rPr>
                                <w:color w:val="000000" w:themeColor="text1"/>
                              </w:rPr>
                            </w:pPr>
                          </w:p>
                          <w:p w14:paraId="76FB3054" w14:textId="77777777" w:rsidR="00FE1ADA" w:rsidRPr="008A2685" w:rsidRDefault="00D244FE" w:rsidP="008A2685">
                            <w:pPr>
                              <w:pStyle w:val="Ttulo2"/>
                              <w:jc w:val="center"/>
                              <w:rPr>
                                <w:color w:val="000000" w:themeColor="text1"/>
                              </w:rPr>
                            </w:pPr>
                            <w:r w:rsidRPr="008A2685">
                              <w:rPr>
                                <w:color w:val="000000" w:themeColor="text1"/>
                              </w:rPr>
                              <w:t>TAREA 1</w:t>
                            </w:r>
                          </w:p>
                          <w:p w14:paraId="1D79F077" w14:textId="77777777" w:rsidR="00D244FE" w:rsidRPr="008A2685" w:rsidRDefault="00D244FE" w:rsidP="008A2685">
                            <w:pPr>
                              <w:pStyle w:val="Ttulo2"/>
                              <w:jc w:val="center"/>
                              <w:rPr>
                                <w:color w:val="000000" w:themeColor="text1"/>
                              </w:rPr>
                            </w:pPr>
                          </w:p>
                          <w:p w14:paraId="717AE4C0" w14:textId="6E00C81A" w:rsidR="00FE1ADA" w:rsidRPr="008A2685" w:rsidRDefault="00D244FE" w:rsidP="008A2685">
                            <w:pPr>
                              <w:pStyle w:val="Ttulo2"/>
                              <w:jc w:val="center"/>
                              <w:rPr>
                                <w:color w:val="000000" w:themeColor="text1"/>
                              </w:rPr>
                            </w:pPr>
                            <w:r w:rsidRPr="008A2685">
                              <w:rPr>
                                <w:color w:val="000000" w:themeColor="text1"/>
                              </w:rPr>
                              <w:t>MAESTRANTE:</w:t>
                            </w:r>
                          </w:p>
                          <w:p w14:paraId="12A696BC" w14:textId="317E68B4" w:rsidR="00D244FE" w:rsidRPr="008A2685" w:rsidRDefault="00474606" w:rsidP="008A2685">
                            <w:pPr>
                              <w:pStyle w:val="Ttulo2"/>
                              <w:jc w:val="center"/>
                              <w:rPr>
                                <w:color w:val="000000" w:themeColor="text1"/>
                              </w:rPr>
                            </w:pPr>
                            <w:r w:rsidRPr="008A2685">
                              <w:rPr>
                                <w:color w:val="000000" w:themeColor="text1"/>
                              </w:rPr>
                              <w:t xml:space="preserve">Cristian German </w:t>
                            </w:r>
                            <w:proofErr w:type="spellStart"/>
                            <w:r w:rsidRPr="008A2685">
                              <w:rPr>
                                <w:color w:val="000000" w:themeColor="text1"/>
                              </w:rPr>
                              <w:t>Canacuan</w:t>
                            </w:r>
                            <w:proofErr w:type="spellEnd"/>
                            <w:r w:rsidRPr="008A2685">
                              <w:rPr>
                                <w:color w:val="000000" w:themeColor="text1"/>
                              </w:rPr>
                              <w:t xml:space="preserve"> Ipiales</w:t>
                            </w:r>
                          </w:p>
                          <w:p w14:paraId="1BF15CE0" w14:textId="77777777" w:rsidR="00FE1ADA" w:rsidRPr="008A2685" w:rsidRDefault="00D244FE" w:rsidP="008A2685">
                            <w:pPr>
                              <w:pStyle w:val="Ttulo2"/>
                              <w:jc w:val="center"/>
                              <w:rPr>
                                <w:color w:val="000000" w:themeColor="text1"/>
                              </w:rPr>
                            </w:pPr>
                            <w:r w:rsidRPr="008A2685">
                              <w:rPr>
                                <w:color w:val="000000" w:themeColor="text1"/>
                              </w:rPr>
                              <w:t>DOCENTE:</w:t>
                            </w:r>
                          </w:p>
                          <w:p w14:paraId="1584C828" w14:textId="1F1EDEBA" w:rsidR="00D244FE" w:rsidRPr="008A2685" w:rsidRDefault="00903FDD" w:rsidP="008A2685">
                            <w:pPr>
                              <w:pStyle w:val="Ttulo2"/>
                              <w:jc w:val="center"/>
                              <w:rPr>
                                <w:color w:val="000000" w:themeColor="text1"/>
                              </w:rPr>
                            </w:pPr>
                            <w:proofErr w:type="spellStart"/>
                            <w:r w:rsidRPr="008A2685">
                              <w:rPr>
                                <w:color w:val="000000" w:themeColor="text1"/>
                              </w:rPr>
                              <w:t>Riquero</w:t>
                            </w:r>
                            <w:proofErr w:type="spellEnd"/>
                            <w:r w:rsidRPr="008A2685">
                              <w:rPr>
                                <w:color w:val="000000" w:themeColor="text1"/>
                              </w:rPr>
                              <w:t xml:space="preserve"> Pincay Christian </w:t>
                            </w:r>
                            <w:proofErr w:type="spellStart"/>
                            <w:r w:rsidRPr="008A2685">
                              <w:rPr>
                                <w:color w:val="000000" w:themeColor="text1"/>
                              </w:rPr>
                              <w:t>Josue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62173" id="Rectángulo 3" o:spid="_x0000_s1026" style="position:absolute;left:0;text-align:left;margin-left:389.05pt;margin-top:379.9pt;width:440.25pt;height:33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" filled="f" stroked="f" strokeweight="1pt">
                <v:textbox>
                  <w:txbxContent>
                    <w:p w14:paraId="4F9CA6B7" w14:textId="62736EAA" w:rsidR="00D244FE" w:rsidRPr="008A2685" w:rsidRDefault="00D244FE" w:rsidP="008A2685">
                      <w:pPr>
                        <w:pStyle w:val="Ttulo1"/>
                        <w:jc w:val="center"/>
                        <w:rPr>
                          <w:color w:val="000000" w:themeColor="text1"/>
                        </w:rPr>
                      </w:pPr>
                      <w:r w:rsidRPr="008A2685">
                        <w:rPr>
                          <w:color w:val="000000" w:themeColor="text1"/>
                        </w:rPr>
                        <w:t>MAESTRÍA EN DOCENCIA E INVESTIGACIÓN EN EDUCACIÓN SUPERIOR</w:t>
                      </w:r>
                    </w:p>
                    <w:p w14:paraId="47B49D16" w14:textId="77777777" w:rsidR="00D244FE" w:rsidRPr="008A2685" w:rsidRDefault="00D244FE" w:rsidP="008A2685">
                      <w:pPr>
                        <w:pStyle w:val="Ttulo2"/>
                        <w:jc w:val="center"/>
                        <w:rPr>
                          <w:color w:val="000000" w:themeColor="text1"/>
                        </w:rPr>
                      </w:pPr>
                    </w:p>
                    <w:p w14:paraId="76FB3054" w14:textId="77777777" w:rsidR="00FE1ADA" w:rsidRPr="008A2685" w:rsidRDefault="00D244FE" w:rsidP="008A2685">
                      <w:pPr>
                        <w:pStyle w:val="Ttulo2"/>
                        <w:jc w:val="center"/>
                        <w:rPr>
                          <w:color w:val="000000" w:themeColor="text1"/>
                        </w:rPr>
                      </w:pPr>
                      <w:r w:rsidRPr="008A2685">
                        <w:rPr>
                          <w:color w:val="000000" w:themeColor="text1"/>
                        </w:rPr>
                        <w:t>TAREA 1</w:t>
                      </w:r>
                    </w:p>
                    <w:p w14:paraId="1D79F077" w14:textId="77777777" w:rsidR="00D244FE" w:rsidRPr="008A2685" w:rsidRDefault="00D244FE" w:rsidP="008A2685">
                      <w:pPr>
                        <w:pStyle w:val="Ttulo2"/>
                        <w:jc w:val="center"/>
                        <w:rPr>
                          <w:color w:val="000000" w:themeColor="text1"/>
                        </w:rPr>
                      </w:pPr>
                    </w:p>
                    <w:p w14:paraId="717AE4C0" w14:textId="6E00C81A" w:rsidR="00FE1ADA" w:rsidRPr="008A2685" w:rsidRDefault="00D244FE" w:rsidP="008A2685">
                      <w:pPr>
                        <w:pStyle w:val="Ttulo2"/>
                        <w:jc w:val="center"/>
                        <w:rPr>
                          <w:color w:val="000000" w:themeColor="text1"/>
                        </w:rPr>
                      </w:pPr>
                      <w:r w:rsidRPr="008A2685">
                        <w:rPr>
                          <w:color w:val="000000" w:themeColor="text1"/>
                        </w:rPr>
                        <w:t>MAESTRANTE:</w:t>
                      </w:r>
                    </w:p>
                    <w:p w14:paraId="12A696BC" w14:textId="317E68B4" w:rsidR="00D244FE" w:rsidRPr="008A2685" w:rsidRDefault="00474606" w:rsidP="008A2685">
                      <w:pPr>
                        <w:pStyle w:val="Ttulo2"/>
                        <w:jc w:val="center"/>
                        <w:rPr>
                          <w:color w:val="000000" w:themeColor="text1"/>
                        </w:rPr>
                      </w:pPr>
                      <w:r w:rsidRPr="008A2685">
                        <w:rPr>
                          <w:color w:val="000000" w:themeColor="text1"/>
                        </w:rPr>
                        <w:t xml:space="preserve">Cristian German </w:t>
                      </w:r>
                      <w:proofErr w:type="spellStart"/>
                      <w:r w:rsidRPr="008A2685">
                        <w:rPr>
                          <w:color w:val="000000" w:themeColor="text1"/>
                        </w:rPr>
                        <w:t>Canacuan</w:t>
                      </w:r>
                      <w:proofErr w:type="spellEnd"/>
                      <w:r w:rsidRPr="008A2685">
                        <w:rPr>
                          <w:color w:val="000000" w:themeColor="text1"/>
                        </w:rPr>
                        <w:t xml:space="preserve"> Ipiales</w:t>
                      </w:r>
                    </w:p>
                    <w:p w14:paraId="1BF15CE0" w14:textId="77777777" w:rsidR="00FE1ADA" w:rsidRPr="008A2685" w:rsidRDefault="00D244FE" w:rsidP="008A2685">
                      <w:pPr>
                        <w:pStyle w:val="Ttulo2"/>
                        <w:jc w:val="center"/>
                        <w:rPr>
                          <w:color w:val="000000" w:themeColor="text1"/>
                        </w:rPr>
                      </w:pPr>
                      <w:r w:rsidRPr="008A2685">
                        <w:rPr>
                          <w:color w:val="000000" w:themeColor="text1"/>
                        </w:rPr>
                        <w:t>DOCENTE:</w:t>
                      </w:r>
                    </w:p>
                    <w:p w14:paraId="1584C828" w14:textId="1F1EDEBA" w:rsidR="00D244FE" w:rsidRPr="008A2685" w:rsidRDefault="00903FDD" w:rsidP="008A2685">
                      <w:pPr>
                        <w:pStyle w:val="Ttulo2"/>
                        <w:jc w:val="center"/>
                        <w:rPr>
                          <w:color w:val="000000" w:themeColor="text1"/>
                        </w:rPr>
                      </w:pPr>
                      <w:proofErr w:type="spellStart"/>
                      <w:r w:rsidRPr="008A2685">
                        <w:rPr>
                          <w:color w:val="000000" w:themeColor="text1"/>
                        </w:rPr>
                        <w:t>Riquero</w:t>
                      </w:r>
                      <w:proofErr w:type="spellEnd"/>
                      <w:r w:rsidRPr="008A2685">
                        <w:rPr>
                          <w:color w:val="000000" w:themeColor="text1"/>
                        </w:rPr>
                        <w:t xml:space="preserve"> Pincay Christian </w:t>
                      </w:r>
                      <w:proofErr w:type="spellStart"/>
                      <w:r w:rsidRPr="008A2685">
                        <w:rPr>
                          <w:color w:val="000000" w:themeColor="text1"/>
                        </w:rPr>
                        <w:t>Josue</w:t>
                      </w:r>
                      <w:proofErr w:type="spellEnd"/>
                    </w:p>
                  </w:txbxContent>
                </v:textbox>
                <w10:wrap anchorx="margin"/>
              </v:rect>
            </w:pict>
          </mc:Fallback>
        </mc:AlternateContent>
      </w:r>
      <w:r w:rsidR="00015722">
        <w:rPr>
          <w:noProof/>
          <w:lang w:eastAsia="es-EC"/>
        </w:rPr>
        <w:drawing>
          <wp:anchor distT="0" distB="0" distL="114300" distR="114300" simplePos="0" relativeHeight="251658240" behindDoc="1" locked="0" layoutInCell="1" allowOverlap="1" wp14:anchorId="4BEA6383" wp14:editId="79F883CF">
            <wp:simplePos x="0" y="0"/>
            <wp:positionH relativeFrom="margin">
              <wp:align>center</wp:align>
            </wp:positionH>
            <wp:positionV relativeFrom="margin">
              <wp:align>center</wp:align>
            </wp:positionV>
            <wp:extent cx="7553325" cy="10670571"/>
            <wp:effectExtent l="0" t="0" r="0" b="0"/>
            <wp:wrapSquare wrapText="bothSides"/>
            <wp:docPr id="2" name="Imagen 2" descr="C:\Users\Administrador\AppData\Local\Microsoft\Windows\INetCache\Content.Word\Formato tareas_Mesa de trabaj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dor\AppData\Local\Microsoft\Windows\INetCache\Content.Word\Formato tareas_Mesa de trabajo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325" cy="106705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39DE75" w14:textId="77777777" w:rsidR="00903FDD" w:rsidRPr="00903FDD" w:rsidRDefault="00903FDD" w:rsidP="00933DB0">
      <w:pPr>
        <w:pStyle w:val="Ttulo1"/>
      </w:pPr>
      <w:r w:rsidRPr="00903FDD">
        <w:lastRenderedPageBreak/>
        <w:t xml:space="preserve">TAREA AUTÓNOMA: ANÁLISIS DE UN ARTÍCULO CIENTÍFICO </w:t>
      </w:r>
    </w:p>
    <w:p w14:paraId="4F2C113C" w14:textId="340F10F9" w:rsidR="00015722" w:rsidRPr="00A7421A" w:rsidRDefault="00903FDD" w:rsidP="00933DB0">
      <w:pPr>
        <w:pStyle w:val="Ttulo2"/>
      </w:pPr>
      <w:r w:rsidRPr="00A7421A">
        <w:t xml:space="preserve">Leer y explicar la importancia del artículo científico adjunto: “GESTIÓN </w:t>
      </w:r>
      <w:r w:rsidR="00A7421A">
        <w:t xml:space="preserve">DE </w:t>
      </w:r>
      <w:r w:rsidRPr="00A7421A">
        <w:t>PROYECTOS DE INVESTIGACIÓN E INNOVACIÓN BAJO EL MODELO DE</w:t>
      </w:r>
      <w:r w:rsidR="00A7421A">
        <w:t xml:space="preserve"> </w:t>
      </w:r>
      <w:r w:rsidRPr="00A7421A">
        <w:t xml:space="preserve">LA TRIPLE HÉLICE”   </w:t>
      </w:r>
    </w:p>
    <w:p w14:paraId="793CD4F5" w14:textId="1C89CF06" w:rsidR="00015722" w:rsidRPr="00933DB0" w:rsidRDefault="00A11A05" w:rsidP="00A11A05">
      <w:pPr>
        <w:pStyle w:val="Ttulo2"/>
        <w:numPr>
          <w:ilvl w:val="0"/>
          <w:numId w:val="3"/>
        </w:numPr>
      </w:pPr>
      <w:r>
        <w:t>Introducción</w:t>
      </w:r>
      <w:r w:rsidR="00CB36E1" w:rsidRPr="00933DB0">
        <w:t xml:space="preserve"> </w:t>
      </w:r>
    </w:p>
    <w:p w14:paraId="4C4A5040" w14:textId="21356502" w:rsidR="00A53F28" w:rsidRDefault="00A53F28" w:rsidP="00993D00">
      <w:pPr>
        <w:ind w:firstLine="720"/>
      </w:pPr>
      <w:r w:rsidRPr="00A53F28">
        <w:t>El artículo seleccionado para este análisis es "Gestión de Proyectos de Investigación e Innovación bajo el Modelo de la Triple Hélice", escrito por Paola Andrea Valencia Achuri y Jorge Enrique Taboada Álvarez (2022). La importancia de este estudio radica en su enfoque sobre un vacío existente en la literatura: aunque el modelo de la Triple Hélice es ampliamente reconocido como motor de desarrollo económico, existe poca documentación sobre cómo se gestionan operativamente los proyectos de Ciencia, Tecnología e Innovación (</w:t>
      </w:r>
      <w:proofErr w:type="spellStart"/>
      <w:r w:rsidRPr="00A53F28">
        <w:t>CTeI</w:t>
      </w:r>
      <w:proofErr w:type="spellEnd"/>
      <w:r w:rsidRPr="00A53F28">
        <w:t>) que surgen de estas alianzas.</w:t>
      </w:r>
    </w:p>
    <w:p w14:paraId="2AC97066" w14:textId="77777777" w:rsidR="00A53F28" w:rsidRPr="00A53F28" w:rsidRDefault="00A53F28" w:rsidP="00A53F28">
      <w:pPr>
        <w:ind w:firstLine="720"/>
      </w:pPr>
      <w:r w:rsidRPr="00A53F28">
        <w:t xml:space="preserve">El objetivo principal del artículo es realizar una aproximación teórica a la gestión de proyectos </w:t>
      </w:r>
      <w:proofErr w:type="spellStart"/>
      <w:r w:rsidRPr="00A53F28">
        <w:t>CTeI</w:t>
      </w:r>
      <w:proofErr w:type="spellEnd"/>
      <w:r w:rsidRPr="00A53F28">
        <w:t xml:space="preserve"> dentro de este modelo, revisando las interacciones, beneficios y metodologías aplicables. A través de una revisión bibliográfica exploratoria, los autores buscan responder cómo se articulan la Universidad, la Industria y el Gobierno para ejecutar proyectos exitosos.</w:t>
      </w:r>
    </w:p>
    <w:p w14:paraId="0CE9C5A3" w14:textId="77777777" w:rsidR="00A53F28" w:rsidRPr="00A53F28" w:rsidRDefault="00A53F28" w:rsidP="00A53F28">
      <w:pPr>
        <w:ind w:firstLine="720"/>
      </w:pPr>
      <w:r w:rsidRPr="00A53F28">
        <w:t>Entre los hallazgos principales, el texto destaca que la gestión de estos proyectos difiere de los convencionales debido a su alta incertidumbre. Se concluye que la confianza y la comunicación fluida entre los actores son activos intangibles críticos, y se sugiere que metodologías flexibles (como las ágiles) son más adecuadas que los estándares rígidos tradicionales para fomentar la innovación en este contexto</w:t>
      </w:r>
    </w:p>
    <w:p w14:paraId="65A39B78" w14:textId="5BB5274C" w:rsidR="00FF695D" w:rsidRPr="00933DB0" w:rsidRDefault="00A7421A" w:rsidP="00C122A4">
      <w:pPr>
        <w:pStyle w:val="Ttulo2"/>
        <w:numPr>
          <w:ilvl w:val="0"/>
          <w:numId w:val="3"/>
        </w:numPr>
      </w:pPr>
      <w:r w:rsidRPr="00933DB0">
        <w:t>Modelo de la Triple Hélice y su Contexto</w:t>
      </w:r>
    </w:p>
    <w:p w14:paraId="4994613D" w14:textId="3616AE9A" w:rsidR="00A53F28" w:rsidRDefault="00A53F28" w:rsidP="00A7421A">
      <w:r w:rsidRPr="00A53F28">
        <w:t>En esta sección se analiza la base teórica del artículo principal y se contrasta con la literatura complementaria para situarlo en un contexto académico más amplio.</w:t>
      </w:r>
    </w:p>
    <w:p w14:paraId="4AB73050" w14:textId="2AA4B9EC" w:rsidR="00A53F28" w:rsidRDefault="001D5C5B" w:rsidP="001D5C5B">
      <w:pPr>
        <w:pStyle w:val="Ttulo2"/>
        <w:numPr>
          <w:ilvl w:val="1"/>
          <w:numId w:val="3"/>
        </w:numPr>
      </w:pPr>
      <w:r>
        <w:t xml:space="preserve"> </w:t>
      </w:r>
      <w:r w:rsidR="00A53F28">
        <w:t>La Triple Hélice: De la Teoría a la Gestión Operativa</w:t>
      </w:r>
    </w:p>
    <w:p w14:paraId="70C5379D" w14:textId="77777777" w:rsidR="00A53F28" w:rsidRDefault="00A53F28" w:rsidP="00A53F28">
      <w:r>
        <w:t>El artículo base de Valencia Achuri y Taboada Álvarez (2022) se centra en un vacío pragmático dentro de la literatura de innovación: la falta de lineamientos claros sobre cómo gestionar operativamente los proyectos de Ciencia, Tecnología e Innovación (</w:t>
      </w:r>
      <w:proofErr w:type="spellStart"/>
      <w:r>
        <w:t>CTeI</w:t>
      </w:r>
      <w:proofErr w:type="spellEnd"/>
      <w:r>
        <w:t>) que surgen del modelo de la Triple Hélice. Tradicionalmente, este modelo ha sido descrito como un esquema de interacción dinámica entre la Universidad, la Industria y el Gobierno, diseñado para fomentar el desarrollo económico y social a través de la producción de conocimiento.</w:t>
      </w:r>
    </w:p>
    <w:p w14:paraId="0F4E61B4" w14:textId="77777777" w:rsidR="00A53F28" w:rsidRDefault="00A53F28" w:rsidP="00A53F28">
      <w:r>
        <w:lastRenderedPageBreak/>
        <w:t xml:space="preserve">Sin embargo, para comprender la complejidad de gestionar estos proyectos, es necesario recurrir a las bases teóricas del modelo. Según </w:t>
      </w:r>
      <w:proofErr w:type="spellStart"/>
      <w:r>
        <w:t>Cai</w:t>
      </w:r>
      <w:proofErr w:type="spellEnd"/>
      <w:r>
        <w:t xml:space="preserve"> y </w:t>
      </w:r>
      <w:proofErr w:type="spellStart"/>
      <w:r>
        <w:t>Etzkowitz</w:t>
      </w:r>
      <w:proofErr w:type="spellEnd"/>
      <w:r>
        <w:t xml:space="preserve"> (2020), la Triple Hélice no es estática; representa una transición desde una sociedad industrial hacia una sociedad basada en el conocimiento, donde la universidad asume un rol protagónico no solo como educadora, sino como emprendedora y generadora de innovación regional. Esta interacción genera una sinergia que supera la suma de las partes individuales, creando sistemas de innovación híbridos que requieren nuevos mecanismos de coordinación. Valencia Achuri y Taboada Álvarez (2022) argumentan que esta complejidad inherente hace que los estándares de gestión de proyectos tradicionales (rígidos y lineales) sean insuficientes, requiriendo metodologías más adaptables.</w:t>
      </w:r>
    </w:p>
    <w:p w14:paraId="1DAB56CC" w14:textId="74E83C45" w:rsidR="00A53F28" w:rsidRDefault="00CC2F9E" w:rsidP="00CC2F9E">
      <w:pPr>
        <w:pStyle w:val="Ttulo2"/>
        <w:numPr>
          <w:ilvl w:val="1"/>
          <w:numId w:val="3"/>
        </w:numPr>
      </w:pPr>
      <w:r>
        <w:t xml:space="preserve"> </w:t>
      </w:r>
      <w:r w:rsidR="00A53F28">
        <w:t>La Evolución del Contexto: Hacia la Cuádruple y Quíntuple Hélice</w:t>
      </w:r>
    </w:p>
    <w:p w14:paraId="512D8C5A" w14:textId="77777777" w:rsidR="00A53F28" w:rsidRDefault="00A53F28" w:rsidP="00A53F28">
      <w:r>
        <w:t>Uno de los puntos críticos del análisis es la visión de los actores involucrados. Aunque Valencia Achuri y Taboada Álvarez (2022) se adhieren nominalmente al modelo de "Triple Hélice", en su resumen introducen el binomio "Industria/Sociedad", reconociendo implícitamente que la innovación moderna no puede aislarse del entorno social.</w:t>
      </w:r>
    </w:p>
    <w:p w14:paraId="2DCF00DB" w14:textId="77777777" w:rsidR="00A53F28" w:rsidRDefault="00A53F28" w:rsidP="00A53F28">
      <w:r>
        <w:t xml:space="preserve">Este reconocimiento se alinea con la evolución teórica descrita por </w:t>
      </w:r>
      <w:proofErr w:type="spellStart"/>
      <w:r>
        <w:t>Kunwar</w:t>
      </w:r>
      <w:proofErr w:type="spellEnd"/>
      <w:r>
        <w:t xml:space="preserve"> y </w:t>
      </w:r>
      <w:proofErr w:type="spellStart"/>
      <w:r>
        <w:t>Ulak</w:t>
      </w:r>
      <w:proofErr w:type="spellEnd"/>
      <w:r>
        <w:t xml:space="preserve"> (2024), quienes explican que el modelo ha evolucionado hacia la Cuádruple Hélice al integrar una cuarta esfera: la sociedad civil, los medios y la cultura. La inclusión de este cuarto actor transforma el enfoque de una "economía del conocimiento" (centrada en la producción) hacia una "sociedad del conocimiento" (centrada en la inclusión y la demanda social).</w:t>
      </w:r>
    </w:p>
    <w:p w14:paraId="0BB08456" w14:textId="77777777" w:rsidR="00A53F28" w:rsidRDefault="00A53F28" w:rsidP="00A53F28">
      <w:r>
        <w:t xml:space="preserve">Es vital destacar que la elección entre estos modelos no es meramente semántica, sino que define el alcance del proyecto de investigación. </w:t>
      </w:r>
      <w:proofErr w:type="spellStart"/>
      <w:r>
        <w:t>Cai</w:t>
      </w:r>
      <w:proofErr w:type="spellEnd"/>
      <w:r>
        <w:t xml:space="preserve"> y </w:t>
      </w:r>
      <w:proofErr w:type="spellStart"/>
      <w:r>
        <w:t>Lattu</w:t>
      </w:r>
      <w:proofErr w:type="spellEnd"/>
      <w:r>
        <w:t xml:space="preserve"> (2021) advierten que existe una tensión entre ambos modelos: mientras la Triple Hélice prioriza la eficiencia en la interacción U-I-G para el crecimiento económico, la Cuádruple Hélice añade capas de complejidad democrática y ecológica que los gestores de proyectos deben considerar.</w:t>
      </w:r>
    </w:p>
    <w:p w14:paraId="399893F7" w14:textId="77777777" w:rsidR="00A53F28" w:rsidRDefault="00A53F28" w:rsidP="00A53F28">
      <w:r>
        <w:t xml:space="preserve">Más aún, el contexto actual de crisis climática ha impulsado la aparición de la Quíntuple Hélice, propuesta por </w:t>
      </w:r>
      <w:proofErr w:type="spellStart"/>
      <w:r>
        <w:t>Carayannis</w:t>
      </w:r>
      <w:proofErr w:type="spellEnd"/>
      <w:r>
        <w:t xml:space="preserve"> et al. (2012). Este modelo añade el "medio ambiente natural" como un quinto subsistema, estableciendo que la innovación debe ser impulsada no solo por la rentabilidad o la sociedad, sino por los desafíos de la sostenibilidad y el calentamiento global.</w:t>
      </w:r>
    </w:p>
    <w:p w14:paraId="6E4C1C1B" w14:textId="33CBC635" w:rsidR="00A53F28" w:rsidRDefault="00CC2F9E" w:rsidP="00CC2F9E">
      <w:pPr>
        <w:pStyle w:val="Ttulo2"/>
        <w:numPr>
          <w:ilvl w:val="1"/>
          <w:numId w:val="3"/>
        </w:numPr>
      </w:pPr>
      <w:r>
        <w:t xml:space="preserve"> </w:t>
      </w:r>
      <w:r w:rsidR="00A53F28">
        <w:t>Síntesis Crítica: Implicaciones para la Gestión de Proyectos</w:t>
      </w:r>
    </w:p>
    <w:p w14:paraId="78DF188A" w14:textId="77777777" w:rsidR="00A53F28" w:rsidRDefault="00A53F28" w:rsidP="00A53F28">
      <w:r>
        <w:t xml:space="preserve">Al contrastar el artículo principal con estos estudios complementarios, se evidencia que la "incertidumbre" que Valencia Achuri y Taboada Álvarez (2022) identifican como la </w:t>
      </w:r>
      <w:r>
        <w:lastRenderedPageBreak/>
        <w:t xml:space="preserve">principal barrera para la gestión de proyectos </w:t>
      </w:r>
      <w:proofErr w:type="spellStart"/>
      <w:r>
        <w:t>CTeI</w:t>
      </w:r>
      <w:proofErr w:type="spellEnd"/>
      <w:r>
        <w:t>, proviene precisamente de la multiplicidad de lógicas que operan en estos modelos expandidos.</w:t>
      </w:r>
    </w:p>
    <w:p w14:paraId="5570FEC4" w14:textId="772BE418" w:rsidR="00A53F28" w:rsidRDefault="00A53F28" w:rsidP="00A53F28">
      <w:r>
        <w:t>La gestión exitosa, por tanto, no depende solo de herramientas técnicas (como el cronograma o el presupuesto), sino de la capacidad de gestionar las expectativas de actores con objetivos divergentes: la rentabilidad de la industria, la regulación del gobierno, la curiosidad académica de la universidad, y ahora, la aceptación social y la sostenibilidad ambiental. Esto valida la conclusión de Valencia Achuri y Taboada Álvarez (2022) sobre la necesidad de metodologías ágiles (como Scrum) y habilidades blandas (confianza y comunicación), ya que estas permiten iterar y adaptar el proyecto ante las demandas cambiantes de este complejo ecosistema de hélices</w:t>
      </w:r>
    </w:p>
    <w:p w14:paraId="280A436D" w14:textId="77777777" w:rsidR="005B2DB8" w:rsidRDefault="005B2DB8" w:rsidP="00A53F28"/>
    <w:p w14:paraId="480A7E30" w14:textId="5289E1CA" w:rsidR="005B2DB8" w:rsidRPr="005B2DB8" w:rsidRDefault="005B2DB8" w:rsidP="005B2DB8">
      <w:pPr>
        <w:pStyle w:val="Ttulo1"/>
      </w:pPr>
      <w:r w:rsidRPr="005B2DB8">
        <w:t>La Gestión de la Triple Hélice en Latinoamérica: De la Teoría a la Praxis a través de Metodologías Ágiles y Enfoques Transformativos.</w:t>
      </w:r>
    </w:p>
    <w:p w14:paraId="5597DD7D" w14:textId="77777777" w:rsidR="005B2DB8" w:rsidRPr="005B2DB8" w:rsidRDefault="005B2DB8" w:rsidP="005B2DB8">
      <w:pPr>
        <w:numPr>
          <w:ilvl w:val="0"/>
          <w:numId w:val="4"/>
        </w:numPr>
      </w:pPr>
      <w:r w:rsidRPr="005B2DB8">
        <w:rPr>
          <w:b/>
          <w:bCs/>
        </w:rPr>
        <w:t>Introducción (Aprox. 1.5 - 2 páginas)</w:t>
      </w:r>
    </w:p>
    <w:p w14:paraId="3E18ED63" w14:textId="77777777" w:rsidR="005B2DB8" w:rsidRPr="005B2DB8" w:rsidRDefault="005B2DB8" w:rsidP="005B2DB8">
      <w:pPr>
        <w:numPr>
          <w:ilvl w:val="1"/>
          <w:numId w:val="4"/>
        </w:numPr>
      </w:pPr>
      <w:r w:rsidRPr="005B2DB8">
        <w:t>Contextualización de la economía del conocimiento y el modelo Triple Hélice.</w:t>
      </w:r>
    </w:p>
    <w:p w14:paraId="5D57B4CC" w14:textId="77777777" w:rsidR="005B2DB8" w:rsidRPr="005B2DB8" w:rsidRDefault="005B2DB8" w:rsidP="005B2DB8">
      <w:pPr>
        <w:numPr>
          <w:ilvl w:val="1"/>
          <w:numId w:val="4"/>
        </w:numPr>
      </w:pPr>
      <w:r w:rsidRPr="005B2DB8">
        <w:t>Presentación del artículo base de Valencia Achuri &amp; Taboada Álvarez (2022).</w:t>
      </w:r>
    </w:p>
    <w:p w14:paraId="08BFDB0B" w14:textId="77777777" w:rsidR="005B2DB8" w:rsidRPr="005B2DB8" w:rsidRDefault="005B2DB8" w:rsidP="005B2DB8">
      <w:pPr>
        <w:numPr>
          <w:ilvl w:val="1"/>
          <w:numId w:val="4"/>
        </w:numPr>
      </w:pPr>
      <w:r w:rsidRPr="005B2DB8">
        <w:t>Planteamiento del problema: La brecha entre el modelo teórico y la gestión práctica de proyectos I+D+i.</w:t>
      </w:r>
    </w:p>
    <w:p w14:paraId="4342DBCF" w14:textId="77777777" w:rsidR="005B2DB8" w:rsidRPr="005B2DB8" w:rsidRDefault="005B2DB8" w:rsidP="005B2DB8">
      <w:pPr>
        <w:numPr>
          <w:ilvl w:val="1"/>
          <w:numId w:val="4"/>
        </w:numPr>
      </w:pPr>
      <w:r w:rsidRPr="005B2DB8">
        <w:t>Tesis del ensayo: La Triple Hélice es insuficiente sin una "Cuádruple Hélice" social y herramientas de gestión híbridas (Ágiles/</w:t>
      </w:r>
      <w:proofErr w:type="spellStart"/>
      <w:r w:rsidRPr="005B2DB8">
        <w:t>Stage</w:t>
      </w:r>
      <w:proofErr w:type="spellEnd"/>
      <w:r w:rsidRPr="005B2DB8">
        <w:t>-Gate).</w:t>
      </w:r>
    </w:p>
    <w:p w14:paraId="76F7717B" w14:textId="77777777" w:rsidR="005B2DB8" w:rsidRPr="005B2DB8" w:rsidRDefault="005B2DB8" w:rsidP="005B2DB8">
      <w:pPr>
        <w:numPr>
          <w:ilvl w:val="0"/>
          <w:numId w:val="4"/>
        </w:numPr>
      </w:pPr>
      <w:r w:rsidRPr="005B2DB8">
        <w:rPr>
          <w:b/>
          <w:bCs/>
        </w:rPr>
        <w:t>Primera Lectura: Comprensión General (Aprox. 2 - 3 páginas)</w:t>
      </w:r>
    </w:p>
    <w:p w14:paraId="0DC9815C" w14:textId="77777777" w:rsidR="005B2DB8" w:rsidRPr="005B2DB8" w:rsidRDefault="005B2DB8" w:rsidP="005B2DB8">
      <w:pPr>
        <w:numPr>
          <w:ilvl w:val="1"/>
          <w:numId w:val="4"/>
        </w:numPr>
      </w:pPr>
      <w:r w:rsidRPr="005B2DB8">
        <w:t xml:space="preserve">Desglose de los objetivos del artículo base: Exploración de la gestión en proyectos </w:t>
      </w:r>
      <w:proofErr w:type="spellStart"/>
      <w:r w:rsidRPr="005B2DB8">
        <w:t>CTeI</w:t>
      </w:r>
      <w:proofErr w:type="spellEnd"/>
      <w:r w:rsidRPr="005B2DB8">
        <w:t>.</w:t>
      </w:r>
    </w:p>
    <w:p w14:paraId="06745BB3" w14:textId="77777777" w:rsidR="005B2DB8" w:rsidRPr="005B2DB8" w:rsidRDefault="005B2DB8" w:rsidP="005B2DB8">
      <w:pPr>
        <w:numPr>
          <w:ilvl w:val="1"/>
          <w:numId w:val="4"/>
        </w:numPr>
      </w:pPr>
      <w:r w:rsidRPr="005B2DB8">
        <w:t>Identificación de la problemática central: La rigidez del PMBOK vs. la incertidumbre científica.</w:t>
      </w:r>
    </w:p>
    <w:p w14:paraId="38EE9B20" w14:textId="77777777" w:rsidR="005B2DB8" w:rsidRPr="005B2DB8" w:rsidRDefault="005B2DB8" w:rsidP="005B2DB8">
      <w:pPr>
        <w:numPr>
          <w:ilvl w:val="1"/>
          <w:numId w:val="4"/>
        </w:numPr>
      </w:pPr>
      <w:r w:rsidRPr="005B2DB8">
        <w:t>Síntesis de los hallazgos: La propuesta de Scrum como solución adaptativa.</w:t>
      </w:r>
    </w:p>
    <w:p w14:paraId="34C1DDD6" w14:textId="77777777" w:rsidR="005B2DB8" w:rsidRPr="005B2DB8" w:rsidRDefault="005B2DB8" w:rsidP="005B2DB8">
      <w:pPr>
        <w:numPr>
          <w:ilvl w:val="0"/>
          <w:numId w:val="4"/>
        </w:numPr>
      </w:pPr>
      <w:r w:rsidRPr="005B2DB8">
        <w:rPr>
          <w:b/>
          <w:bCs/>
        </w:rPr>
        <w:t>Segunda Lectura: Análisis Metodológico Detallado (Aprox. 2 - 3 páginas)</w:t>
      </w:r>
    </w:p>
    <w:p w14:paraId="0C6831F6" w14:textId="77777777" w:rsidR="005B2DB8" w:rsidRPr="005B2DB8" w:rsidRDefault="005B2DB8" w:rsidP="005B2DB8">
      <w:pPr>
        <w:numPr>
          <w:ilvl w:val="1"/>
          <w:numId w:val="4"/>
        </w:numPr>
      </w:pPr>
      <w:r w:rsidRPr="005B2DB8">
        <w:t>Examen del método cualitativo/documental del artículo base.</w:t>
      </w:r>
    </w:p>
    <w:p w14:paraId="14516E55" w14:textId="77777777" w:rsidR="005B2DB8" w:rsidRPr="005B2DB8" w:rsidRDefault="005B2DB8" w:rsidP="005B2DB8">
      <w:pPr>
        <w:numPr>
          <w:ilvl w:val="1"/>
          <w:numId w:val="4"/>
        </w:numPr>
      </w:pPr>
      <w:r w:rsidRPr="005B2DB8">
        <w:t xml:space="preserve">Crítica constructiva: Comparación con métodos empíricos (Estudios de caso en </w:t>
      </w:r>
      <w:proofErr w:type="spellStart"/>
      <w:r w:rsidRPr="005B2DB8">
        <w:t>O'Dwyer</w:t>
      </w:r>
      <w:proofErr w:type="spellEnd"/>
      <w:r w:rsidRPr="005B2DB8">
        <w:t xml:space="preserve"> et al. y Análisis bibliométricos en Méndez-Isla et al.).</w:t>
      </w:r>
    </w:p>
    <w:p w14:paraId="13025CB1" w14:textId="77777777" w:rsidR="005B2DB8" w:rsidRPr="005B2DB8" w:rsidRDefault="005B2DB8" w:rsidP="005B2DB8">
      <w:pPr>
        <w:numPr>
          <w:ilvl w:val="1"/>
          <w:numId w:val="4"/>
        </w:numPr>
      </w:pPr>
      <w:r w:rsidRPr="005B2DB8">
        <w:t>Evaluación de la pertinencia del diseño para responder a las preguntas de investigación.</w:t>
      </w:r>
    </w:p>
    <w:p w14:paraId="5CAAB369" w14:textId="77777777" w:rsidR="005B2DB8" w:rsidRPr="005B2DB8" w:rsidRDefault="005B2DB8" w:rsidP="005B2DB8">
      <w:pPr>
        <w:numPr>
          <w:ilvl w:val="0"/>
          <w:numId w:val="4"/>
        </w:numPr>
      </w:pPr>
      <w:r w:rsidRPr="005B2DB8">
        <w:rPr>
          <w:b/>
          <w:bCs/>
        </w:rPr>
        <w:t>Producción Personal: Reflexión Crítica y Paráfrasis (Aprox. 3 - 4 páginas)</w:t>
      </w:r>
    </w:p>
    <w:p w14:paraId="1BB1BD6E" w14:textId="77777777" w:rsidR="005B2DB8" w:rsidRPr="005B2DB8" w:rsidRDefault="005B2DB8" w:rsidP="005B2DB8">
      <w:pPr>
        <w:numPr>
          <w:ilvl w:val="1"/>
          <w:numId w:val="4"/>
        </w:numPr>
      </w:pPr>
      <w:r w:rsidRPr="005B2DB8">
        <w:rPr>
          <w:i/>
          <w:iCs/>
        </w:rPr>
        <w:lastRenderedPageBreak/>
        <w:t>La Gestión de la Incertidumbre:</w:t>
      </w:r>
      <w:r w:rsidRPr="005B2DB8">
        <w:t xml:space="preserve"> ¿Es Scrum la única respuesta? Integración de la visión industrial de "</w:t>
      </w:r>
      <w:proofErr w:type="spellStart"/>
      <w:r w:rsidRPr="005B2DB8">
        <w:t>Stage</w:t>
      </w:r>
      <w:proofErr w:type="spellEnd"/>
      <w:r w:rsidRPr="005B2DB8">
        <w:t>-Gate" (IDA, 2011).</w:t>
      </w:r>
    </w:p>
    <w:p w14:paraId="0CBCE939" w14:textId="77777777" w:rsidR="005B2DB8" w:rsidRPr="005B2DB8" w:rsidRDefault="005B2DB8" w:rsidP="005B2DB8">
      <w:pPr>
        <w:numPr>
          <w:ilvl w:val="1"/>
          <w:numId w:val="4"/>
        </w:numPr>
      </w:pPr>
      <w:r w:rsidRPr="005B2DB8">
        <w:rPr>
          <w:i/>
          <w:iCs/>
        </w:rPr>
        <w:t>La Realidad Latinoamericana:</w:t>
      </w:r>
      <w:r w:rsidRPr="005B2DB8">
        <w:t xml:space="preserve"> Barreras institucionales más allá de la gestión (Vallejo-Imbaquingo &amp; Robalino-López; </w:t>
      </w:r>
      <w:proofErr w:type="spellStart"/>
      <w:r w:rsidRPr="005B2DB8">
        <w:t>Rikap</w:t>
      </w:r>
      <w:proofErr w:type="spellEnd"/>
      <w:r w:rsidRPr="005B2DB8">
        <w:t xml:space="preserve"> &amp; Harari-</w:t>
      </w:r>
      <w:proofErr w:type="spellStart"/>
      <w:r w:rsidRPr="005B2DB8">
        <w:t>Kermadec</w:t>
      </w:r>
      <w:proofErr w:type="spellEnd"/>
      <w:r w:rsidRPr="005B2DB8">
        <w:t>).</w:t>
      </w:r>
    </w:p>
    <w:p w14:paraId="464BF564" w14:textId="77777777" w:rsidR="005B2DB8" w:rsidRPr="005B2DB8" w:rsidRDefault="005B2DB8" w:rsidP="005B2DB8">
      <w:pPr>
        <w:numPr>
          <w:ilvl w:val="1"/>
          <w:numId w:val="4"/>
        </w:numPr>
      </w:pPr>
      <w:r w:rsidRPr="005B2DB8">
        <w:rPr>
          <w:i/>
          <w:iCs/>
        </w:rPr>
        <w:t>La Dimensión Humana:</w:t>
      </w:r>
      <w:r w:rsidRPr="005B2DB8">
        <w:t xml:space="preserve"> La confianza como activo intangible superior a la metodología (</w:t>
      </w:r>
      <w:proofErr w:type="spellStart"/>
      <w:r w:rsidRPr="005B2DB8">
        <w:t>O'Dwyer</w:t>
      </w:r>
      <w:proofErr w:type="spellEnd"/>
      <w:r w:rsidRPr="005B2DB8">
        <w:t xml:space="preserve"> et al.).</w:t>
      </w:r>
    </w:p>
    <w:p w14:paraId="6B11D451" w14:textId="77777777" w:rsidR="005B2DB8" w:rsidRPr="005B2DB8" w:rsidRDefault="005B2DB8" w:rsidP="005B2DB8">
      <w:pPr>
        <w:numPr>
          <w:ilvl w:val="0"/>
          <w:numId w:val="4"/>
        </w:numPr>
      </w:pPr>
      <w:r w:rsidRPr="005B2DB8">
        <w:rPr>
          <w:b/>
          <w:bCs/>
        </w:rPr>
        <w:t>Ampliación del Contexto: La Cuádruple Hélice y la Innovación Transformativa (Aprox. 3 páginas)</w:t>
      </w:r>
    </w:p>
    <w:p w14:paraId="260B2336" w14:textId="77777777" w:rsidR="005B2DB8" w:rsidRPr="005B2DB8" w:rsidRDefault="005B2DB8" w:rsidP="005B2DB8">
      <w:pPr>
        <w:numPr>
          <w:ilvl w:val="1"/>
          <w:numId w:val="4"/>
        </w:numPr>
      </w:pPr>
      <w:r w:rsidRPr="005B2DB8">
        <w:t>Crítica al modelo trilateral: La necesidad de incluir a la sociedad civil (Villa-Enciso et al.).</w:t>
      </w:r>
    </w:p>
    <w:p w14:paraId="145284CB" w14:textId="77777777" w:rsidR="005B2DB8" w:rsidRPr="005B2DB8" w:rsidRDefault="005B2DB8" w:rsidP="005B2DB8">
      <w:pPr>
        <w:numPr>
          <w:ilvl w:val="1"/>
          <w:numId w:val="4"/>
        </w:numPr>
      </w:pPr>
      <w:r w:rsidRPr="005B2DB8">
        <w:t>Sistemas de Innovación y ODS: Hacia una política de innovación transformativa (TIP).</w:t>
      </w:r>
    </w:p>
    <w:p w14:paraId="3CBD1FBC" w14:textId="77777777" w:rsidR="005B2DB8" w:rsidRPr="005B2DB8" w:rsidRDefault="005B2DB8" w:rsidP="005B2DB8">
      <w:pPr>
        <w:numPr>
          <w:ilvl w:val="1"/>
          <w:numId w:val="4"/>
        </w:numPr>
      </w:pPr>
      <w:r w:rsidRPr="005B2DB8">
        <w:t>Comparativa regional: Diferencias entre la teoría europea y la práctica en Ecuador/Colombia/Argentina.</w:t>
      </w:r>
    </w:p>
    <w:p w14:paraId="3E774DC8" w14:textId="77777777" w:rsidR="005B2DB8" w:rsidRPr="005B2DB8" w:rsidRDefault="005B2DB8" w:rsidP="005B2DB8">
      <w:pPr>
        <w:numPr>
          <w:ilvl w:val="0"/>
          <w:numId w:val="4"/>
        </w:numPr>
      </w:pPr>
      <w:r w:rsidRPr="005B2DB8">
        <w:rPr>
          <w:b/>
          <w:bCs/>
        </w:rPr>
        <w:t>Conclusiones (Aprox. 1 - 1.5 páginas)</w:t>
      </w:r>
    </w:p>
    <w:p w14:paraId="01EFCD5F" w14:textId="77777777" w:rsidR="005B2DB8" w:rsidRPr="005B2DB8" w:rsidRDefault="005B2DB8" w:rsidP="005B2DB8">
      <w:pPr>
        <w:numPr>
          <w:ilvl w:val="1"/>
          <w:numId w:val="4"/>
        </w:numPr>
      </w:pPr>
      <w:r w:rsidRPr="005B2DB8">
        <w:t>Síntesis de la integración teórica.</w:t>
      </w:r>
    </w:p>
    <w:p w14:paraId="67A67593" w14:textId="77777777" w:rsidR="005B2DB8" w:rsidRPr="005B2DB8" w:rsidRDefault="005B2DB8" w:rsidP="005B2DB8">
      <w:pPr>
        <w:numPr>
          <w:ilvl w:val="1"/>
          <w:numId w:val="4"/>
        </w:numPr>
      </w:pPr>
      <w:r w:rsidRPr="005B2DB8">
        <w:t>Recomendaciones para gestores de I+D+i en universidades.</w:t>
      </w:r>
    </w:p>
    <w:p w14:paraId="77F96DDB" w14:textId="77777777" w:rsidR="005B2DB8" w:rsidRPr="005B2DB8" w:rsidRDefault="005B2DB8" w:rsidP="005B2DB8">
      <w:pPr>
        <w:numPr>
          <w:ilvl w:val="0"/>
          <w:numId w:val="4"/>
        </w:numPr>
      </w:pPr>
      <w:r w:rsidRPr="005B2DB8">
        <w:rPr>
          <w:b/>
          <w:bCs/>
        </w:rPr>
        <w:t>Bibliografía (Formato APA 7ma Edición)</w:t>
      </w:r>
    </w:p>
    <w:p w14:paraId="36F85927" w14:textId="77777777" w:rsidR="005B2DB8" w:rsidRPr="005B2DB8" w:rsidRDefault="005B2DB8" w:rsidP="005B2DB8">
      <w:pPr>
        <w:ind w:firstLine="0"/>
      </w:pPr>
      <w:r w:rsidRPr="005B2DB8">
        <w:pict w14:anchorId="33BE87AF">
          <v:rect id="_x0000_i1025" style="width:0;height:1.5pt" o:hralign="center" o:hrstd="t" o:hr="t" fillcolor="#a0a0a0" stroked="f"/>
        </w:pict>
      </w:r>
    </w:p>
    <w:p w14:paraId="70810AE7" w14:textId="77777777" w:rsidR="005B2DB8" w:rsidRPr="005B2DB8" w:rsidRDefault="005B2DB8" w:rsidP="005B2DB8">
      <w:pPr>
        <w:ind w:firstLine="0"/>
        <w:rPr>
          <w:b/>
          <w:bCs/>
        </w:rPr>
      </w:pPr>
      <w:r w:rsidRPr="005B2DB8">
        <w:rPr>
          <w:b/>
          <w:bCs/>
        </w:rPr>
        <w:t>PARTE 2: DESARROLLO DEL CONTENIDO (Redacción Académica)</w:t>
      </w:r>
    </w:p>
    <w:p w14:paraId="218C22AD" w14:textId="77777777" w:rsidR="005B2DB8" w:rsidRPr="005B2DB8" w:rsidRDefault="005B2DB8" w:rsidP="005B2DB8">
      <w:pPr>
        <w:ind w:firstLine="0"/>
      </w:pPr>
      <w:r w:rsidRPr="005B2DB8">
        <w:t>A continuación, desarrollo los puntos clave utilizando la información de los textos proporcionados para que puedas expandir o adaptar este contenido a tu documento final.</w:t>
      </w:r>
    </w:p>
    <w:p w14:paraId="181B09E9" w14:textId="77777777" w:rsidR="005B2DB8" w:rsidRPr="005B2DB8" w:rsidRDefault="005B2DB8" w:rsidP="005B2DB8">
      <w:pPr>
        <w:ind w:firstLine="0"/>
        <w:rPr>
          <w:b/>
          <w:bCs/>
        </w:rPr>
      </w:pPr>
      <w:r w:rsidRPr="005B2DB8">
        <w:rPr>
          <w:b/>
          <w:bCs/>
        </w:rPr>
        <w:t>1. Introducción</w:t>
      </w:r>
    </w:p>
    <w:p w14:paraId="6057F8EC" w14:textId="77777777" w:rsidR="005B2DB8" w:rsidRPr="005B2DB8" w:rsidRDefault="005B2DB8" w:rsidP="005B2DB8">
      <w:pPr>
        <w:ind w:firstLine="0"/>
      </w:pPr>
      <w:r w:rsidRPr="005B2DB8">
        <w:t>La gestión de la investigación y la innovación ha dejado de ser una actividad aislada dentro de los laboratorios universitarios para convertirse en un motor fundamental del desarrollo económico y social. En este contexto, el artículo "Gestión de proyectos de investigación e innovación bajo el modelo de la Triple Hélice", escrito por Valencia Achuri y Taboada Álvarez (2022), emerge como una pieza crítica para entender cómo se articulan las relaciones entre la Universidad, la Industria y el Gobierno.</w:t>
      </w:r>
    </w:p>
    <w:p w14:paraId="29F5684D" w14:textId="77777777" w:rsidR="005B2DB8" w:rsidRPr="005B2DB8" w:rsidRDefault="005B2DB8" w:rsidP="005B2DB8">
      <w:pPr>
        <w:ind w:firstLine="0"/>
      </w:pPr>
      <w:r w:rsidRPr="005B2DB8">
        <w:t xml:space="preserve">Sin embargo, la literatura actual sugiere que el modelo tradicional de la Triple Hélice, aunque robusto teóricamente, enfrenta desafíos operativos significativos al aterrizar en la práctica, especialmente en contextos latinoamericanos. Este análisis busca no solo desglosar los hallazgos de Valencia Achuri y Taboada Álvarez, sino también contrastarlos y enriquecerlos con una visión más amplia que incluya la gestión técnica de proyectos (Castellanos &amp; Villa, </w:t>
      </w:r>
      <w:r w:rsidRPr="005B2DB8">
        <w:lastRenderedPageBreak/>
        <w:t>2022), las barreras institucionales regionales (</w:t>
      </w:r>
      <w:proofErr w:type="spellStart"/>
      <w:r w:rsidRPr="005B2DB8">
        <w:t>Rikap</w:t>
      </w:r>
      <w:proofErr w:type="spellEnd"/>
      <w:r w:rsidRPr="005B2DB8">
        <w:t xml:space="preserve"> &amp; Harari-</w:t>
      </w:r>
      <w:proofErr w:type="spellStart"/>
      <w:r w:rsidRPr="005B2DB8">
        <w:t>Kermadec</w:t>
      </w:r>
      <w:proofErr w:type="spellEnd"/>
      <w:r w:rsidRPr="005B2DB8">
        <w:t>, 2021) y la evolución hacia modelos de innovación transformativa que integren a la sociedad civil (Villa-Enciso et al., 2023).</w:t>
      </w:r>
    </w:p>
    <w:p w14:paraId="46AF2166" w14:textId="77777777" w:rsidR="005B2DB8" w:rsidRPr="005B2DB8" w:rsidRDefault="005B2DB8" w:rsidP="005B2DB8">
      <w:pPr>
        <w:ind w:firstLine="0"/>
        <w:rPr>
          <w:b/>
          <w:bCs/>
        </w:rPr>
      </w:pPr>
      <w:r w:rsidRPr="005B2DB8">
        <w:rPr>
          <w:b/>
          <w:bCs/>
        </w:rPr>
        <w:t>2. Primera Lectura: Comprensión General</w:t>
      </w:r>
    </w:p>
    <w:p w14:paraId="47A10E36" w14:textId="77777777" w:rsidR="005B2DB8" w:rsidRPr="005B2DB8" w:rsidRDefault="005B2DB8" w:rsidP="005B2DB8">
      <w:pPr>
        <w:ind w:firstLine="0"/>
        <w:rPr>
          <w:b/>
          <w:bCs/>
        </w:rPr>
      </w:pPr>
      <w:r w:rsidRPr="005B2DB8">
        <w:rPr>
          <w:b/>
          <w:bCs/>
        </w:rPr>
        <w:t>Revisión del Título, Resumen y Objetivos</w:t>
      </w:r>
    </w:p>
    <w:p w14:paraId="08AB0463" w14:textId="77777777" w:rsidR="005B2DB8" w:rsidRPr="005B2DB8" w:rsidRDefault="005B2DB8" w:rsidP="005B2DB8">
      <w:pPr>
        <w:ind w:firstLine="0"/>
      </w:pPr>
      <w:r w:rsidRPr="005B2DB8">
        <w:t>El artículo base se centra en la gestión de proyectos de Ciencia, Tecnología e Innovación (</w:t>
      </w:r>
      <w:proofErr w:type="spellStart"/>
      <w:r w:rsidRPr="005B2DB8">
        <w:t>CTel</w:t>
      </w:r>
      <w:proofErr w:type="spellEnd"/>
      <w:r w:rsidRPr="005B2DB8">
        <w:t xml:space="preserve">) bajo la óptica de la Triple Hélice. Los autores identifican un vacío epistemológico y práctico: si bien existe abundante literatura sobre las interacciones políticas y económicas de la Triple Hélice, hay una carencia de marcos metodológicos para la </w:t>
      </w:r>
      <w:r w:rsidRPr="005B2DB8">
        <w:rPr>
          <w:b/>
          <w:bCs/>
        </w:rPr>
        <w:t>gestión operativa</w:t>
      </w:r>
      <w:r w:rsidRPr="005B2DB8">
        <w:t xml:space="preserve"> de estos proyectos.</w:t>
      </w:r>
    </w:p>
    <w:p w14:paraId="23D40A7B" w14:textId="77777777" w:rsidR="005B2DB8" w:rsidRPr="005B2DB8" w:rsidRDefault="005B2DB8" w:rsidP="005B2DB8">
      <w:pPr>
        <w:ind w:firstLine="0"/>
      </w:pPr>
      <w:r w:rsidRPr="005B2DB8">
        <w:t>El objetivo principal del estudio es realizar una aproximación exploratoria que vincule los referentes teóricos de la cooperación interinstitucional con marcos de gestión de proyectos aplicables, como el PMBOK o metodologías ágiles.</w:t>
      </w:r>
    </w:p>
    <w:p w14:paraId="18A2D339" w14:textId="77777777" w:rsidR="005B2DB8" w:rsidRPr="005B2DB8" w:rsidRDefault="005B2DB8" w:rsidP="005B2DB8">
      <w:pPr>
        <w:ind w:firstLine="0"/>
        <w:rPr>
          <w:b/>
          <w:bCs/>
        </w:rPr>
      </w:pPr>
      <w:r w:rsidRPr="005B2DB8">
        <w:rPr>
          <w:b/>
          <w:bCs/>
        </w:rPr>
        <w:t>Hallazgos Principales</w:t>
      </w:r>
    </w:p>
    <w:p w14:paraId="398DF093" w14:textId="77777777" w:rsidR="005B2DB8" w:rsidRPr="005B2DB8" w:rsidRDefault="005B2DB8" w:rsidP="005B2DB8">
      <w:pPr>
        <w:ind w:firstLine="0"/>
      </w:pPr>
      <w:r w:rsidRPr="005B2DB8">
        <w:t xml:space="preserve">Los autores concluyen que los proyectos de investigación científica poseen características únicas de incertidumbre que los hacen difícilmente gestionables bajo estándares tradicionales rígidos. Por ende, proponen que metodologías flexibles como </w:t>
      </w:r>
      <w:r w:rsidRPr="005B2DB8">
        <w:rPr>
          <w:b/>
          <w:bCs/>
        </w:rPr>
        <w:t>Scrum</w:t>
      </w:r>
      <w:r w:rsidRPr="005B2DB8">
        <w:t xml:space="preserve"> son más adecuadas para entornos de alta incertidumbre y adaptación constante, típicos de la investigación científica. Este hallazgo es crucial, pues sugiere que la "gestión clásica" puede ser un obstáculo más que una ayuda en la ciencia.</w:t>
      </w:r>
    </w:p>
    <w:p w14:paraId="1552FA17" w14:textId="77777777" w:rsidR="005B2DB8" w:rsidRPr="005B2DB8" w:rsidRDefault="005B2DB8" w:rsidP="005B2DB8">
      <w:pPr>
        <w:ind w:firstLine="0"/>
        <w:rPr>
          <w:b/>
          <w:bCs/>
        </w:rPr>
      </w:pPr>
      <w:r w:rsidRPr="005B2DB8">
        <w:rPr>
          <w:b/>
          <w:bCs/>
        </w:rPr>
        <w:t>3. Segunda Lectura: Análisis Detallado y Metodología</w:t>
      </w:r>
    </w:p>
    <w:p w14:paraId="2B511129" w14:textId="77777777" w:rsidR="005B2DB8" w:rsidRPr="005B2DB8" w:rsidRDefault="005B2DB8" w:rsidP="005B2DB8">
      <w:pPr>
        <w:ind w:firstLine="0"/>
        <w:rPr>
          <w:b/>
          <w:bCs/>
        </w:rPr>
      </w:pPr>
      <w:r w:rsidRPr="005B2DB8">
        <w:rPr>
          <w:b/>
          <w:bCs/>
        </w:rPr>
        <w:t>¿Qué métodos se utilizaron?</w:t>
      </w:r>
    </w:p>
    <w:p w14:paraId="600C0C56" w14:textId="77777777" w:rsidR="005B2DB8" w:rsidRPr="005B2DB8" w:rsidRDefault="005B2DB8" w:rsidP="005B2DB8">
      <w:pPr>
        <w:ind w:firstLine="0"/>
      </w:pPr>
      <w:r w:rsidRPr="005B2DB8">
        <w:t xml:space="preserve">Valencia Achuri y Taboada Álvarez emplearon un enfoque cualitativo basado en la teoría fundamentada de carácter analítico. Su diseño de investigación fue una </w:t>
      </w:r>
      <w:r w:rsidRPr="005B2DB8">
        <w:rPr>
          <w:b/>
          <w:bCs/>
        </w:rPr>
        <w:t>revisión bibliográfica</w:t>
      </w:r>
      <w:r w:rsidRPr="005B2DB8">
        <w:t xml:space="preserve"> exhaustiva en bases de datos como </w:t>
      </w:r>
      <w:proofErr w:type="spellStart"/>
      <w:r w:rsidRPr="005B2DB8">
        <w:t>Scopus</w:t>
      </w:r>
      <w:proofErr w:type="spellEnd"/>
      <w:r w:rsidRPr="005B2DB8">
        <w:t xml:space="preserve"> y Web </w:t>
      </w:r>
      <w:proofErr w:type="spellStart"/>
      <w:r w:rsidRPr="005B2DB8">
        <w:t>of</w:t>
      </w:r>
      <w:proofErr w:type="spellEnd"/>
      <w:r w:rsidRPr="005B2DB8">
        <w:t xml:space="preserve"> </w:t>
      </w:r>
      <w:proofErr w:type="spellStart"/>
      <w:r w:rsidRPr="005B2DB8">
        <w:t>Science</w:t>
      </w:r>
      <w:proofErr w:type="spellEnd"/>
      <w:r w:rsidRPr="005B2DB8">
        <w:t>, cubriendo el periodo 2000-2021. Utilizaron matrices para la recolección y categorización de fuentes, lo cual les permitió sintetizar la información sobre sinergias y metodologías de gestión.</w:t>
      </w:r>
    </w:p>
    <w:p w14:paraId="49423328" w14:textId="77777777" w:rsidR="005B2DB8" w:rsidRPr="005B2DB8" w:rsidRDefault="005B2DB8" w:rsidP="005B2DB8">
      <w:pPr>
        <w:ind w:firstLine="0"/>
        <w:rPr>
          <w:b/>
          <w:bCs/>
        </w:rPr>
      </w:pPr>
      <w:r w:rsidRPr="005B2DB8">
        <w:rPr>
          <w:b/>
          <w:bCs/>
        </w:rPr>
        <w:t>Crítica a la Apropiación de los Métodos</w:t>
      </w:r>
    </w:p>
    <w:p w14:paraId="0BB15F4D" w14:textId="77777777" w:rsidR="005B2DB8" w:rsidRPr="005B2DB8" w:rsidRDefault="005B2DB8" w:rsidP="005B2DB8">
      <w:pPr>
        <w:ind w:firstLine="0"/>
      </w:pPr>
      <w:r w:rsidRPr="005B2DB8">
        <w:t xml:space="preserve">Si bien la revisión bibliográfica es adecuada para un estudio exploratorio, al contrastar este enfoque con otros artículos del corpus, se evidencian limitaciones. Por ejemplo, </w:t>
      </w:r>
      <w:proofErr w:type="spellStart"/>
      <w:r w:rsidRPr="005B2DB8">
        <w:t>O'Dwyer</w:t>
      </w:r>
      <w:proofErr w:type="spellEnd"/>
      <w:r w:rsidRPr="005B2DB8">
        <w:t xml:space="preserve"> et al. (2023) utilizan un estudio de caso cualitativo longitudinal en la industria farmacéutica, lo que les permite identificar no solo "qué" métodos se usan, sino "cómo" evolucionan las barreras de confianza a lo largo del tiempo, algo que una revisión bibliográfica estática difícilmente captura.</w:t>
      </w:r>
    </w:p>
    <w:p w14:paraId="2EA1B150" w14:textId="77777777" w:rsidR="005B2DB8" w:rsidRPr="005B2DB8" w:rsidRDefault="005B2DB8" w:rsidP="005B2DB8">
      <w:pPr>
        <w:ind w:firstLine="0"/>
      </w:pPr>
      <w:r w:rsidRPr="005B2DB8">
        <w:lastRenderedPageBreak/>
        <w:t xml:space="preserve">Del mismo modo, Méndez-Isla et al. (2024) realizaron una revisión sistemática mucho más amplia (274 artículos) centrada exclusivamente en Latinoamérica, lo que les permitió identificar que la región tiene una particularidad metodológica: el predominio de estudios de caso cualitativos sobre análisis cuantitativos, debido a la falta de datos estructurados en nuestros sistemas nacionales de innovación. Esto sugiere que el artículo base, al ser una revisión teórica, podría beneficiarse de una validación empírica como la realizada por </w:t>
      </w:r>
      <w:r w:rsidRPr="005B2DB8">
        <w:rPr>
          <w:b/>
          <w:bCs/>
        </w:rPr>
        <w:t>Castellanos y Villa (2022)</w:t>
      </w:r>
      <w:r w:rsidRPr="005B2DB8">
        <w:t>, quienes diseñaron y validaron una herramienta real de gestión para una universidad del Caribe colombiano.</w:t>
      </w:r>
    </w:p>
    <w:p w14:paraId="0C1C2794" w14:textId="77777777" w:rsidR="005B2DB8" w:rsidRPr="005B2DB8" w:rsidRDefault="005B2DB8" w:rsidP="005B2DB8">
      <w:pPr>
        <w:ind w:firstLine="0"/>
        <w:rPr>
          <w:b/>
          <w:bCs/>
        </w:rPr>
      </w:pPr>
      <w:r w:rsidRPr="005B2DB8">
        <w:rPr>
          <w:b/>
          <w:bCs/>
        </w:rPr>
        <w:t>4. Producción Personal: Reflexión y Paráfrasis</w:t>
      </w:r>
    </w:p>
    <w:p w14:paraId="2F270041" w14:textId="77777777" w:rsidR="005B2DB8" w:rsidRPr="005B2DB8" w:rsidRDefault="005B2DB8" w:rsidP="005B2DB8">
      <w:pPr>
        <w:ind w:firstLine="0"/>
        <w:rPr>
          <w:b/>
          <w:bCs/>
        </w:rPr>
      </w:pPr>
      <w:r w:rsidRPr="005B2DB8">
        <w:rPr>
          <w:b/>
          <w:bCs/>
        </w:rPr>
        <w:t>Reformulación de las Ideas: La Gestión Híbrida</w:t>
      </w:r>
    </w:p>
    <w:p w14:paraId="06418CE4" w14:textId="77777777" w:rsidR="005B2DB8" w:rsidRPr="005B2DB8" w:rsidRDefault="005B2DB8" w:rsidP="005B2DB8">
      <w:pPr>
        <w:ind w:firstLine="0"/>
      </w:pPr>
      <w:r w:rsidRPr="005B2DB8">
        <w:t xml:space="preserve">El artículo base postula que las metodologías tradicionales (PMBOK) son insuficientes. Sin embargo, al analizar la literatura industrial, vemos que la solución no es abandonar la estructura, sino hibridarla. El reporte del </w:t>
      </w:r>
      <w:proofErr w:type="spellStart"/>
      <w:r w:rsidRPr="005B2DB8">
        <w:rPr>
          <w:b/>
          <w:bCs/>
        </w:rPr>
        <w:t>Institute</w:t>
      </w:r>
      <w:proofErr w:type="spellEnd"/>
      <w:r w:rsidRPr="005B2DB8">
        <w:rPr>
          <w:b/>
          <w:bCs/>
        </w:rPr>
        <w:t xml:space="preserve"> </w:t>
      </w:r>
      <w:proofErr w:type="spellStart"/>
      <w:r w:rsidRPr="005B2DB8">
        <w:rPr>
          <w:b/>
          <w:bCs/>
        </w:rPr>
        <w:t>for</w:t>
      </w:r>
      <w:proofErr w:type="spellEnd"/>
      <w:r w:rsidRPr="005B2DB8">
        <w:rPr>
          <w:b/>
          <w:bCs/>
        </w:rPr>
        <w:t xml:space="preserve"> Defense </w:t>
      </w:r>
      <w:proofErr w:type="spellStart"/>
      <w:r w:rsidRPr="005B2DB8">
        <w:rPr>
          <w:b/>
          <w:bCs/>
        </w:rPr>
        <w:t>Analyses</w:t>
      </w:r>
      <w:proofErr w:type="spellEnd"/>
      <w:r w:rsidRPr="005B2DB8">
        <w:rPr>
          <w:b/>
          <w:bCs/>
        </w:rPr>
        <w:t xml:space="preserve"> (IDA, 2011)</w:t>
      </w:r>
      <w:r w:rsidRPr="005B2DB8">
        <w:t xml:space="preserve"> destaca que las grandes industrias (Boeing, GE, Intel) utilizan rigurosos procesos de </w:t>
      </w:r>
      <w:proofErr w:type="spellStart"/>
      <w:r w:rsidRPr="005B2DB8">
        <w:rPr>
          <w:b/>
          <w:bCs/>
        </w:rPr>
        <w:t>Stage</w:t>
      </w:r>
      <w:proofErr w:type="spellEnd"/>
      <w:r w:rsidRPr="005B2DB8">
        <w:rPr>
          <w:b/>
          <w:bCs/>
        </w:rPr>
        <w:t>-Gate</w:t>
      </w:r>
      <w:r w:rsidRPr="005B2DB8">
        <w:t xml:space="preserve"> (etapas y compuertas) para gestionar la I+D. A diferencia de la gestión académica, que a veces perpetúa proyectos por inercia, la industria utiliza estos "gates" para matar proyectos inviables tempranamente.</w:t>
      </w:r>
    </w:p>
    <w:p w14:paraId="1BC6C10D" w14:textId="77777777" w:rsidR="005B2DB8" w:rsidRPr="005B2DB8" w:rsidRDefault="005B2DB8" w:rsidP="005B2DB8">
      <w:pPr>
        <w:ind w:firstLine="0"/>
      </w:pPr>
      <w:r w:rsidRPr="005B2DB8">
        <w:t xml:space="preserve">Por tanto, la propuesta de Valencia Achuri sobre Scrum debe matizarse: la agilidad es necesaria para la ejecución diaria (el "cómo" se investiga), pero se requiere una estructura de gobernanza tipo </w:t>
      </w:r>
      <w:proofErr w:type="spellStart"/>
      <w:r w:rsidRPr="005B2DB8">
        <w:t>Stage</w:t>
      </w:r>
      <w:proofErr w:type="spellEnd"/>
      <w:r w:rsidRPr="005B2DB8">
        <w:t>-Gate para la toma de decisiones estratégicas (el "qué" y "por qué" se sigue financiando), tal como lo aplica la industria de alta tecnología.</w:t>
      </w:r>
    </w:p>
    <w:p w14:paraId="32E8C85F" w14:textId="77777777" w:rsidR="005B2DB8" w:rsidRPr="005B2DB8" w:rsidRDefault="005B2DB8" w:rsidP="005B2DB8">
      <w:pPr>
        <w:ind w:firstLine="0"/>
        <w:rPr>
          <w:b/>
          <w:bCs/>
        </w:rPr>
      </w:pPr>
      <w:r w:rsidRPr="005B2DB8">
        <w:rPr>
          <w:b/>
          <w:bCs/>
        </w:rPr>
        <w:t>Rigor y Relevancia en el Contexto Latinoamericano</w:t>
      </w:r>
    </w:p>
    <w:p w14:paraId="275BA447" w14:textId="77777777" w:rsidR="005B2DB8" w:rsidRPr="005B2DB8" w:rsidRDefault="005B2DB8" w:rsidP="005B2DB8">
      <w:pPr>
        <w:ind w:firstLine="0"/>
      </w:pPr>
      <w:r w:rsidRPr="005B2DB8">
        <w:t xml:space="preserve">La relevancia de los hallazgos del artículo base se ve desafiada por las realidades estructurales de la región. </w:t>
      </w:r>
      <w:proofErr w:type="spellStart"/>
      <w:r w:rsidRPr="005B2DB8">
        <w:rPr>
          <w:b/>
          <w:bCs/>
        </w:rPr>
        <w:t>Rikap</w:t>
      </w:r>
      <w:proofErr w:type="spellEnd"/>
      <w:r w:rsidRPr="005B2DB8">
        <w:rPr>
          <w:b/>
          <w:bCs/>
        </w:rPr>
        <w:t xml:space="preserve"> y Harari-</w:t>
      </w:r>
      <w:proofErr w:type="spellStart"/>
      <w:r w:rsidRPr="005B2DB8">
        <w:rPr>
          <w:b/>
          <w:bCs/>
        </w:rPr>
        <w:t>Kermadec</w:t>
      </w:r>
      <w:proofErr w:type="spellEnd"/>
      <w:r w:rsidRPr="005B2DB8">
        <w:rPr>
          <w:b/>
          <w:bCs/>
        </w:rPr>
        <w:t xml:space="preserve"> (2021)</w:t>
      </w:r>
      <w:r w:rsidRPr="005B2DB8">
        <w:t xml:space="preserve"> demuestran que en Argentina, los incentivos financieros directos (</w:t>
      </w:r>
      <w:proofErr w:type="spellStart"/>
      <w:r w:rsidRPr="005B2DB8">
        <w:t>grants</w:t>
      </w:r>
      <w:proofErr w:type="spellEnd"/>
      <w:r w:rsidRPr="005B2DB8">
        <w:t>) no siempre aumentan la colaboración con la industria. Lo que realmente funcionó fue la definición estatal de "áreas estratégicas". Esto indica que la gestión de proyectos no ocurre en el vacío; está subordinada a la política pública.</w:t>
      </w:r>
    </w:p>
    <w:p w14:paraId="01BA0160" w14:textId="77777777" w:rsidR="005B2DB8" w:rsidRPr="005B2DB8" w:rsidRDefault="005B2DB8" w:rsidP="005B2DB8">
      <w:pPr>
        <w:ind w:firstLine="0"/>
      </w:pPr>
      <w:r w:rsidRPr="005B2DB8">
        <w:t xml:space="preserve">Además, </w:t>
      </w:r>
      <w:r w:rsidRPr="005B2DB8">
        <w:rPr>
          <w:b/>
          <w:bCs/>
        </w:rPr>
        <w:t>Vallejo-Imbaquingo y Robalino-López (2025)</w:t>
      </w:r>
      <w:r w:rsidRPr="005B2DB8">
        <w:t xml:space="preserve"> señalan que en Ecuador, aunque las universidades forman capital humano competente, el ecosistema emprendedor falla debido a barreras institucionales macroeconómicas como la corrupción, el dominio de mercado y la falta de capital de riesgo. Esto implica que, por más eficiente que sea la metodología de gestión (Scrum o PMBOK), si el entorno institucional (la hélice del Gobierno) no funciona, el proyecto fracasará.</w:t>
      </w:r>
    </w:p>
    <w:p w14:paraId="57D38196" w14:textId="77777777" w:rsidR="005B2DB8" w:rsidRPr="005B2DB8" w:rsidRDefault="005B2DB8" w:rsidP="005B2DB8">
      <w:pPr>
        <w:ind w:firstLine="0"/>
        <w:rPr>
          <w:b/>
          <w:bCs/>
        </w:rPr>
      </w:pPr>
      <w:r w:rsidRPr="005B2DB8">
        <w:rPr>
          <w:b/>
          <w:bCs/>
        </w:rPr>
        <w:t>5. Ampliación del Contexto: De la Triple a la Cuádruple Hélice</w:t>
      </w:r>
    </w:p>
    <w:p w14:paraId="681F3CCC" w14:textId="77777777" w:rsidR="005B2DB8" w:rsidRPr="005B2DB8" w:rsidRDefault="005B2DB8" w:rsidP="005B2DB8">
      <w:pPr>
        <w:ind w:firstLine="0"/>
        <w:rPr>
          <w:b/>
          <w:bCs/>
        </w:rPr>
      </w:pPr>
      <w:r w:rsidRPr="005B2DB8">
        <w:rPr>
          <w:b/>
          <w:bCs/>
        </w:rPr>
        <w:lastRenderedPageBreak/>
        <w:t>Explorar Artículos Relacionados</w:t>
      </w:r>
    </w:p>
    <w:p w14:paraId="116C3EC5" w14:textId="77777777" w:rsidR="005B2DB8" w:rsidRPr="005B2DB8" w:rsidRDefault="005B2DB8" w:rsidP="005B2DB8">
      <w:pPr>
        <w:ind w:firstLine="0"/>
      </w:pPr>
      <w:r w:rsidRPr="005B2DB8">
        <w:t xml:space="preserve">Es imperativo expandir el análisis del artículo base integrando la crítica contemporánea al modelo de Triple Hélice. Villa-Enciso et al. (2023) argumentan que en Latinoamérica, la innovación no debe buscar solo competitividad económica, sino ser </w:t>
      </w:r>
      <w:r w:rsidRPr="005B2DB8">
        <w:rPr>
          <w:b/>
          <w:bCs/>
        </w:rPr>
        <w:t>Innovación Transformativa (TIP)</w:t>
      </w:r>
      <w:r w:rsidRPr="005B2DB8">
        <w:t>, alineada con los Objetivos de Desarrollo Sostenible (ODS).</w:t>
      </w:r>
    </w:p>
    <w:p w14:paraId="00B0CB2F" w14:textId="77777777" w:rsidR="005B2DB8" w:rsidRPr="005B2DB8" w:rsidRDefault="005B2DB8" w:rsidP="005B2DB8">
      <w:pPr>
        <w:ind w:firstLine="0"/>
      </w:pPr>
      <w:r w:rsidRPr="005B2DB8">
        <w:t xml:space="preserve">Esto introduce la </w:t>
      </w:r>
      <w:r w:rsidRPr="005B2DB8">
        <w:rPr>
          <w:b/>
          <w:bCs/>
        </w:rPr>
        <w:t>Cuádruple Hélice</w:t>
      </w:r>
      <w:r w:rsidRPr="005B2DB8">
        <w:t xml:space="preserve">, incorporando a la sociedad civil como un actor activo y no solo como un receptor pasivo de tecnología. En experimentos de </w:t>
      </w:r>
      <w:proofErr w:type="spellStart"/>
      <w:r w:rsidRPr="005B2DB8">
        <w:t>co-creación</w:t>
      </w:r>
      <w:proofErr w:type="spellEnd"/>
      <w:r w:rsidRPr="005B2DB8">
        <w:t xml:space="preserve"> de políticas en Colombia, se evidenció que la inclusión de actores sociales es fundamental para legitimar y direccionar la innovación hacia problemas reales de pobreza y exclusión.</w:t>
      </w:r>
    </w:p>
    <w:p w14:paraId="196F85B8" w14:textId="77777777" w:rsidR="005B2DB8" w:rsidRPr="005B2DB8" w:rsidRDefault="005B2DB8" w:rsidP="005B2DB8">
      <w:pPr>
        <w:ind w:firstLine="0"/>
        <w:rPr>
          <w:b/>
          <w:bCs/>
        </w:rPr>
      </w:pPr>
      <w:r w:rsidRPr="005B2DB8">
        <w:rPr>
          <w:b/>
          <w:bCs/>
        </w:rPr>
        <w:t>La Evolución de la Confianza</w:t>
      </w:r>
    </w:p>
    <w:p w14:paraId="6669ADCC" w14:textId="77777777" w:rsidR="005B2DB8" w:rsidRPr="005B2DB8" w:rsidRDefault="005B2DB8" w:rsidP="005B2DB8">
      <w:pPr>
        <w:ind w:firstLine="0"/>
      </w:pPr>
      <w:r w:rsidRPr="005B2DB8">
        <w:t xml:space="preserve">Finalmente, relacionando las conclusiones con </w:t>
      </w:r>
      <w:proofErr w:type="spellStart"/>
      <w:r w:rsidRPr="005B2DB8">
        <w:rPr>
          <w:b/>
          <w:bCs/>
        </w:rPr>
        <w:t>O'Dwyer</w:t>
      </w:r>
      <w:proofErr w:type="spellEnd"/>
      <w:r w:rsidRPr="005B2DB8">
        <w:rPr>
          <w:b/>
          <w:bCs/>
        </w:rPr>
        <w:t xml:space="preserve"> et al. (2023)</w:t>
      </w:r>
      <w:r w:rsidRPr="005B2DB8">
        <w:t>, entendemos que la colaboración Universidad-Industria no es un evento estático, sino un proceso evolutivo. Comienza con una "fase embrionaria" marcada por la desconfianza y el miedo a la fuga de conocimiento, y solo a través de la gestión adecuada y el tiempo se llega a una "fase establecida" de confianza basada en la integridad. Las metodologías de gestión propuestas por Valencia Achuri deben, por tanto, adaptarse a la madurez de la relación: controles rígidos al inicio (para mitigar desconfianza) y mayor flexibilidad ágil a medida que la relación madura.</w:t>
      </w:r>
    </w:p>
    <w:p w14:paraId="7F3D5B29" w14:textId="77777777" w:rsidR="005B2DB8" w:rsidRPr="005B2DB8" w:rsidRDefault="005B2DB8" w:rsidP="005B2DB8">
      <w:pPr>
        <w:ind w:firstLine="0"/>
        <w:rPr>
          <w:b/>
          <w:bCs/>
        </w:rPr>
      </w:pPr>
      <w:r w:rsidRPr="005B2DB8">
        <w:rPr>
          <w:b/>
          <w:bCs/>
        </w:rPr>
        <w:t>6. Conclusiones</w:t>
      </w:r>
    </w:p>
    <w:p w14:paraId="6FDF3990" w14:textId="77777777" w:rsidR="005B2DB8" w:rsidRPr="005B2DB8" w:rsidRDefault="005B2DB8" w:rsidP="005B2DB8">
      <w:pPr>
        <w:ind w:firstLine="0"/>
      </w:pPr>
      <w:r w:rsidRPr="005B2DB8">
        <w:t xml:space="preserve">El análisis integrado de la literatura permite concluir que la gestión de proyectos bajo el modelo de Triple Hélice requiere un enfoque multidimensional. No basta con adoptar metodologías ágiles como Scrum, como sugiere el artículo base; es necesario integrar herramientas de decisión industrial como </w:t>
      </w:r>
      <w:proofErr w:type="spellStart"/>
      <w:r w:rsidRPr="005B2DB8">
        <w:t>Stage</w:t>
      </w:r>
      <w:proofErr w:type="spellEnd"/>
      <w:r w:rsidRPr="005B2DB8">
        <w:t>-Gate y reconocer las barreras estructurales de la región latinoamericana.</w:t>
      </w:r>
    </w:p>
    <w:p w14:paraId="61B04B50" w14:textId="77777777" w:rsidR="005B2DB8" w:rsidRPr="005B2DB8" w:rsidRDefault="005B2DB8" w:rsidP="005B2DB8">
      <w:pPr>
        <w:ind w:firstLine="0"/>
      </w:pPr>
      <w:r w:rsidRPr="005B2DB8">
        <w:t>Más importante aún, la gestión exitosa depende de factores intangibles como la construcción de confianza a largo plazo y la alineación con propósitos sociales más amplios (Cuádruple Hélice) para garantizar la pertinencia y sostenibilidad de la innovación en nuestros países.</w:t>
      </w:r>
    </w:p>
    <w:p w14:paraId="45B97C17" w14:textId="77777777" w:rsidR="005B2DB8" w:rsidRDefault="005B2DB8" w:rsidP="005B2DB8">
      <w:pPr>
        <w:ind w:firstLine="0"/>
      </w:pPr>
    </w:p>
    <w:p w14:paraId="78140282" w14:textId="77777777" w:rsidR="00023B36" w:rsidRPr="00FF695D" w:rsidRDefault="00023B36" w:rsidP="00A53F28"/>
    <w:p w14:paraId="752D8430" w14:textId="59C7BB6E" w:rsidR="00FF695D" w:rsidRPr="00933DB0" w:rsidRDefault="00FF695D" w:rsidP="00933DB0">
      <w:pPr>
        <w:pStyle w:val="Ttulo2"/>
      </w:pPr>
      <w:r>
        <w:br w:type="page"/>
      </w:r>
      <w:r w:rsidRPr="00933DB0">
        <w:lastRenderedPageBreak/>
        <w:t>Referencias Bibliográficas</w:t>
      </w:r>
    </w:p>
    <w:p w14:paraId="6E350CD6" w14:textId="77777777" w:rsidR="00FF695D" w:rsidRPr="00933DB0" w:rsidRDefault="00FF695D" w:rsidP="00A7421A"/>
    <w:p w14:paraId="043A6110" w14:textId="450E3BFA" w:rsidR="00FF695D" w:rsidRPr="00FF695D" w:rsidRDefault="00FF695D" w:rsidP="00A7421A">
      <w:pPr>
        <w:rPr>
          <w:lang w:val="pt-PT"/>
        </w:rPr>
      </w:pPr>
      <w:r w:rsidRPr="00FF695D">
        <w:rPr>
          <w:lang w:val="pt-PT"/>
        </w:rPr>
        <w:t xml:space="preserve">Anjana, &amp; Choudhuri, R. (2018). Identification of Criteria for Assessing the Quality of Research. American Journal of Educational Research, 6(6), 592–595. </w:t>
      </w:r>
      <w:r>
        <w:rPr>
          <w:rFonts w:asciiTheme="minorHAnsi" w:hAnsiTheme="minorHAnsi" w:cstheme="minorBidi"/>
          <w:sz w:val="22"/>
          <w:szCs w:val="22"/>
        </w:rPr>
        <w:fldChar w:fldCharType="begin"/>
      </w:r>
      <w:r w:rsidRPr="00DC49FB">
        <w:rPr>
          <w:lang w:val="pt-PT"/>
        </w:rPr>
        <w:instrText>HYPERLINK "https://doi.org/10.12691/education-6-6-2"</w:instrText>
      </w:r>
      <w:r>
        <w:rPr>
          <w:rFonts w:asciiTheme="minorHAnsi" w:hAnsiTheme="minorHAnsi" w:cstheme="minorBidi"/>
          <w:sz w:val="22"/>
          <w:szCs w:val="22"/>
        </w:rPr>
        <w:fldChar w:fldCharType="separate"/>
      </w:r>
      <w:r w:rsidR="00C269C0" w:rsidRPr="009D7063">
        <w:rPr>
          <w:rStyle w:val="Hipervnculo"/>
          <w:lang w:val="pt-PT"/>
        </w:rPr>
        <w:t>https://doi.org/10.12691/education-6-6-2</w:t>
      </w:r>
      <w:r>
        <w:rPr>
          <w:rStyle w:val="Hipervnculo"/>
          <w:lang w:val="pt-PT"/>
        </w:rPr>
        <w:fldChar w:fldCharType="end"/>
      </w:r>
      <w:r w:rsidR="00C269C0">
        <w:rPr>
          <w:lang w:val="pt-PT"/>
        </w:rPr>
        <w:t xml:space="preserve"> </w:t>
      </w:r>
    </w:p>
    <w:p w14:paraId="4EAA44E8" w14:textId="77777777" w:rsidR="00FF695D" w:rsidRPr="00FF695D" w:rsidRDefault="00FF695D" w:rsidP="00A7421A">
      <w:pPr>
        <w:rPr>
          <w:lang w:val="pt-PT"/>
        </w:rPr>
      </w:pPr>
    </w:p>
    <w:p w14:paraId="7522448E" w14:textId="4B113E42" w:rsidR="00FF695D" w:rsidRPr="00FF695D" w:rsidRDefault="00FF695D" w:rsidP="00A7421A">
      <w:pPr>
        <w:rPr>
          <w:lang w:val="pt-PT"/>
        </w:rPr>
      </w:pPr>
      <w:r w:rsidRPr="00FF695D">
        <w:rPr>
          <w:lang w:val="pt-PT"/>
        </w:rPr>
        <w:t xml:space="preserve">Belcher, B. M., Rasmussen, K. E., Kemshaw, M. R., &amp; Zornes, D. A. (2016). Defining and assessing research quality in a transdisciplinary context. Research Evaluation, 25(1), 1–17. </w:t>
      </w:r>
      <w:hyperlink r:id="rId8" w:history="1">
        <w:r w:rsidR="00C269C0" w:rsidRPr="009D7063">
          <w:rPr>
            <w:rStyle w:val="Hipervnculo"/>
            <w:lang w:val="pt-PT"/>
          </w:rPr>
          <w:t>https://doi.org/10.1093/reseval/rvv025</w:t>
        </w:r>
      </w:hyperlink>
      <w:r w:rsidR="00C269C0">
        <w:rPr>
          <w:lang w:val="pt-PT"/>
        </w:rPr>
        <w:t xml:space="preserve"> </w:t>
      </w:r>
    </w:p>
    <w:p w14:paraId="3EACF858" w14:textId="77777777" w:rsidR="00FF695D" w:rsidRPr="00FF695D" w:rsidRDefault="00FF695D" w:rsidP="00A7421A">
      <w:pPr>
        <w:rPr>
          <w:lang w:val="pt-PT"/>
        </w:rPr>
      </w:pPr>
    </w:p>
    <w:p w14:paraId="3E9C3960" w14:textId="74321F01" w:rsidR="00FF695D" w:rsidRDefault="00FF695D" w:rsidP="00A7421A">
      <w:r w:rsidRPr="00FF695D">
        <w:rPr>
          <w:lang w:val="pt-PT"/>
        </w:rPr>
        <w:t xml:space="preserve">Cheng, Z., Xiao, T., Chen, C., &amp; Xiong, X. (2022). </w:t>
      </w:r>
      <w:proofErr w:type="spellStart"/>
      <w:r w:rsidRPr="00FF695D">
        <w:t>Evaluation</w:t>
      </w:r>
      <w:proofErr w:type="spellEnd"/>
      <w:r w:rsidRPr="00FF695D">
        <w:t xml:space="preserve"> </w:t>
      </w:r>
      <w:proofErr w:type="spellStart"/>
      <w:r w:rsidRPr="00FF695D">
        <w:t>of</w:t>
      </w:r>
      <w:proofErr w:type="spellEnd"/>
      <w:r w:rsidRPr="00FF695D">
        <w:t xml:space="preserve"> </w:t>
      </w:r>
      <w:proofErr w:type="spellStart"/>
      <w:r w:rsidRPr="00FF695D">
        <w:t>Scientific</w:t>
      </w:r>
      <w:proofErr w:type="spellEnd"/>
      <w:r w:rsidRPr="00FF695D">
        <w:t xml:space="preserve"> </w:t>
      </w:r>
      <w:proofErr w:type="spellStart"/>
      <w:r w:rsidRPr="00FF695D">
        <w:t>Research</w:t>
      </w:r>
      <w:proofErr w:type="spellEnd"/>
      <w:r w:rsidRPr="00FF695D">
        <w:t xml:space="preserve"> in </w:t>
      </w:r>
      <w:proofErr w:type="spellStart"/>
      <w:r w:rsidRPr="00FF695D">
        <w:t>Universities</w:t>
      </w:r>
      <w:proofErr w:type="spellEnd"/>
      <w:r w:rsidRPr="00FF695D">
        <w:t xml:space="preserve"> </w:t>
      </w:r>
      <w:proofErr w:type="spellStart"/>
      <w:r w:rsidRPr="00FF695D">
        <w:t>Based</w:t>
      </w:r>
      <w:proofErr w:type="spellEnd"/>
      <w:r w:rsidRPr="00FF695D">
        <w:t xml:space="preserve"> </w:t>
      </w:r>
      <w:proofErr w:type="spellStart"/>
      <w:r w:rsidRPr="00FF695D">
        <w:t>on</w:t>
      </w:r>
      <w:proofErr w:type="spellEnd"/>
      <w:r w:rsidRPr="00FF695D">
        <w:t xml:space="preserve"> </w:t>
      </w:r>
      <w:proofErr w:type="spellStart"/>
      <w:r w:rsidRPr="00FF695D">
        <w:t>the</w:t>
      </w:r>
      <w:proofErr w:type="spellEnd"/>
      <w:r w:rsidRPr="00FF695D">
        <w:t xml:space="preserve"> Idea </w:t>
      </w:r>
      <w:proofErr w:type="spellStart"/>
      <w:r w:rsidRPr="00FF695D">
        <w:t>of</w:t>
      </w:r>
      <w:proofErr w:type="spellEnd"/>
      <w:r w:rsidRPr="00FF695D">
        <w:t xml:space="preserve"> </w:t>
      </w:r>
      <w:proofErr w:type="spellStart"/>
      <w:r w:rsidRPr="00FF695D">
        <w:t>Education</w:t>
      </w:r>
      <w:proofErr w:type="spellEnd"/>
      <w:r w:rsidRPr="00FF695D">
        <w:t xml:space="preserve"> </w:t>
      </w:r>
      <w:proofErr w:type="spellStart"/>
      <w:r w:rsidRPr="00FF695D">
        <w:t>for</w:t>
      </w:r>
      <w:proofErr w:type="spellEnd"/>
      <w:r w:rsidRPr="00FF695D">
        <w:t xml:space="preserve"> </w:t>
      </w:r>
      <w:proofErr w:type="spellStart"/>
      <w:r w:rsidRPr="00FF695D">
        <w:t>Sustainable</w:t>
      </w:r>
      <w:proofErr w:type="spellEnd"/>
      <w:r w:rsidRPr="00FF695D">
        <w:t xml:space="preserve"> </w:t>
      </w:r>
      <w:proofErr w:type="spellStart"/>
      <w:r w:rsidRPr="00FF695D">
        <w:t>Development</w:t>
      </w:r>
      <w:proofErr w:type="spellEnd"/>
      <w:r w:rsidRPr="00FF695D">
        <w:t xml:space="preserve">. </w:t>
      </w:r>
      <w:proofErr w:type="spellStart"/>
      <w:r w:rsidRPr="00FF695D">
        <w:t>Sustainability</w:t>
      </w:r>
      <w:proofErr w:type="spellEnd"/>
      <w:r w:rsidRPr="00FF695D">
        <w:t xml:space="preserve">, 14(4), 2474. </w:t>
      </w:r>
      <w:hyperlink r:id="rId9" w:history="1">
        <w:r w:rsidR="00B80D49" w:rsidRPr="009D7063">
          <w:rPr>
            <w:rStyle w:val="Hipervnculo"/>
          </w:rPr>
          <w:t>https://doi.org/10.3390/su14042474</w:t>
        </w:r>
      </w:hyperlink>
      <w:r w:rsidR="00B80D49">
        <w:t xml:space="preserve"> </w:t>
      </w:r>
    </w:p>
    <w:p w14:paraId="46BDB62A" w14:textId="77777777" w:rsidR="00C269C0" w:rsidRPr="00FF695D" w:rsidRDefault="00C269C0" w:rsidP="00A7421A"/>
    <w:p w14:paraId="0A51F71D" w14:textId="0F24774C" w:rsidR="00FF695D" w:rsidRPr="00FF695D" w:rsidRDefault="00FF695D" w:rsidP="00A7421A">
      <w:r w:rsidRPr="00FF695D">
        <w:t xml:space="preserve">Reed, M. S., Ferré, M., Martin-Ortega, J., Blanche, R., </w:t>
      </w:r>
      <w:proofErr w:type="spellStart"/>
      <w:r w:rsidRPr="00FF695D">
        <w:t>Lawford-Rolfe</w:t>
      </w:r>
      <w:proofErr w:type="spellEnd"/>
      <w:r w:rsidRPr="00FF695D">
        <w:t xml:space="preserve">, R., </w:t>
      </w:r>
      <w:proofErr w:type="spellStart"/>
      <w:r w:rsidRPr="00FF695D">
        <w:t>Dallimer</w:t>
      </w:r>
      <w:proofErr w:type="spellEnd"/>
      <w:r w:rsidRPr="00FF695D">
        <w:t xml:space="preserve">, M., &amp; </w:t>
      </w:r>
      <w:proofErr w:type="spellStart"/>
      <w:r w:rsidRPr="00FF695D">
        <w:t>Holden</w:t>
      </w:r>
      <w:proofErr w:type="spellEnd"/>
      <w:r w:rsidRPr="00FF695D">
        <w:t xml:space="preserve">, J. (2021). </w:t>
      </w:r>
      <w:proofErr w:type="spellStart"/>
      <w:r w:rsidRPr="00FF695D">
        <w:t>Evaluating</w:t>
      </w:r>
      <w:proofErr w:type="spellEnd"/>
      <w:r w:rsidRPr="00FF695D">
        <w:t xml:space="preserve"> </w:t>
      </w:r>
      <w:proofErr w:type="spellStart"/>
      <w:r w:rsidRPr="00FF695D">
        <w:t>impact</w:t>
      </w:r>
      <w:proofErr w:type="spellEnd"/>
      <w:r w:rsidRPr="00FF695D">
        <w:t xml:space="preserve"> </w:t>
      </w:r>
      <w:proofErr w:type="spellStart"/>
      <w:r w:rsidRPr="00FF695D">
        <w:t>from</w:t>
      </w:r>
      <w:proofErr w:type="spellEnd"/>
      <w:r w:rsidRPr="00FF695D">
        <w:t xml:space="preserve"> </w:t>
      </w:r>
      <w:proofErr w:type="spellStart"/>
      <w:r w:rsidRPr="00FF695D">
        <w:t>research</w:t>
      </w:r>
      <w:proofErr w:type="spellEnd"/>
      <w:r w:rsidRPr="00FF695D">
        <w:t xml:space="preserve">: A </w:t>
      </w:r>
      <w:proofErr w:type="spellStart"/>
      <w:r w:rsidRPr="00FF695D">
        <w:t>methodological</w:t>
      </w:r>
      <w:proofErr w:type="spellEnd"/>
      <w:r w:rsidRPr="00FF695D">
        <w:t xml:space="preserve"> </w:t>
      </w:r>
      <w:proofErr w:type="spellStart"/>
      <w:r w:rsidRPr="00FF695D">
        <w:t>framework</w:t>
      </w:r>
      <w:proofErr w:type="spellEnd"/>
      <w:r w:rsidRPr="00FF695D">
        <w:t xml:space="preserve">. </w:t>
      </w:r>
      <w:proofErr w:type="spellStart"/>
      <w:r w:rsidRPr="00FF695D">
        <w:t>Research</w:t>
      </w:r>
      <w:proofErr w:type="spellEnd"/>
      <w:r w:rsidRPr="00FF695D">
        <w:t xml:space="preserve"> </w:t>
      </w:r>
      <w:proofErr w:type="spellStart"/>
      <w:r w:rsidRPr="00FF695D">
        <w:t>Policy</w:t>
      </w:r>
      <w:proofErr w:type="spellEnd"/>
      <w:r w:rsidRPr="00FF695D">
        <w:t xml:space="preserve">, 50(1), 104147. </w:t>
      </w:r>
      <w:hyperlink r:id="rId10" w:history="1">
        <w:r w:rsidR="00B80D49" w:rsidRPr="009D7063">
          <w:rPr>
            <w:rStyle w:val="Hipervnculo"/>
          </w:rPr>
          <w:t>https://doi.org/10.1016/j.respol.2020.104147</w:t>
        </w:r>
      </w:hyperlink>
      <w:r w:rsidR="00B80D49">
        <w:t xml:space="preserve"> </w:t>
      </w:r>
    </w:p>
    <w:p w14:paraId="0581C1D8" w14:textId="77777777" w:rsidR="00FF695D" w:rsidRPr="00FF695D" w:rsidRDefault="00FF695D" w:rsidP="00A7421A"/>
    <w:p w14:paraId="5DF638AF" w14:textId="49BC8DF6" w:rsidR="00FF695D" w:rsidRPr="00DC49FB" w:rsidRDefault="00FF695D" w:rsidP="00A7421A">
      <w:proofErr w:type="spellStart"/>
      <w:r w:rsidRPr="00FF695D">
        <w:t>Salimi</w:t>
      </w:r>
      <w:proofErr w:type="spellEnd"/>
      <w:r w:rsidRPr="00FF695D">
        <w:t xml:space="preserve">, N. (2017). </w:t>
      </w:r>
      <w:proofErr w:type="spellStart"/>
      <w:r w:rsidRPr="00FF695D">
        <w:t>Quality</w:t>
      </w:r>
      <w:proofErr w:type="spellEnd"/>
      <w:r w:rsidRPr="00FF695D">
        <w:t xml:space="preserve"> </w:t>
      </w:r>
      <w:proofErr w:type="spellStart"/>
      <w:r w:rsidRPr="00FF695D">
        <w:t>assessment</w:t>
      </w:r>
      <w:proofErr w:type="spellEnd"/>
      <w:r w:rsidRPr="00FF695D">
        <w:t xml:space="preserve"> </w:t>
      </w:r>
      <w:proofErr w:type="spellStart"/>
      <w:r w:rsidRPr="00FF695D">
        <w:t>of</w:t>
      </w:r>
      <w:proofErr w:type="spellEnd"/>
      <w:r w:rsidRPr="00FF695D">
        <w:t xml:space="preserve"> </w:t>
      </w:r>
      <w:proofErr w:type="spellStart"/>
      <w:r w:rsidRPr="00FF695D">
        <w:t>scientific</w:t>
      </w:r>
      <w:proofErr w:type="spellEnd"/>
      <w:r w:rsidRPr="00FF695D">
        <w:t xml:space="preserve"> outputs </w:t>
      </w:r>
      <w:proofErr w:type="spellStart"/>
      <w:r w:rsidRPr="00FF695D">
        <w:t>using</w:t>
      </w:r>
      <w:proofErr w:type="spellEnd"/>
      <w:r w:rsidRPr="00FF695D">
        <w:t xml:space="preserve"> </w:t>
      </w:r>
      <w:proofErr w:type="spellStart"/>
      <w:r w:rsidRPr="00FF695D">
        <w:t>the</w:t>
      </w:r>
      <w:proofErr w:type="spellEnd"/>
      <w:r w:rsidRPr="00FF695D">
        <w:t xml:space="preserve"> BWM. </w:t>
      </w:r>
      <w:r w:rsidRPr="00DC49FB">
        <w:t xml:space="preserve">Scientometrics, 112(1), 195–213. </w:t>
      </w:r>
      <w:hyperlink r:id="rId11" w:history="1">
        <w:r w:rsidR="00B80D49" w:rsidRPr="00DC49FB">
          <w:rPr>
            <w:rStyle w:val="Hipervnculo"/>
          </w:rPr>
          <w:t>https://doi.org/10.1007/s11192-017-2284-3</w:t>
        </w:r>
      </w:hyperlink>
      <w:r w:rsidR="00B80D49" w:rsidRPr="00DC49FB">
        <w:t xml:space="preserve"> </w:t>
      </w:r>
    </w:p>
    <w:p w14:paraId="49E97AC6" w14:textId="77777777" w:rsidR="00FF695D" w:rsidRPr="00DC49FB" w:rsidRDefault="00FF695D" w:rsidP="00A7421A"/>
    <w:p w14:paraId="1D17D8AC" w14:textId="2FA8B4D6" w:rsidR="00FF695D" w:rsidRPr="00FF695D" w:rsidRDefault="00FF695D" w:rsidP="00A7421A">
      <w:pPr>
        <w:rPr>
          <w:lang w:val="pt-PT"/>
        </w:rPr>
      </w:pPr>
      <w:r w:rsidRPr="00DC49FB">
        <w:t xml:space="preserve">Shablysta, L. M. (2019). Quality Indicators of Research Results. Statystyka Ukrainy, (4), 98–106. </w:t>
      </w:r>
      <w:hyperlink r:id="rId12" w:history="1">
        <w:r w:rsidR="00B80D49" w:rsidRPr="009D7063">
          <w:rPr>
            <w:rStyle w:val="Hipervnculo"/>
            <w:lang w:val="pt-PT"/>
          </w:rPr>
          <w:t>https://doi.org/10.31767/su.4(87)2019.04.10</w:t>
        </w:r>
      </w:hyperlink>
      <w:r w:rsidR="00B80D49">
        <w:rPr>
          <w:lang w:val="pt-PT"/>
        </w:rPr>
        <w:t xml:space="preserve"> </w:t>
      </w:r>
    </w:p>
    <w:p w14:paraId="36DFF0B0" w14:textId="77777777" w:rsidR="00FF695D" w:rsidRPr="00FF695D" w:rsidRDefault="00FF695D" w:rsidP="00A7421A">
      <w:pPr>
        <w:rPr>
          <w:lang w:val="pt-PT"/>
        </w:rPr>
      </w:pPr>
    </w:p>
    <w:p w14:paraId="3074FCB2" w14:textId="3A8B9C89" w:rsidR="00FF695D" w:rsidRPr="00FF695D" w:rsidRDefault="00FF695D" w:rsidP="00A7421A">
      <w:r w:rsidRPr="00FF695D">
        <w:rPr>
          <w:lang w:val="pt-PT"/>
        </w:rPr>
        <w:t xml:space="preserve">Shi, Y., Wang, D., &amp; Zhang, Z. (2022). </w:t>
      </w:r>
      <w:proofErr w:type="spellStart"/>
      <w:r w:rsidRPr="00FF695D">
        <w:t>Categorical</w:t>
      </w:r>
      <w:proofErr w:type="spellEnd"/>
      <w:r w:rsidRPr="00FF695D">
        <w:t xml:space="preserve"> </w:t>
      </w:r>
      <w:proofErr w:type="spellStart"/>
      <w:r w:rsidRPr="00FF695D">
        <w:t>Evaluation</w:t>
      </w:r>
      <w:proofErr w:type="spellEnd"/>
      <w:r w:rsidRPr="00FF695D">
        <w:t xml:space="preserve"> </w:t>
      </w:r>
      <w:proofErr w:type="spellStart"/>
      <w:r w:rsidRPr="00FF695D">
        <w:t>of</w:t>
      </w:r>
      <w:proofErr w:type="spellEnd"/>
      <w:r w:rsidRPr="00FF695D">
        <w:t xml:space="preserve"> </w:t>
      </w:r>
      <w:proofErr w:type="spellStart"/>
      <w:r w:rsidRPr="00FF695D">
        <w:t>Scientific</w:t>
      </w:r>
      <w:proofErr w:type="spellEnd"/>
      <w:r w:rsidRPr="00FF695D">
        <w:t xml:space="preserve"> </w:t>
      </w:r>
      <w:proofErr w:type="spellStart"/>
      <w:r w:rsidRPr="00FF695D">
        <w:t>Research</w:t>
      </w:r>
      <w:proofErr w:type="spellEnd"/>
      <w:r w:rsidRPr="00FF695D">
        <w:t xml:space="preserve"> </w:t>
      </w:r>
      <w:proofErr w:type="spellStart"/>
      <w:r w:rsidRPr="00FF695D">
        <w:t>Efficiency</w:t>
      </w:r>
      <w:proofErr w:type="spellEnd"/>
      <w:r w:rsidRPr="00FF695D">
        <w:t xml:space="preserve"> in </w:t>
      </w:r>
      <w:proofErr w:type="spellStart"/>
      <w:r w:rsidRPr="00FF695D">
        <w:t>Chinese</w:t>
      </w:r>
      <w:proofErr w:type="spellEnd"/>
      <w:r w:rsidRPr="00FF695D">
        <w:t xml:space="preserve"> </w:t>
      </w:r>
      <w:proofErr w:type="spellStart"/>
      <w:r w:rsidRPr="00FF695D">
        <w:t>Universities</w:t>
      </w:r>
      <w:proofErr w:type="spellEnd"/>
      <w:r w:rsidRPr="00FF695D">
        <w:t xml:space="preserve">: Basic and </w:t>
      </w:r>
      <w:proofErr w:type="spellStart"/>
      <w:r w:rsidRPr="00FF695D">
        <w:t>Applied</w:t>
      </w:r>
      <w:proofErr w:type="spellEnd"/>
      <w:r w:rsidRPr="00FF695D">
        <w:t xml:space="preserve"> </w:t>
      </w:r>
      <w:proofErr w:type="spellStart"/>
      <w:r w:rsidRPr="00FF695D">
        <w:t>Research</w:t>
      </w:r>
      <w:proofErr w:type="spellEnd"/>
      <w:r w:rsidRPr="00FF695D">
        <w:t xml:space="preserve">. </w:t>
      </w:r>
      <w:proofErr w:type="spellStart"/>
      <w:r w:rsidRPr="00FF695D">
        <w:t>Sustainability</w:t>
      </w:r>
      <w:proofErr w:type="spellEnd"/>
      <w:r w:rsidRPr="00FF695D">
        <w:t xml:space="preserve">, 14(8), 4402. </w:t>
      </w:r>
      <w:hyperlink r:id="rId13" w:history="1">
        <w:r w:rsidR="00B80D49" w:rsidRPr="009D7063">
          <w:rPr>
            <w:rStyle w:val="Hipervnculo"/>
          </w:rPr>
          <w:t>https://doi.org/10.3390/su14084402</w:t>
        </w:r>
      </w:hyperlink>
      <w:r w:rsidR="00B80D49">
        <w:t xml:space="preserve"> </w:t>
      </w:r>
    </w:p>
    <w:p w14:paraId="2DC2A986" w14:textId="77777777" w:rsidR="00015722" w:rsidRDefault="00015722" w:rsidP="00A7421A"/>
    <w:p w14:paraId="2E868553" w14:textId="77777777" w:rsidR="006C3FCC" w:rsidRDefault="006C3FCC" w:rsidP="00A7421A"/>
    <w:p w14:paraId="02F6EF8B" w14:textId="77777777" w:rsidR="00CB03DC" w:rsidRDefault="00CB03DC" w:rsidP="00A7421A"/>
    <w:p w14:paraId="478786B5" w14:textId="77777777" w:rsidR="00015722" w:rsidRDefault="00015722" w:rsidP="00A7421A"/>
    <w:p w14:paraId="3547A1D3" w14:textId="77777777" w:rsidR="00015722" w:rsidRDefault="00015722" w:rsidP="00A7421A"/>
    <w:p w14:paraId="476AAE3C" w14:textId="77777777" w:rsidR="00A237E8" w:rsidRDefault="00A237E8" w:rsidP="00A7421A"/>
    <w:p w14:paraId="3D250DAD" w14:textId="77777777" w:rsidR="00FF695D" w:rsidRDefault="00FF695D" w:rsidP="00A7421A"/>
    <w:p w14:paraId="472F2D2E" w14:textId="77777777" w:rsidR="00FF695D" w:rsidRDefault="00FF695D" w:rsidP="00A7421A"/>
    <w:p w14:paraId="2D0FB383" w14:textId="77777777" w:rsidR="00FF695D" w:rsidRDefault="00FF695D" w:rsidP="00A7421A"/>
    <w:p w14:paraId="57849465" w14:textId="77777777" w:rsidR="00A237E8" w:rsidRDefault="00A237E8" w:rsidP="00A7421A"/>
    <w:p w14:paraId="1193EC7F" w14:textId="77777777" w:rsidR="00A237E8" w:rsidRDefault="00A237E8" w:rsidP="00A7421A"/>
    <w:p w14:paraId="09222232" w14:textId="77777777" w:rsidR="00015722" w:rsidRDefault="00015722" w:rsidP="00A7421A"/>
    <w:p w14:paraId="7D869A3F" w14:textId="77777777" w:rsidR="00015722" w:rsidRDefault="00015722" w:rsidP="00A7421A"/>
    <w:p w14:paraId="2FD86B08" w14:textId="77777777" w:rsidR="00015722" w:rsidRDefault="00015722" w:rsidP="00A7421A"/>
    <w:p w14:paraId="1C8EED65" w14:textId="77777777" w:rsidR="00015722" w:rsidRDefault="00015722" w:rsidP="00A7421A"/>
    <w:p w14:paraId="71625A24" w14:textId="77777777" w:rsidR="00015722" w:rsidRDefault="00015722" w:rsidP="00A7421A"/>
    <w:p w14:paraId="65291136" w14:textId="77777777" w:rsidR="006C67C5" w:rsidRDefault="006C67C5" w:rsidP="00A7421A"/>
    <w:sectPr w:rsidR="006C67C5" w:rsidSect="00993D00">
      <w:head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BE892" w14:textId="77777777" w:rsidR="00CE5A74" w:rsidRDefault="00CE5A74" w:rsidP="00A7421A">
      <w:r>
        <w:separator/>
      </w:r>
    </w:p>
  </w:endnote>
  <w:endnote w:type="continuationSeparator" w:id="0">
    <w:p w14:paraId="59E1B969" w14:textId="77777777" w:rsidR="00CE5A74" w:rsidRDefault="00CE5A74" w:rsidP="00A74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FC5AE" w14:textId="77777777" w:rsidR="00CE5A74" w:rsidRDefault="00CE5A74" w:rsidP="00A7421A">
      <w:r>
        <w:separator/>
      </w:r>
    </w:p>
  </w:footnote>
  <w:footnote w:type="continuationSeparator" w:id="0">
    <w:p w14:paraId="7798ACA5" w14:textId="77777777" w:rsidR="00CE5A74" w:rsidRDefault="00CE5A74" w:rsidP="00A74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1C53C" w14:textId="77777777" w:rsidR="00993D00" w:rsidRDefault="00993D00" w:rsidP="00A7421A">
    <w:pPr>
      <w:pStyle w:val="Encabezado"/>
      <w:rPr>
        <w:noProof/>
        <w:lang w:eastAsia="es-EC"/>
      </w:rPr>
    </w:pPr>
  </w:p>
  <w:p w14:paraId="21B6C959" w14:textId="3FBB4EFB" w:rsidR="00015722" w:rsidRDefault="00FE1ADA" w:rsidP="00A7421A">
    <w:pPr>
      <w:pStyle w:val="Encabezado"/>
    </w:pPr>
    <w:r>
      <w:rPr>
        <w:noProof/>
        <w:lang w:eastAsia="es-EC"/>
      </w:rPr>
      <w:drawing>
        <wp:anchor distT="0" distB="0" distL="114300" distR="114300" simplePos="0" relativeHeight="251657728" behindDoc="1" locked="0" layoutInCell="1" allowOverlap="1" wp14:anchorId="3202B83F" wp14:editId="068BE420">
          <wp:simplePos x="0" y="0"/>
          <wp:positionH relativeFrom="page">
            <wp:align>left</wp:align>
          </wp:positionH>
          <wp:positionV relativeFrom="page">
            <wp:align>top</wp:align>
          </wp:positionV>
          <wp:extent cx="7536180" cy="10678795"/>
          <wp:effectExtent l="0" t="0" r="7620" b="8255"/>
          <wp:wrapNone/>
          <wp:docPr id="1" name="Imagen 1" descr="FORMATO-INTERNO-GUÍA-ANALÍ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O-INTERNO-GUÍA-ANALÍTI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180" cy="106787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B3A96"/>
    <w:multiLevelType w:val="multilevel"/>
    <w:tmpl w:val="2F74C790"/>
    <w:lvl w:ilvl="0">
      <w:start w:val="1"/>
      <w:numFmt w:val="decimal"/>
      <w:suff w:val="space"/>
      <w:lvlText w:val="%1."/>
      <w:lvlJc w:val="left"/>
      <w:pPr>
        <w:ind w:left="0" w:firstLine="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3804D65"/>
    <w:multiLevelType w:val="hybridMultilevel"/>
    <w:tmpl w:val="9B0A63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470B30FD"/>
    <w:multiLevelType w:val="multilevel"/>
    <w:tmpl w:val="0EC04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A65184"/>
    <w:multiLevelType w:val="hybridMultilevel"/>
    <w:tmpl w:val="F2D225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66120177">
    <w:abstractNumId w:val="1"/>
  </w:num>
  <w:num w:numId="2" w16cid:durableId="756513934">
    <w:abstractNumId w:val="3"/>
  </w:num>
  <w:num w:numId="3" w16cid:durableId="1708989794">
    <w:abstractNumId w:val="0"/>
  </w:num>
  <w:num w:numId="4" w16cid:durableId="1980455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AA"/>
    <w:rsid w:val="000008FA"/>
    <w:rsid w:val="00015722"/>
    <w:rsid w:val="00023B36"/>
    <w:rsid w:val="00024ABC"/>
    <w:rsid w:val="00065521"/>
    <w:rsid w:val="00120744"/>
    <w:rsid w:val="001A5806"/>
    <w:rsid w:val="001D5C5B"/>
    <w:rsid w:val="00205FD5"/>
    <w:rsid w:val="00216D29"/>
    <w:rsid w:val="00221F5C"/>
    <w:rsid w:val="00226F74"/>
    <w:rsid w:val="003103C8"/>
    <w:rsid w:val="003334A4"/>
    <w:rsid w:val="003968C0"/>
    <w:rsid w:val="003D4F70"/>
    <w:rsid w:val="00415E41"/>
    <w:rsid w:val="004472EC"/>
    <w:rsid w:val="00474606"/>
    <w:rsid w:val="004806B4"/>
    <w:rsid w:val="00544CB9"/>
    <w:rsid w:val="005B2DB8"/>
    <w:rsid w:val="006105C7"/>
    <w:rsid w:val="00656906"/>
    <w:rsid w:val="006C3FCC"/>
    <w:rsid w:val="006C67C5"/>
    <w:rsid w:val="008376E2"/>
    <w:rsid w:val="008405F8"/>
    <w:rsid w:val="008A2685"/>
    <w:rsid w:val="008D5B42"/>
    <w:rsid w:val="008D6B9B"/>
    <w:rsid w:val="008F1B5C"/>
    <w:rsid w:val="00903FDD"/>
    <w:rsid w:val="009307AA"/>
    <w:rsid w:val="00933DB0"/>
    <w:rsid w:val="00943E6E"/>
    <w:rsid w:val="00993D00"/>
    <w:rsid w:val="00A11A05"/>
    <w:rsid w:val="00A237E8"/>
    <w:rsid w:val="00A53F28"/>
    <w:rsid w:val="00A6497C"/>
    <w:rsid w:val="00A7421A"/>
    <w:rsid w:val="00AF20D6"/>
    <w:rsid w:val="00B80D49"/>
    <w:rsid w:val="00BD3F53"/>
    <w:rsid w:val="00BE5A3C"/>
    <w:rsid w:val="00C122A4"/>
    <w:rsid w:val="00C269C0"/>
    <w:rsid w:val="00C40D12"/>
    <w:rsid w:val="00CB03DC"/>
    <w:rsid w:val="00CB36E1"/>
    <w:rsid w:val="00CC2F9E"/>
    <w:rsid w:val="00CE5A74"/>
    <w:rsid w:val="00D12431"/>
    <w:rsid w:val="00D244FE"/>
    <w:rsid w:val="00DC49FB"/>
    <w:rsid w:val="00E06428"/>
    <w:rsid w:val="00E71AC9"/>
    <w:rsid w:val="00EF6670"/>
    <w:rsid w:val="00F30114"/>
    <w:rsid w:val="00F62DA1"/>
    <w:rsid w:val="00F8096D"/>
    <w:rsid w:val="00FE1ADA"/>
    <w:rsid w:val="00FF69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0A6F"/>
  <w15:chartTrackingRefBased/>
  <w15:docId w15:val="{D3648A97-F0BC-4F19-AFBB-C7542703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21A"/>
    <w:pPr>
      <w:spacing w:after="0"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933DB0"/>
    <w:pPr>
      <w:ind w:firstLine="0"/>
      <w:outlineLvl w:val="0"/>
    </w:pPr>
    <w:rPr>
      <w:b/>
      <w:bCs/>
      <w:sz w:val="28"/>
      <w:szCs w:val="28"/>
    </w:rPr>
  </w:style>
  <w:style w:type="paragraph" w:styleId="Ttulo2">
    <w:name w:val="heading 2"/>
    <w:basedOn w:val="Normal"/>
    <w:link w:val="Ttulo2Car"/>
    <w:uiPriority w:val="9"/>
    <w:qFormat/>
    <w:rsid w:val="00933DB0"/>
    <w:pPr>
      <w:spacing w:line="480" w:lineRule="auto"/>
      <w:ind w:firstLine="0"/>
      <w:outlineLvl w:val="1"/>
    </w:pPr>
    <w:rPr>
      <w:b/>
      <w:bCs/>
    </w:rPr>
  </w:style>
  <w:style w:type="paragraph" w:styleId="Ttulo3">
    <w:name w:val="heading 3"/>
    <w:basedOn w:val="Normal"/>
    <w:next w:val="Normal"/>
    <w:link w:val="Ttulo3Car"/>
    <w:uiPriority w:val="9"/>
    <w:semiHidden/>
    <w:unhideWhenUsed/>
    <w:qFormat/>
    <w:rsid w:val="00A237E8"/>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A237E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307A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307AA"/>
  </w:style>
  <w:style w:type="paragraph" w:styleId="Piedepgina">
    <w:name w:val="footer"/>
    <w:basedOn w:val="Normal"/>
    <w:link w:val="PiedepginaCar"/>
    <w:uiPriority w:val="99"/>
    <w:unhideWhenUsed/>
    <w:rsid w:val="009307A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307AA"/>
  </w:style>
  <w:style w:type="table" w:customStyle="1" w:styleId="TableNormal">
    <w:name w:val="Table Normal"/>
    <w:uiPriority w:val="2"/>
    <w:semiHidden/>
    <w:unhideWhenUsed/>
    <w:qFormat/>
    <w:rsid w:val="00D244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244FE"/>
    <w:pPr>
      <w:widowControl w:val="0"/>
      <w:autoSpaceDE w:val="0"/>
      <w:autoSpaceDN w:val="0"/>
      <w:spacing w:line="240" w:lineRule="auto"/>
    </w:pPr>
    <w:rPr>
      <w:rFonts w:eastAsia="Times New Roman"/>
      <w:lang w:val="es-ES"/>
    </w:rPr>
  </w:style>
  <w:style w:type="paragraph" w:styleId="Prrafodelista">
    <w:name w:val="List Paragraph"/>
    <w:basedOn w:val="Normal"/>
    <w:uiPriority w:val="34"/>
    <w:qFormat/>
    <w:rsid w:val="006C3FCC"/>
    <w:pPr>
      <w:ind w:left="720"/>
      <w:contextualSpacing/>
    </w:pPr>
  </w:style>
  <w:style w:type="character" w:customStyle="1" w:styleId="Ttulo2Car">
    <w:name w:val="Título 2 Car"/>
    <w:basedOn w:val="Fuentedeprrafopredeter"/>
    <w:link w:val="Ttulo2"/>
    <w:uiPriority w:val="9"/>
    <w:rsid w:val="00933DB0"/>
    <w:rPr>
      <w:rFonts w:ascii="Times New Roman" w:hAnsi="Times New Roman" w:cs="Times New Roman"/>
      <w:b/>
      <w:bCs/>
      <w:sz w:val="24"/>
      <w:szCs w:val="24"/>
    </w:rPr>
  </w:style>
  <w:style w:type="character" w:styleId="Textoennegrita">
    <w:name w:val="Strong"/>
    <w:basedOn w:val="Fuentedeprrafopredeter"/>
    <w:uiPriority w:val="22"/>
    <w:qFormat/>
    <w:rsid w:val="006C3FCC"/>
    <w:rPr>
      <w:b/>
      <w:bCs/>
    </w:rPr>
  </w:style>
  <w:style w:type="table" w:styleId="Tablanormal2">
    <w:name w:val="Plain Table 2"/>
    <w:basedOn w:val="Tablanormal"/>
    <w:uiPriority w:val="42"/>
    <w:rsid w:val="006C3F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5oscura-nfasis5">
    <w:name w:val="Grid Table 5 Dark Accent 5"/>
    <w:basedOn w:val="Tablanormal"/>
    <w:uiPriority w:val="50"/>
    <w:rsid w:val="006C3F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Ttulo3Car">
    <w:name w:val="Título 3 Car"/>
    <w:basedOn w:val="Fuentedeprrafopredeter"/>
    <w:link w:val="Ttulo3"/>
    <w:uiPriority w:val="9"/>
    <w:semiHidden/>
    <w:rsid w:val="00A237E8"/>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237E8"/>
    <w:rPr>
      <w:rFonts w:asciiTheme="majorHAnsi" w:eastAsiaTheme="majorEastAsia" w:hAnsiTheme="majorHAnsi" w:cstheme="majorBidi"/>
      <w:i/>
      <w:iCs/>
      <w:color w:val="2E74B5" w:themeColor="accent1" w:themeShade="BF"/>
    </w:rPr>
  </w:style>
  <w:style w:type="character" w:styleId="Hipervnculo">
    <w:name w:val="Hyperlink"/>
    <w:basedOn w:val="Fuentedeprrafopredeter"/>
    <w:uiPriority w:val="99"/>
    <w:unhideWhenUsed/>
    <w:rsid w:val="00C269C0"/>
    <w:rPr>
      <w:color w:val="0563C1" w:themeColor="hyperlink"/>
      <w:u w:val="single"/>
    </w:rPr>
  </w:style>
  <w:style w:type="character" w:styleId="Mencinsinresolver">
    <w:name w:val="Unresolved Mention"/>
    <w:basedOn w:val="Fuentedeprrafopredeter"/>
    <w:uiPriority w:val="99"/>
    <w:semiHidden/>
    <w:unhideWhenUsed/>
    <w:rsid w:val="00C269C0"/>
    <w:rPr>
      <w:color w:val="605E5C"/>
      <w:shd w:val="clear" w:color="auto" w:fill="E1DFDD"/>
    </w:rPr>
  </w:style>
  <w:style w:type="character" w:styleId="Hipervnculovisitado">
    <w:name w:val="FollowedHyperlink"/>
    <w:basedOn w:val="Fuentedeprrafopredeter"/>
    <w:uiPriority w:val="99"/>
    <w:semiHidden/>
    <w:unhideWhenUsed/>
    <w:rsid w:val="00C269C0"/>
    <w:rPr>
      <w:color w:val="954F72" w:themeColor="followedHyperlink"/>
      <w:u w:val="single"/>
    </w:rPr>
  </w:style>
  <w:style w:type="character" w:customStyle="1" w:styleId="Ttulo1Car">
    <w:name w:val="Título 1 Car"/>
    <w:basedOn w:val="Fuentedeprrafopredeter"/>
    <w:link w:val="Ttulo1"/>
    <w:uiPriority w:val="9"/>
    <w:rsid w:val="00933DB0"/>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97062">
      <w:bodyDiv w:val="1"/>
      <w:marLeft w:val="0"/>
      <w:marRight w:val="0"/>
      <w:marTop w:val="0"/>
      <w:marBottom w:val="0"/>
      <w:divBdr>
        <w:top w:val="none" w:sz="0" w:space="0" w:color="auto"/>
        <w:left w:val="none" w:sz="0" w:space="0" w:color="auto"/>
        <w:bottom w:val="none" w:sz="0" w:space="0" w:color="auto"/>
        <w:right w:val="none" w:sz="0" w:space="0" w:color="auto"/>
      </w:divBdr>
    </w:div>
    <w:div w:id="313989895">
      <w:bodyDiv w:val="1"/>
      <w:marLeft w:val="0"/>
      <w:marRight w:val="0"/>
      <w:marTop w:val="0"/>
      <w:marBottom w:val="0"/>
      <w:divBdr>
        <w:top w:val="none" w:sz="0" w:space="0" w:color="auto"/>
        <w:left w:val="none" w:sz="0" w:space="0" w:color="auto"/>
        <w:bottom w:val="none" w:sz="0" w:space="0" w:color="auto"/>
        <w:right w:val="none" w:sz="0" w:space="0" w:color="auto"/>
      </w:divBdr>
    </w:div>
    <w:div w:id="409230865">
      <w:bodyDiv w:val="1"/>
      <w:marLeft w:val="0"/>
      <w:marRight w:val="0"/>
      <w:marTop w:val="0"/>
      <w:marBottom w:val="0"/>
      <w:divBdr>
        <w:top w:val="none" w:sz="0" w:space="0" w:color="auto"/>
        <w:left w:val="none" w:sz="0" w:space="0" w:color="auto"/>
        <w:bottom w:val="none" w:sz="0" w:space="0" w:color="auto"/>
        <w:right w:val="none" w:sz="0" w:space="0" w:color="auto"/>
      </w:divBdr>
      <w:divsChild>
        <w:div w:id="727725864">
          <w:marLeft w:val="0"/>
          <w:marRight w:val="0"/>
          <w:marTop w:val="0"/>
          <w:marBottom w:val="0"/>
          <w:divBdr>
            <w:top w:val="none" w:sz="0" w:space="0" w:color="auto"/>
            <w:left w:val="none" w:sz="0" w:space="0" w:color="auto"/>
            <w:bottom w:val="none" w:sz="0" w:space="0" w:color="auto"/>
            <w:right w:val="none" w:sz="0" w:space="0" w:color="auto"/>
          </w:divBdr>
          <w:divsChild>
            <w:div w:id="7146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44418">
      <w:bodyDiv w:val="1"/>
      <w:marLeft w:val="0"/>
      <w:marRight w:val="0"/>
      <w:marTop w:val="0"/>
      <w:marBottom w:val="0"/>
      <w:divBdr>
        <w:top w:val="none" w:sz="0" w:space="0" w:color="auto"/>
        <w:left w:val="none" w:sz="0" w:space="0" w:color="auto"/>
        <w:bottom w:val="none" w:sz="0" w:space="0" w:color="auto"/>
        <w:right w:val="none" w:sz="0" w:space="0" w:color="auto"/>
      </w:divBdr>
    </w:div>
    <w:div w:id="667094170">
      <w:bodyDiv w:val="1"/>
      <w:marLeft w:val="0"/>
      <w:marRight w:val="0"/>
      <w:marTop w:val="0"/>
      <w:marBottom w:val="0"/>
      <w:divBdr>
        <w:top w:val="none" w:sz="0" w:space="0" w:color="auto"/>
        <w:left w:val="none" w:sz="0" w:space="0" w:color="auto"/>
        <w:bottom w:val="none" w:sz="0" w:space="0" w:color="auto"/>
        <w:right w:val="none" w:sz="0" w:space="0" w:color="auto"/>
      </w:divBdr>
    </w:div>
    <w:div w:id="81626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reseval/rvv025" TargetMode="External"/><Relationship Id="rId13" Type="http://schemas.openxmlformats.org/officeDocument/2006/relationships/hyperlink" Target="https://doi.org/10.3390/su14084402"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31767/su.4(87)2019.04.1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1192-017-2284-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16/j.respol.2020.104147" TargetMode="External"/><Relationship Id="rId4" Type="http://schemas.openxmlformats.org/officeDocument/2006/relationships/webSettings" Target="webSettings.xml"/><Relationship Id="rId9" Type="http://schemas.openxmlformats.org/officeDocument/2006/relationships/hyperlink" Target="https://doi.org/10.3390/su14042474"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10</Pages>
  <Words>2830</Words>
  <Characters>15565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Personal</cp:lastModifiedBy>
  <cp:revision>20</cp:revision>
  <dcterms:created xsi:type="dcterms:W3CDTF">2025-12-06T03:23:00Z</dcterms:created>
  <dcterms:modified xsi:type="dcterms:W3CDTF">2025-12-08T00:56:00Z</dcterms:modified>
</cp:coreProperties>
</file>