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References</w:t>
      </w:r>
      <w:r>
        <w:t xml:space="preserve"> </w:t>
      </w:r>
      <w:r>
        <w:t xml:space="preserve">for</w:t>
      </w:r>
      <w:r>
        <w:t xml:space="preserve"> </w:t>
      </w:r>
      <w:r>
        <w:t xml:space="preserve">Literature</w:t>
      </w:r>
      <w:r>
        <w:t xml:space="preserve"> </w:t>
      </w:r>
      <w:r>
        <w:t xml:space="preserve">Table</w:t>
      </w:r>
    </w:p>
    <w:p>
      <w:pPr>
        <w:pStyle w:val="Author"/>
      </w:pPr>
      <w:r>
        <w:t xml:space="preserve">Catalina</w:t>
      </w:r>
    </w:p>
    <w:bookmarkStart w:id="27" w:name="refs"/>
    <w:bookmarkStart w:id="20" w:name="ref-longitudinal"/>
    <w:p>
      <w:pPr>
        <w:pStyle w:val="Bibliography"/>
      </w:pPr>
      <w:r>
        <w:t xml:space="preserve">Gómez-Maquet, Y., Cañizares, C., Ferro, E., &amp; Torres, C. (n.d.). Longitudinal analysis of cognitive schemas in depressed patients: A colombian cohort study.</w:t>
      </w:r>
      <w:r>
        <w:t xml:space="preserve"> </w:t>
      </w:r>
      <w:r>
        <w:rPr>
          <w:i/>
          <w:iCs/>
        </w:rPr>
        <w:t xml:space="preserve">Manuscript in Preparation</w:t>
      </w:r>
      <w:r>
        <w:t xml:space="preserve">.</w:t>
      </w:r>
    </w:p>
    <w:bookmarkEnd w:id="20"/>
    <w:bookmarkStart w:id="21" w:name="ref-firstresponders"/>
    <w:p>
      <w:pPr>
        <w:pStyle w:val="Bibliography"/>
      </w:pPr>
      <w:r>
        <w:t xml:space="preserve">Lucchini, R., Cañizares, C., Borisenko, Nikita, Macgowan, M., Hu, N., Chaves, P., Hoz, R. de la, Brown, S., &amp; Todd, A. (n.d.). Profile of a growing sub cohort of the world trade center health program residing in the state of florida.</w:t>
      </w:r>
      <w:r>
        <w:t xml:space="preserve"> </w:t>
      </w:r>
      <w:r>
        <w:rPr>
          <w:i/>
          <w:iCs/>
        </w:rPr>
        <w:t xml:space="preserve">Submitted</w:t>
      </w:r>
      <w:r>
        <w:t xml:space="preserve">.</w:t>
      </w:r>
    </w:p>
    <w:bookmarkEnd w:id="21"/>
    <w:bookmarkStart w:id="22" w:name="ref-semillas"/>
    <w:p>
      <w:pPr>
        <w:pStyle w:val="Bibliography"/>
      </w:pPr>
      <w:r>
        <w:t xml:space="preserve">Pineros-Leano, M., Alethea, D., Piñeros-Leaño, N., Moya, A., Cañizares, C., Tam, L., Jiménez, M. P., &amp; Betancourt, T. (n.d.). Cultural adaptation of an evidence-based intervention to address mental health among youth impacted by armed conflict in colombia.</w:t>
      </w:r>
      <w:r>
        <w:t xml:space="preserve"> </w:t>
      </w:r>
      <w:r>
        <w:rPr>
          <w:i/>
          <w:iCs/>
        </w:rPr>
        <w:t xml:space="preserve">Submitted</w:t>
      </w:r>
      <w:r>
        <w:t xml:space="preserve">.</w:t>
      </w:r>
    </w:p>
    <w:bookmarkEnd w:id="22"/>
    <w:bookmarkStart w:id="23" w:name="ref-baiden2023obesity"/>
    <w:p>
      <w:pPr>
        <w:pStyle w:val="Bibliography"/>
      </w:pPr>
      <w:r>
        <w:t xml:space="preserve">Baiden, Philip, Cañizares, C., LaBrenz, C., A, Sllers, C., M, &amp; K, S. (2024). Effects of objective and perceived weight on suicidal ideation among adolescents: Findings from the 2015-2021 national youth risk behavior survey.</w:t>
      </w:r>
      <w:r>
        <w:t xml:space="preserve"> </w:t>
      </w:r>
      <w:r>
        <w:rPr>
          <w:i/>
          <w:iCs/>
        </w:rPr>
        <w:t xml:space="preserve">Submitted</w:t>
      </w:r>
      <w:r>
        <w:t xml:space="preserve">.</w:t>
      </w:r>
    </w:p>
    <w:bookmarkEnd w:id="23"/>
    <w:bookmarkStart w:id="24" w:name="ref-baiden2023alcohol"/>
    <w:p>
      <w:pPr>
        <w:pStyle w:val="Bibliography"/>
      </w:pPr>
      <w:r>
        <w:t xml:space="preserve">Baiden, Philip, Cañizares, C., Sllers, C., M, LaBrenz, C., A, Li, N., R, G., &amp; K, S. (2024). Effects of objective and perceived weight on suicidal ideation among adolescents: Findings from the 2015-2021 national youth risk behavior survey.</w:t>
      </w:r>
      <w:r>
        <w:t xml:space="preserve"> </w:t>
      </w:r>
      <w:r>
        <w:rPr>
          <w:i/>
          <w:iCs/>
        </w:rPr>
        <w:t xml:space="preserve">Submitted</w:t>
      </w:r>
      <w:r>
        <w:t xml:space="preserve">.</w:t>
      </w:r>
    </w:p>
    <w:bookmarkEnd w:id="24"/>
    <w:bookmarkStart w:id="25" w:name="ref-baiden2024"/>
    <w:p>
      <w:pPr>
        <w:pStyle w:val="Bibliography"/>
      </w:pPr>
      <w:r>
        <w:t xml:space="preserve">Baiden, Philip, Sellers, C., LaBrenz, C., Park, Y., Ansah-Koi, S., Minogue, A., &amp; Cañizares, C. (2024). Association between polyvictimization and suicidal thoughts and behaviors among adolescents: Findings from the 2017-2021 national youth risk behavior survey.</w:t>
      </w:r>
      <w:r>
        <w:t xml:space="preserve"> </w:t>
      </w:r>
      <w:r>
        <w:rPr>
          <w:i/>
          <w:iCs/>
        </w:rPr>
        <w:t xml:space="preserve">Submitted</w:t>
      </w:r>
      <w:r>
        <w:t xml:space="preserve">.</w:t>
      </w:r>
    </w:p>
    <w:bookmarkEnd w:id="25"/>
    <w:bookmarkStart w:id="26" w:name="ref-baiden2023"/>
    <w:p>
      <w:pPr>
        <w:pStyle w:val="Bibliography"/>
      </w:pPr>
      <w:r>
        <w:t xml:space="preserve">Baiden, Philip, Cañizares, C., Broni, M., N, LaBrenz, C., A, &amp; Baiden F, J. (2023). A population attributable fraction of forced sexual intercourse on the association between early sexual initiation and polysubstance use among adolescents.</w:t>
      </w:r>
      <w:r>
        <w:t xml:space="preserve"> </w:t>
      </w:r>
      <w:r>
        <w:rPr>
          <w:i/>
          <w:iCs/>
        </w:rPr>
        <w:t xml:space="preserve">Submitted</w:t>
      </w:r>
      <w:r>
        <w:t xml:space="preserve">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References for Literature Table</dc:title>
  <dc:creator>Catalina</dc:creator>
  <cp:keywords/>
  <dcterms:created xsi:type="dcterms:W3CDTF">2024-10-18T19:47:46Z</dcterms:created>
  <dcterms:modified xsi:type="dcterms:W3CDTF">2024-10-18T19:47:46Z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sl">
    <vt:lpwstr>apa-cv.csl</vt:lpwstr>
  </property>
  <property fmtid="{D5CDD505-2E9C-101B-9397-08002B2CF9AE}" pid="7" name="editor_options">
    <vt:lpwstr/>
  </property>
  <property fmtid="{D5CDD505-2E9C-101B-9397-08002B2CF9AE}" pid="8" name="execute">
    <vt:lpwstr/>
  </property>
  <property fmtid="{D5CDD505-2E9C-101B-9397-08002B2CF9AE}" pid="9" name="format">
    <vt:lpwstr>docx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nocite">
    <vt:lpwstr>@*</vt:lpwstr>
  </property>
  <property fmtid="{D5CDD505-2E9C-101B-9397-08002B2CF9AE}" pid="15" name="self-contained">
    <vt:lpwstr>True</vt:lpwstr>
  </property>
  <property fmtid="{D5CDD505-2E9C-101B-9397-08002B2CF9AE}" pid="16" name="toc-title">
    <vt:lpwstr>Table of contents</vt:lpwstr>
  </property>
</Properties>
</file>