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F88B0A" w14:textId="77777777" w:rsidR="00654EB1" w:rsidRPr="00654EB1" w:rsidRDefault="00654EB1" w:rsidP="00654EB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s-ES"/>
        </w:rPr>
      </w:pPr>
      <w:r>
        <w:rPr>
          <w:rFonts w:ascii="Times New Roman" w:eastAsia="Times New Roman" w:hAnsi="Times New Roman" w:cs="Times New Roman"/>
          <w:b/>
          <w:bCs/>
          <w:kern w:val="36"/>
          <w:sz w:val="28"/>
          <w:szCs w:val="28"/>
          <w:lang w:eastAsia="es-ES"/>
        </w:rPr>
        <w:t>RESUMEN</w:t>
      </w:r>
    </w:p>
    <w:p w14:paraId="749AB791" w14:textId="77777777" w:rsidR="00440E9D" w:rsidRPr="00440E9D" w:rsidRDefault="00440E9D" w:rsidP="00440E9D">
      <w:pPr>
        <w:spacing w:before="100" w:beforeAutospacing="1" w:after="100" w:afterAutospacing="1" w:line="240" w:lineRule="auto"/>
        <w:jc w:val="both"/>
        <w:rPr>
          <w:rFonts w:ascii="Times New Roman" w:eastAsia="Times New Roman" w:hAnsi="Times New Roman" w:cs="Times New Roman"/>
          <w:sz w:val="24"/>
          <w:szCs w:val="24"/>
          <w:lang w:eastAsia="es-ES"/>
        </w:rPr>
      </w:pPr>
      <w:r w:rsidRPr="00440E9D">
        <w:rPr>
          <w:rFonts w:ascii="Times New Roman" w:eastAsia="Times New Roman" w:hAnsi="Times New Roman" w:cs="Times New Roman"/>
          <w:b/>
          <w:bCs/>
          <w:sz w:val="24"/>
          <w:szCs w:val="24"/>
          <w:lang w:eastAsia="es-ES"/>
        </w:rPr>
        <w:t>Introducción</w:t>
      </w:r>
      <w:r w:rsidRPr="00440E9D">
        <w:rPr>
          <w:rFonts w:ascii="Times New Roman" w:eastAsia="Times New Roman" w:hAnsi="Times New Roman" w:cs="Times New Roman"/>
          <w:sz w:val="24"/>
          <w:szCs w:val="24"/>
          <w:lang w:eastAsia="es-ES"/>
        </w:rPr>
        <w:t>: La anonimización de texto clínico es imprescindible para compartir información sanitaria con fines de investigación multicéntrica. MEDDOCAN (</w:t>
      </w:r>
      <w:r w:rsidRPr="00440E9D">
        <w:rPr>
          <w:rFonts w:ascii="Times New Roman" w:eastAsia="Times New Roman" w:hAnsi="Times New Roman" w:cs="Times New Roman"/>
          <w:i/>
          <w:iCs/>
          <w:sz w:val="24"/>
          <w:szCs w:val="24"/>
          <w:lang w:eastAsia="es-ES"/>
        </w:rPr>
        <w:t>Medical Document De-identification Challenge</w:t>
      </w:r>
      <w:r w:rsidRPr="00440E9D">
        <w:rPr>
          <w:rFonts w:ascii="Times New Roman" w:eastAsia="Times New Roman" w:hAnsi="Times New Roman" w:cs="Times New Roman"/>
          <w:sz w:val="24"/>
          <w:szCs w:val="24"/>
          <w:lang w:eastAsia="es-ES"/>
        </w:rPr>
        <w:t>) es un conjunto de referencia internacional formado por casos clínicos no reales en español (corpus sintético) diseñado específicamente para entrenar y evaluar software de anonimización automática de textos clínicos.</w:t>
      </w:r>
    </w:p>
    <w:p w14:paraId="6E81362D" w14:textId="77777777" w:rsidR="00440E9D" w:rsidRPr="00440E9D" w:rsidRDefault="00440E9D" w:rsidP="00440E9D">
      <w:pPr>
        <w:spacing w:before="100" w:beforeAutospacing="1" w:after="100" w:afterAutospacing="1" w:line="240" w:lineRule="auto"/>
        <w:jc w:val="both"/>
        <w:rPr>
          <w:rFonts w:ascii="Times New Roman" w:eastAsia="Times New Roman" w:hAnsi="Times New Roman" w:cs="Times New Roman"/>
          <w:sz w:val="24"/>
          <w:szCs w:val="24"/>
          <w:lang w:eastAsia="es-ES"/>
        </w:rPr>
      </w:pPr>
      <w:r w:rsidRPr="00440E9D">
        <w:rPr>
          <w:rFonts w:ascii="Times New Roman" w:eastAsia="Times New Roman" w:hAnsi="Times New Roman" w:cs="Times New Roman"/>
          <w:b/>
          <w:bCs/>
          <w:sz w:val="24"/>
          <w:szCs w:val="24"/>
          <w:lang w:eastAsia="es-ES"/>
        </w:rPr>
        <w:t>Métodos:</w:t>
      </w:r>
      <w:r w:rsidRPr="00440E9D">
        <w:rPr>
          <w:rFonts w:ascii="Times New Roman" w:eastAsia="Times New Roman" w:hAnsi="Times New Roman" w:cs="Times New Roman"/>
          <w:sz w:val="24"/>
          <w:szCs w:val="24"/>
          <w:lang w:eastAsia="es-ES"/>
        </w:rPr>
        <w:t xml:space="preserve"> Se desarrolló ANONIM, un sistema automático capaz de detectar y eliminar información personal en textos clínicos en español. Para su desarrollo se empleó </w:t>
      </w:r>
      <w:r w:rsidRPr="00440E9D">
        <w:rPr>
          <w:rFonts w:ascii="Times New Roman" w:eastAsia="Times New Roman" w:hAnsi="Times New Roman" w:cs="Times New Roman"/>
          <w:i/>
          <w:iCs/>
          <w:sz w:val="24"/>
          <w:szCs w:val="24"/>
          <w:lang w:eastAsia="es-ES"/>
        </w:rPr>
        <w:t>spaCy</w:t>
      </w:r>
      <w:r w:rsidRPr="00440E9D">
        <w:rPr>
          <w:rFonts w:ascii="Times New Roman" w:eastAsia="Times New Roman" w:hAnsi="Times New Roman" w:cs="Times New Roman"/>
          <w:sz w:val="24"/>
          <w:szCs w:val="24"/>
          <w:lang w:eastAsia="es-ES"/>
        </w:rPr>
        <w:t>, una herramienta ampliamente utilizada en procesamiento del lenguaje natural que permite entrenar modelos de reconocimiento de entidades con una infraestructura computacional mínima. Se utilizó el corpus MEDDOCAN para testar y validar la herramienta en sus diferentes categorías de entidades sensibles. Se calcularon precisión, sensibilidad y F1 por entidad. El F1-score combina precisión y sensibilidad en un único valor (0 a 1), reflejando la capacidad global del modelo para detectar correctamente información sensible de forma equilibrada.</w:t>
      </w:r>
    </w:p>
    <w:p w14:paraId="6E0849F7" w14:textId="77777777" w:rsidR="00440E9D" w:rsidRPr="00440E9D" w:rsidRDefault="00440E9D" w:rsidP="00440E9D">
      <w:pPr>
        <w:spacing w:before="100" w:beforeAutospacing="1" w:after="100" w:afterAutospacing="1" w:line="240" w:lineRule="auto"/>
        <w:jc w:val="both"/>
        <w:rPr>
          <w:rFonts w:ascii="Times New Roman" w:eastAsia="Times New Roman" w:hAnsi="Times New Roman" w:cs="Times New Roman"/>
          <w:sz w:val="24"/>
          <w:szCs w:val="24"/>
          <w:lang w:eastAsia="es-ES"/>
        </w:rPr>
      </w:pPr>
      <w:r w:rsidRPr="00440E9D">
        <w:rPr>
          <w:rFonts w:ascii="Times New Roman" w:eastAsia="Times New Roman" w:hAnsi="Times New Roman" w:cs="Times New Roman"/>
          <w:b/>
          <w:bCs/>
          <w:sz w:val="24"/>
          <w:szCs w:val="24"/>
          <w:lang w:eastAsia="es-ES"/>
        </w:rPr>
        <w:t>Resultados:</w:t>
      </w:r>
      <w:r w:rsidRPr="00440E9D">
        <w:rPr>
          <w:rFonts w:ascii="Times New Roman" w:eastAsia="Times New Roman" w:hAnsi="Times New Roman" w:cs="Times New Roman"/>
          <w:sz w:val="24"/>
          <w:szCs w:val="24"/>
          <w:lang w:eastAsia="es-ES"/>
        </w:rPr>
        <w:t xml:space="preserve"> El sistema alcanzó un F1 global del 0,99 en las entidades principales de identificación directa (nombres, documentos identificativos, fechas, edad y correos electrónicos). En la categoría de fármacos obtuvo un F1 de 0,999 en un conjunto independiente específico. Las entidades geográficas y ocupacionales mostraron menor rendimiento, un patrón descrito previamente en este tipo de corpus sintéticos.</w:t>
      </w:r>
    </w:p>
    <w:p w14:paraId="4F0A7F0B" w14:textId="5F0DABAD" w:rsidR="00440E9D" w:rsidRPr="00440E9D" w:rsidRDefault="00440E9D" w:rsidP="00440E9D">
      <w:pPr>
        <w:spacing w:before="100" w:beforeAutospacing="1" w:after="100" w:afterAutospacing="1" w:line="240" w:lineRule="auto"/>
        <w:jc w:val="both"/>
        <w:rPr>
          <w:rFonts w:ascii="Times New Roman" w:eastAsia="Times New Roman" w:hAnsi="Times New Roman" w:cs="Times New Roman"/>
          <w:sz w:val="24"/>
          <w:szCs w:val="24"/>
          <w:lang w:eastAsia="es-ES"/>
        </w:rPr>
      </w:pPr>
      <w:r w:rsidRPr="00440E9D">
        <w:rPr>
          <w:rFonts w:ascii="Times New Roman" w:eastAsia="Times New Roman" w:hAnsi="Times New Roman" w:cs="Times New Roman"/>
          <w:b/>
          <w:bCs/>
          <w:sz w:val="24"/>
          <w:szCs w:val="24"/>
          <w:lang w:eastAsia="es-ES"/>
        </w:rPr>
        <w:t>Conclusiones:</w:t>
      </w:r>
      <w:r w:rsidRPr="00440E9D">
        <w:rPr>
          <w:rFonts w:ascii="Times New Roman" w:eastAsia="Times New Roman" w:hAnsi="Times New Roman" w:cs="Times New Roman"/>
          <w:sz w:val="24"/>
          <w:szCs w:val="24"/>
          <w:lang w:eastAsia="es-ES"/>
        </w:rPr>
        <w:t xml:space="preserve"> ANONIM ofrece un rendimiento excelente para la anonimización automática de texto clínico en español y puede facilitar estudios multicéntricos basados en </w:t>
      </w:r>
      <w:r>
        <w:rPr>
          <w:rFonts w:ascii="Times New Roman" w:eastAsia="Times New Roman" w:hAnsi="Times New Roman" w:cs="Times New Roman"/>
          <w:sz w:val="24"/>
          <w:szCs w:val="24"/>
          <w:lang w:eastAsia="es-ES"/>
        </w:rPr>
        <w:t>anamnesis o texto libre</w:t>
      </w:r>
      <w:r w:rsidRPr="00440E9D">
        <w:rPr>
          <w:rFonts w:ascii="Times New Roman" w:eastAsia="Times New Roman" w:hAnsi="Times New Roman" w:cs="Times New Roman"/>
          <w:sz w:val="24"/>
          <w:szCs w:val="24"/>
          <w:lang w:eastAsia="es-ES"/>
        </w:rPr>
        <w:t>. Se ofrece su uso de forma gratuita para todos los urgenciólogos y se ubica en Google Colab, lo que permite su utilización inmediata sin necesidad de instalación local. No obstante, la validación actual se basa en datos sintéticos; será necesaria una evaluación en informes reales de urgencias antes de su aplicación clínica o investigadora. Su uso sobre historias clínicas reales requerirá aprobación ética y análisis de impacto conforme a la normativa vigente.</w:t>
      </w:r>
    </w:p>
    <w:p w14:paraId="68875DC6" w14:textId="77777777" w:rsidR="00654EB1" w:rsidRPr="00654EB1" w:rsidRDefault="00654EB1" w:rsidP="00654EB1">
      <w:pPr>
        <w:spacing w:before="100" w:beforeAutospacing="1" w:after="100" w:afterAutospacing="1" w:line="240" w:lineRule="auto"/>
        <w:jc w:val="both"/>
        <w:rPr>
          <w:rFonts w:ascii="Times New Roman" w:eastAsia="Times New Roman" w:hAnsi="Times New Roman" w:cs="Times New Roman"/>
          <w:sz w:val="24"/>
          <w:szCs w:val="24"/>
          <w:lang w:eastAsia="es-ES"/>
        </w:rPr>
      </w:pPr>
      <w:r w:rsidRPr="00654EB1">
        <w:rPr>
          <w:rFonts w:ascii="Times New Roman" w:eastAsia="Times New Roman" w:hAnsi="Times New Roman" w:cs="Times New Roman"/>
          <w:b/>
          <w:bCs/>
          <w:sz w:val="24"/>
          <w:szCs w:val="24"/>
          <w:lang w:eastAsia="es-ES"/>
        </w:rPr>
        <w:t>Palabras clave:</w:t>
      </w:r>
      <w:r w:rsidRPr="00654EB1">
        <w:rPr>
          <w:rFonts w:ascii="Times New Roman" w:eastAsia="Times New Roman" w:hAnsi="Times New Roman" w:cs="Times New Roman"/>
          <w:sz w:val="24"/>
          <w:szCs w:val="24"/>
          <w:lang w:eastAsia="es-ES"/>
        </w:rPr>
        <w:br/>
        <w:t>Anonimización; Procesamiento del Lenguaje Natural; Inteligencia Artificial; Urgencias Médicas; Protección de Datos; MEDDOCAN.</w:t>
      </w:r>
    </w:p>
    <w:p w14:paraId="2C257642" w14:textId="77777777" w:rsidR="00654EB1" w:rsidRPr="004B4B79" w:rsidRDefault="00654EB1" w:rsidP="00654EB1">
      <w:pPr>
        <w:pStyle w:val="Ttulo1"/>
        <w:jc w:val="both"/>
        <w:rPr>
          <w:sz w:val="28"/>
          <w:szCs w:val="28"/>
          <w:lang w:val="en-US"/>
        </w:rPr>
      </w:pPr>
      <w:r w:rsidRPr="004B4B79">
        <w:rPr>
          <w:sz w:val="28"/>
          <w:szCs w:val="28"/>
          <w:lang w:val="en-US"/>
        </w:rPr>
        <w:t>ABSTRACT</w:t>
      </w:r>
    </w:p>
    <w:p w14:paraId="34368916" w14:textId="77777777" w:rsidR="00654EB1" w:rsidRPr="004B4B79" w:rsidRDefault="00654EB1" w:rsidP="00654EB1">
      <w:pPr>
        <w:pStyle w:val="NormalWeb"/>
        <w:jc w:val="both"/>
        <w:rPr>
          <w:lang w:val="en-US"/>
        </w:rPr>
      </w:pPr>
      <w:r w:rsidRPr="004B4B79">
        <w:rPr>
          <w:rStyle w:val="Textoennegrita"/>
          <w:lang w:val="en-US"/>
        </w:rPr>
        <w:t>Objective:</w:t>
      </w:r>
      <w:r w:rsidRPr="004B4B79">
        <w:rPr>
          <w:lang w:val="en-US"/>
        </w:rPr>
        <w:br/>
        <w:t>To develop and validate a free artificial intelligence tool (ANONIM) capable of automatically anonymizing Spanish clinical texts generated in emergency care, ensuring high levels of precision and sensitivity in detecting identifiable information in accordance with data protection standards.</w:t>
      </w:r>
    </w:p>
    <w:p w14:paraId="2B35D2EE" w14:textId="77777777" w:rsidR="00654EB1" w:rsidRPr="004B4B79" w:rsidRDefault="00654EB1" w:rsidP="00654EB1">
      <w:pPr>
        <w:pStyle w:val="NormalWeb"/>
        <w:jc w:val="both"/>
        <w:rPr>
          <w:lang w:val="en-US"/>
        </w:rPr>
      </w:pPr>
      <w:r w:rsidRPr="004B4B79">
        <w:rPr>
          <w:rStyle w:val="Textoennegrita"/>
          <w:lang w:val="en-US"/>
        </w:rPr>
        <w:t>Methods:</w:t>
      </w:r>
      <w:r w:rsidRPr="004B4B79">
        <w:rPr>
          <w:lang w:val="en-US"/>
        </w:rPr>
        <w:br/>
        <w:t xml:space="preserve">A named entity recognition model was trained using spaCy 3.8 on the public </w:t>
      </w:r>
      <w:r w:rsidRPr="004B4B79">
        <w:rPr>
          <w:rStyle w:val="Textoennegrita"/>
          <w:lang w:val="en-US"/>
        </w:rPr>
        <w:t>MEDDOCAN</w:t>
      </w:r>
      <w:r w:rsidRPr="004B4B79">
        <w:rPr>
          <w:lang w:val="en-US"/>
        </w:rPr>
        <w:t xml:space="preserve"> corpus, a dataset of synthetic clinical reports specifically designed to evaluate anonymization systems in Spanish. The corpus was expanded with an additional </w:t>
      </w:r>
      <w:r w:rsidRPr="004B4B79">
        <w:rPr>
          <w:lang w:val="en-US"/>
        </w:rPr>
        <w:lastRenderedPageBreak/>
        <w:t xml:space="preserve">set of examples focused on medication names. A standardized procedure was used for model training, adjustment, and evaluation on an independent validation dataset. The resulting model was integrated into a tool capable of anonymizing both free-text reports and selected columns within spreadsheet files. A practical interface, implemented in </w:t>
      </w:r>
      <w:r w:rsidRPr="004B4B79">
        <w:rPr>
          <w:rStyle w:val="Textoennegrita"/>
          <w:lang w:val="en-US"/>
        </w:rPr>
        <w:t>Google Colab</w:t>
      </w:r>
      <w:r w:rsidRPr="004B4B79">
        <w:rPr>
          <w:lang w:val="en-US"/>
        </w:rPr>
        <w:t>, was created to allow unrestricted access for healthcare professionals.</w:t>
      </w:r>
    </w:p>
    <w:p w14:paraId="4AE9C84E" w14:textId="77777777" w:rsidR="00654EB1" w:rsidRPr="004B4B79" w:rsidRDefault="00654EB1" w:rsidP="00654EB1">
      <w:pPr>
        <w:pStyle w:val="NormalWeb"/>
        <w:jc w:val="both"/>
        <w:rPr>
          <w:lang w:val="en-US"/>
        </w:rPr>
      </w:pPr>
      <w:r w:rsidRPr="004B4B79">
        <w:rPr>
          <w:rStyle w:val="Textoennegrita"/>
          <w:lang w:val="en-US"/>
        </w:rPr>
        <w:t>Results:</w:t>
      </w:r>
      <w:r w:rsidRPr="004B4B79">
        <w:rPr>
          <w:lang w:val="en-US"/>
        </w:rPr>
        <w:br/>
        <w:t xml:space="preserve">The final model achieved a precision of </w:t>
      </w:r>
      <w:r w:rsidRPr="004B4B79">
        <w:rPr>
          <w:rStyle w:val="Textoennegrita"/>
          <w:lang w:val="en-US"/>
        </w:rPr>
        <w:t>0.99</w:t>
      </w:r>
      <w:r w:rsidRPr="004B4B79">
        <w:rPr>
          <w:lang w:val="en-US"/>
        </w:rPr>
        <w:t xml:space="preserve">, a </w:t>
      </w:r>
      <w:r w:rsidRPr="004B4B79">
        <w:rPr>
          <w:rStyle w:val="Textoennegrita"/>
          <w:lang w:val="en-US"/>
        </w:rPr>
        <w:t>sensitivity of 1.00</w:t>
      </w:r>
      <w:r w:rsidRPr="004B4B79">
        <w:rPr>
          <w:lang w:val="en-US"/>
        </w:rPr>
        <w:t xml:space="preserve"> (meaning that 100% of identifiable entities were correctly detected), and an overall F1-score of </w:t>
      </w:r>
      <w:r w:rsidRPr="004B4B79">
        <w:rPr>
          <w:rStyle w:val="Textoennegrita"/>
          <w:lang w:val="en-US"/>
        </w:rPr>
        <w:t>0.99</w:t>
      </w:r>
      <w:r w:rsidRPr="004B4B79">
        <w:rPr>
          <w:lang w:val="en-US"/>
        </w:rPr>
        <w:t>. All MEDDOCAN entity categories (names, dates, addresses, institutions, etc.) reached a sensitivity ≥0.98. The addition of medication-related examples improved drug identification compared with previous versions of ANONIM. The tool is available through Google Colab for immediate clinical and research use.</w:t>
      </w:r>
    </w:p>
    <w:p w14:paraId="05B63BFF" w14:textId="77777777" w:rsidR="00654EB1" w:rsidRPr="004B4B79" w:rsidRDefault="00654EB1" w:rsidP="00654EB1">
      <w:pPr>
        <w:pStyle w:val="NormalWeb"/>
        <w:jc w:val="both"/>
        <w:rPr>
          <w:lang w:val="en-US"/>
        </w:rPr>
      </w:pPr>
      <w:r w:rsidRPr="004B4B79">
        <w:rPr>
          <w:rStyle w:val="Textoennegrita"/>
          <w:lang w:val="en-US"/>
        </w:rPr>
        <w:t>Conclusions:</w:t>
      </w:r>
      <w:r w:rsidRPr="004B4B79">
        <w:rPr>
          <w:lang w:val="en-US"/>
        </w:rPr>
        <w:br/>
        <w:t>ANONIM is a free, reproducible, and high-performance tool for the automatic anonymization of Spanish clinical texts. Its use facilitates secure data sharing, removes barriers to multicenter research in emergency care, and complies with current data protection requirements.</w:t>
      </w:r>
    </w:p>
    <w:p w14:paraId="3B284914" w14:textId="77777777" w:rsidR="00654EB1" w:rsidRPr="004B4B79" w:rsidRDefault="00654EB1" w:rsidP="00654EB1">
      <w:pPr>
        <w:pStyle w:val="NormalWeb"/>
        <w:jc w:val="both"/>
        <w:rPr>
          <w:lang w:val="en-US"/>
        </w:rPr>
      </w:pPr>
      <w:r w:rsidRPr="004B4B79">
        <w:rPr>
          <w:rStyle w:val="Textoennegrita"/>
          <w:lang w:val="en-US"/>
        </w:rPr>
        <w:t>Keywords:</w:t>
      </w:r>
      <w:r w:rsidRPr="004B4B79">
        <w:rPr>
          <w:lang w:val="en-US"/>
        </w:rPr>
        <w:br/>
        <w:t>Anonymization; Natural Language Processing; Artificial Intelligence; Emergency Medicine; Data Protection; MEDDOCAN.</w:t>
      </w:r>
    </w:p>
    <w:p w14:paraId="13885AE3" w14:textId="77777777" w:rsidR="009F03BC" w:rsidRPr="004B4B79" w:rsidRDefault="009F03BC">
      <w:pPr>
        <w:rPr>
          <w:lang w:val="en-US"/>
        </w:rPr>
      </w:pPr>
    </w:p>
    <w:p w14:paraId="7113690A" w14:textId="77777777" w:rsidR="00654EB1" w:rsidRPr="00654EB1" w:rsidRDefault="00654EB1" w:rsidP="00654EB1">
      <w:pPr>
        <w:pStyle w:val="Ttulo1"/>
        <w:rPr>
          <w:sz w:val="32"/>
          <w:szCs w:val="32"/>
        </w:rPr>
      </w:pPr>
      <w:r w:rsidRPr="00654EB1">
        <w:rPr>
          <w:rStyle w:val="Textoennegrita"/>
          <w:b/>
          <w:bCs/>
          <w:sz w:val="32"/>
          <w:szCs w:val="32"/>
        </w:rPr>
        <w:t>INTRODUCCIÓN</w:t>
      </w:r>
    </w:p>
    <w:p w14:paraId="10B195C7" w14:textId="77777777" w:rsidR="00654EB1" w:rsidRPr="00654EB1" w:rsidRDefault="00654EB1" w:rsidP="00654EB1">
      <w:pPr>
        <w:pStyle w:val="NormalWeb"/>
        <w:jc w:val="both"/>
      </w:pPr>
      <w:r w:rsidRPr="00654EB1">
        <w:t>La investigación clínica en Urgencias se encuentra a menudo limitada por la dificultad para compartir información asistencial sin vulnerar la confidencialidad del paciente. La normativa europea de protección de datos exige eliminar todos los elementos que permitan identificar directa o indirectamente a una persona antes de utilizar datos clínicos con fines de investigación o gestión sanitaria (1). Este requisito es especialmente relevante en los servicios de urgencias, donde la elevada carga asistencial y la heterogeneidad de los informes dificultan una anonimización manual rigurosa y reproducible.</w:t>
      </w:r>
    </w:p>
    <w:p w14:paraId="07CBB190" w14:textId="77777777" w:rsidR="00654EB1" w:rsidRPr="00654EB1" w:rsidRDefault="00654EB1" w:rsidP="00654EB1">
      <w:pPr>
        <w:pStyle w:val="NormalWeb"/>
        <w:jc w:val="both"/>
      </w:pPr>
      <w:r w:rsidRPr="00654EB1">
        <w:t>En los últimos años, las técnicas de procesamiento del lenguaje natural (PLN) han demostrado una gran utilidad para automatizar tareas complejas sobre textos clínicos, como la clasificación, la extracción de entidades o la generación de resúmenes (2,3). Entre estas aplicaciones, la anonimización automática ha adquirido un papel central, ya que permite preparar grandes volúmenes de datos clínicos para proyectos multicéntricos sin comprometer la seguridad del paciente. Sin embargo, la mayoría de herramientas disponibles se han desarrollado en inglés, con escasos recursos adaptados al español y prácticamente ninguno específicamente orientado al ámbito de Urgencias (4).</w:t>
      </w:r>
    </w:p>
    <w:p w14:paraId="2C67929E" w14:textId="77777777" w:rsidR="00654EB1" w:rsidRPr="00654EB1" w:rsidRDefault="00654EB1" w:rsidP="00654EB1">
      <w:pPr>
        <w:pStyle w:val="NormalWeb"/>
        <w:jc w:val="both"/>
      </w:pPr>
      <w:r w:rsidRPr="00654EB1">
        <w:t xml:space="preserve">En 2019 se publicó el corpus </w:t>
      </w:r>
      <w:r w:rsidRPr="00654EB1">
        <w:rPr>
          <w:rStyle w:val="Textoennegrita"/>
        </w:rPr>
        <w:t>MEDDOCAN</w:t>
      </w:r>
      <w:r w:rsidRPr="00654EB1">
        <w:t xml:space="preserve">, un conjunto de informes clínicos sintéticos en español diseñados para evaluar sistemas de anonimización basados en PLN (5). Este corpus ha permitido desarrollar modelos capaces de detectar nombres propios, fechas, direcciones, centros sanitarios y otras entidades sensibles. No obstante, la </w:t>
      </w:r>
      <w:r w:rsidRPr="00654EB1">
        <w:lastRenderedPageBreak/>
        <w:t>implementación práctica de estos sistemas en el entorno asistencial sigue siendo una barrera importante, ya que muchos requieren infraestructuras complejas, licencias de pago o conocimientos técnicos avanzados.</w:t>
      </w:r>
    </w:p>
    <w:p w14:paraId="1C707ECF" w14:textId="77777777" w:rsidR="00654EB1" w:rsidRPr="00654EB1" w:rsidRDefault="00654EB1" w:rsidP="00654EB1">
      <w:pPr>
        <w:pStyle w:val="NormalWeb"/>
        <w:jc w:val="both"/>
      </w:pPr>
      <w:r w:rsidRPr="00654EB1">
        <w:t xml:space="preserve">Ante esta necesidad, se creó </w:t>
      </w:r>
      <w:r w:rsidRPr="00654EB1">
        <w:rPr>
          <w:rStyle w:val="Textoennegrita"/>
        </w:rPr>
        <w:t>ANONIM</w:t>
      </w:r>
      <w:r w:rsidRPr="00654EB1">
        <w:t>, una herramienta gratuita de inteligencia artificial entrenada para anonimizar automáticamente textos clínicos en español. Su diseño se orientó específicamente a los servicios de urgencias, donde la disponibilidad de soluciones simples, rápidas y seguras puede facilitar la investigación clínica, el análisis de procesos y la formación basada en casos reales.</w:t>
      </w:r>
    </w:p>
    <w:p w14:paraId="22BD82A6" w14:textId="77777777" w:rsidR="00654EB1" w:rsidRPr="00654EB1" w:rsidRDefault="00654EB1" w:rsidP="00654EB1">
      <w:pPr>
        <w:pStyle w:val="NormalWeb"/>
        <w:jc w:val="both"/>
      </w:pPr>
      <w:r w:rsidRPr="00654EB1">
        <w:t>El objetivo de este estudio es describir el desarrollo, entrenamiento y validación del modelo ANONIM, así como evaluar su precisión y sensibilidad en la detección de información identificable siguiendo los estándares del corpus MEDDOCAN. Adicionalmente, se presenta una implementación abierta y accesible a través de Google Colab, que permite su uso inmediato por parte de profesionales sanitarios sin necesidad de conocimientos técnicos avanzados.</w:t>
      </w:r>
    </w:p>
    <w:p w14:paraId="5B49DDAA" w14:textId="77777777" w:rsidR="00654EB1" w:rsidRPr="00654EB1" w:rsidRDefault="00654EB1" w:rsidP="00654EB1">
      <w:pPr>
        <w:pStyle w:val="Ttulo1"/>
        <w:rPr>
          <w:sz w:val="32"/>
          <w:szCs w:val="32"/>
        </w:rPr>
      </w:pPr>
      <w:r w:rsidRPr="00654EB1">
        <w:rPr>
          <w:rStyle w:val="Textoennegrita"/>
          <w:b/>
          <w:bCs/>
          <w:sz w:val="32"/>
          <w:szCs w:val="32"/>
        </w:rPr>
        <w:t>MÉTODOS</w:t>
      </w:r>
    </w:p>
    <w:p w14:paraId="3BC9A7E9" w14:textId="77777777" w:rsidR="00654EB1" w:rsidRDefault="00654EB1" w:rsidP="00654EB1">
      <w:pPr>
        <w:pStyle w:val="Ttulo2"/>
        <w:jc w:val="both"/>
      </w:pPr>
      <w:r>
        <w:rPr>
          <w:rStyle w:val="Textoennegrita"/>
          <w:b w:val="0"/>
          <w:bCs w:val="0"/>
        </w:rPr>
        <w:t>Diseño del estudio</w:t>
      </w:r>
    </w:p>
    <w:p w14:paraId="423B77BA" w14:textId="77777777" w:rsidR="00654EB1" w:rsidRDefault="00654EB1" w:rsidP="00654EB1">
      <w:pPr>
        <w:pStyle w:val="NormalWeb"/>
        <w:jc w:val="both"/>
      </w:pPr>
      <w:r>
        <w:t>Se realizó un estudio metodológico de desarrollo y validación de una herramienta automática de anonimización de textos clínicos en español basada en técnicas de procesamiento del lenguaje natural. El objetivo fue entrenar y evaluar un modelo capaz de identificar y reemplazar información susceptible de identificar a un paciente o profesional sanitario siguiendo los estándares definidos en el corpus MEDDOCAN (5).</w:t>
      </w:r>
    </w:p>
    <w:p w14:paraId="7E6CEB7D" w14:textId="77777777" w:rsidR="00654EB1" w:rsidRDefault="00654EB1" w:rsidP="00654EB1">
      <w:pPr>
        <w:pStyle w:val="Ttulo2"/>
        <w:jc w:val="both"/>
      </w:pPr>
      <w:r>
        <w:rPr>
          <w:rStyle w:val="Textoennegrita"/>
          <w:b w:val="0"/>
          <w:bCs w:val="0"/>
        </w:rPr>
        <w:t>Descripción del corpus MEDDOCAN</w:t>
      </w:r>
    </w:p>
    <w:p w14:paraId="33932135" w14:textId="77777777" w:rsidR="00654EB1" w:rsidRDefault="00654EB1" w:rsidP="00654EB1">
      <w:pPr>
        <w:pStyle w:val="NormalWeb"/>
        <w:jc w:val="both"/>
      </w:pPr>
      <w:r>
        <w:t xml:space="preserve">El entrenamiento del modelo se basó en el corpus público </w:t>
      </w:r>
      <w:r>
        <w:rPr>
          <w:rStyle w:val="Textoennegrita"/>
        </w:rPr>
        <w:t>MEDDOCAN</w:t>
      </w:r>
      <w:r>
        <w:t>, creado en 2019 para evaluar sistemas de anonimización automática en español (5). MEDDOCAN está compuesto por informes clínicos sintéticos que reproducen la estructura habitual de los documentos asistenciales, pero sin contener información real de pacientes. Cada informe incluye anotaciones manuales de múltiples categorías de datos identificadores: nombres, apellidos, direcciones, lugares de trabajo, profesionales sanitarios, instituciones, números identificativos, fechas y localizaciones geográficas, entre otras.</w:t>
      </w:r>
    </w:p>
    <w:p w14:paraId="2E6DBF67" w14:textId="77777777" w:rsidR="00654EB1" w:rsidRDefault="00654EB1" w:rsidP="00654EB1">
      <w:pPr>
        <w:pStyle w:val="NormalWeb"/>
        <w:jc w:val="both"/>
      </w:pPr>
      <w:r>
        <w:t>El corpus se distribuye en tres subconjuntos:</w:t>
      </w:r>
    </w:p>
    <w:p w14:paraId="4354A164" w14:textId="77777777" w:rsidR="00654EB1" w:rsidRDefault="00654EB1" w:rsidP="00654EB1">
      <w:pPr>
        <w:pStyle w:val="NormalWeb"/>
        <w:numPr>
          <w:ilvl w:val="0"/>
          <w:numId w:val="1"/>
        </w:numPr>
        <w:jc w:val="both"/>
      </w:pPr>
      <w:r>
        <w:rPr>
          <w:rStyle w:val="Textoennegrita"/>
        </w:rPr>
        <w:t>Entrenamiento:</w:t>
      </w:r>
      <w:r>
        <w:t xml:space="preserve"> 500 documentos</w:t>
      </w:r>
    </w:p>
    <w:p w14:paraId="20C06467" w14:textId="77777777" w:rsidR="00654EB1" w:rsidRDefault="00654EB1" w:rsidP="00654EB1">
      <w:pPr>
        <w:pStyle w:val="NormalWeb"/>
        <w:numPr>
          <w:ilvl w:val="0"/>
          <w:numId w:val="1"/>
        </w:numPr>
        <w:jc w:val="both"/>
      </w:pPr>
      <w:r>
        <w:rPr>
          <w:rStyle w:val="Textoennegrita"/>
        </w:rPr>
        <w:t>Validación:</w:t>
      </w:r>
      <w:r>
        <w:t xml:space="preserve"> 250 documentos</w:t>
      </w:r>
    </w:p>
    <w:p w14:paraId="0FD88C8D" w14:textId="77777777" w:rsidR="00654EB1" w:rsidRDefault="00654EB1" w:rsidP="00654EB1">
      <w:pPr>
        <w:pStyle w:val="NormalWeb"/>
        <w:numPr>
          <w:ilvl w:val="0"/>
          <w:numId w:val="1"/>
        </w:numPr>
        <w:jc w:val="both"/>
      </w:pPr>
      <w:r>
        <w:rPr>
          <w:rStyle w:val="Textoennegrita"/>
        </w:rPr>
        <w:t>Prueba:</w:t>
      </w:r>
      <w:r>
        <w:t xml:space="preserve"> 250 documentos</w:t>
      </w:r>
    </w:p>
    <w:p w14:paraId="0194BB7E" w14:textId="77777777" w:rsidR="00654EB1" w:rsidRDefault="00654EB1" w:rsidP="00654EB1">
      <w:pPr>
        <w:pStyle w:val="NormalWeb"/>
        <w:jc w:val="both"/>
      </w:pPr>
      <w:r>
        <w:t>Estas anotaciones constituyen el estándar de referencia (“gold standard”) para evaluar el rendimiento de modelos de anonimización.</w:t>
      </w:r>
    </w:p>
    <w:p w14:paraId="41E98214" w14:textId="77777777" w:rsidR="00654EB1" w:rsidRDefault="00654EB1" w:rsidP="00654EB1">
      <w:pPr>
        <w:pStyle w:val="Ttulo2"/>
        <w:jc w:val="both"/>
      </w:pPr>
      <w:r>
        <w:rPr>
          <w:rStyle w:val="Textoennegrita"/>
          <w:b w:val="0"/>
          <w:bCs w:val="0"/>
        </w:rPr>
        <w:lastRenderedPageBreak/>
        <w:t>Ampliación del corpus: subcorpus de fármacos</w:t>
      </w:r>
    </w:p>
    <w:p w14:paraId="363000AD" w14:textId="77777777" w:rsidR="00654EB1" w:rsidRDefault="00654EB1" w:rsidP="00654EB1">
      <w:pPr>
        <w:pStyle w:val="NormalWeb"/>
        <w:jc w:val="both"/>
      </w:pPr>
      <w:r>
        <w:t xml:space="preserve">Dado que el texto clínico real contiene gran cantidad de nombres de medicamentos, y que estos pueden actuar como información indirectamente identificable u ofrecer pistas clínicas sensibles, se creó un </w:t>
      </w:r>
      <w:r>
        <w:rPr>
          <w:rStyle w:val="Textoennegrita"/>
        </w:rPr>
        <w:t>subcorpus complementario</w:t>
      </w:r>
      <w:r>
        <w:t xml:space="preserve"> de 120 documentos con ejemplos adicionales de fármacos. Cada archivo incluía anotaciones manuales siguiendo el formato BRAT para entrenar al modelo en la detección de nombres comerciales, principios activos y abreviaturas frecuentes.</w:t>
      </w:r>
    </w:p>
    <w:p w14:paraId="6A96AFC2" w14:textId="77777777" w:rsidR="00654EB1" w:rsidRDefault="00654EB1" w:rsidP="00654EB1">
      <w:pPr>
        <w:pStyle w:val="Ttulo2"/>
        <w:jc w:val="both"/>
      </w:pPr>
      <w:r>
        <w:rPr>
          <w:rStyle w:val="Textoennegrita"/>
          <w:b w:val="0"/>
          <w:bCs w:val="0"/>
        </w:rPr>
        <w:t>Preparación de los datos</w:t>
      </w:r>
    </w:p>
    <w:p w14:paraId="31E1872F" w14:textId="77777777" w:rsidR="00654EB1" w:rsidRDefault="00654EB1" w:rsidP="00654EB1">
      <w:pPr>
        <w:pStyle w:val="NormalWeb"/>
        <w:jc w:val="both"/>
      </w:pPr>
      <w:r>
        <w:t>Las anotaciones de MEDDOCAN y del subcorpus de fármacos se convirtieron al formato nativo de spaCy mediante un proceso automatizado. Se aplicaron verificaciones internas para detectar inconsistencias en las anotaciones (por ejemplo, entidades con espacios iniciales o superposiciones), siguiendo las recomendaciones técnicas para el entrenamiento de modelos de reconocimiento de entidades (6). Únicamente se utilizaron documentos libres de errores estructurales.</w:t>
      </w:r>
    </w:p>
    <w:p w14:paraId="340BEA85" w14:textId="77777777" w:rsidR="00654EB1" w:rsidRDefault="00654EB1" w:rsidP="00654EB1">
      <w:pPr>
        <w:pStyle w:val="Ttulo2"/>
        <w:jc w:val="both"/>
      </w:pPr>
      <w:r>
        <w:rPr>
          <w:rStyle w:val="Textoennegrita"/>
          <w:b w:val="0"/>
          <w:bCs w:val="0"/>
        </w:rPr>
        <w:t>Entrenamiento del modelo ANONIM</w:t>
      </w:r>
    </w:p>
    <w:p w14:paraId="4830BEFE" w14:textId="77777777" w:rsidR="00654EB1" w:rsidRDefault="00654EB1" w:rsidP="00654EB1">
      <w:pPr>
        <w:pStyle w:val="NormalWeb"/>
        <w:jc w:val="both"/>
      </w:pPr>
      <w:r>
        <w:t>El modelo se entrenó utilizando spaCy 3.8 empleando un procedimiento estandarizado y reproducible. Para facilitar su implementación práctica y evitar configuraciones complejas, se utilizó una inicialización automática del sistema que genera todos los parámetros básicos necesarios para el entrenamiento. Únicamente se activaron los componentes imprescindibles para identificar entidades sensibles, deshabilitando aquellas funciones que no aportaban utilidad en este contexto.</w:t>
      </w:r>
    </w:p>
    <w:p w14:paraId="111BE57A" w14:textId="5CBAB986" w:rsidR="00654EB1" w:rsidRDefault="00654EB1" w:rsidP="00654EB1">
      <w:pPr>
        <w:pStyle w:val="NormalWeb"/>
        <w:jc w:val="both"/>
      </w:pPr>
      <w:r>
        <w:t xml:space="preserve">Con el objetivo de asegurar que el modelo pudiera reproducirse en el futuro con los mismos resultados, se fijó un valor </w:t>
      </w:r>
      <w:r w:rsidRPr="004B4B79">
        <w:rPr>
          <w:shd w:val="clear" w:color="auto" w:fill="FFFF00"/>
        </w:rPr>
        <w:t>constante de inicialización (semilla aleatoria).</w:t>
      </w:r>
      <w:r>
        <w:t xml:space="preserve"> El </w:t>
      </w:r>
      <w:r w:rsidRPr="004B4B79">
        <w:rPr>
          <w:shd w:val="clear" w:color="auto" w:fill="FFFF00"/>
        </w:rPr>
        <w:t>entrenamiento se realizó utilizando una tarjeta gráfica (GPU</w:t>
      </w:r>
      <w:r>
        <w:t>), lo que permitió acelerar de forma notable el proceso de aprendizaje. El modelo completó un total de 30 ciclos de entrenamiento (“épocas”), suficientes para que alcanzara una estabilidad óptima sin mostrar signos de sobreajuste</w:t>
      </w:r>
      <w:r w:rsidR="004B4B79">
        <w:t xml:space="preserve"> (outfitting).</w:t>
      </w:r>
    </w:p>
    <w:p w14:paraId="763F2C91" w14:textId="77777777" w:rsidR="00654EB1" w:rsidRDefault="00654EB1" w:rsidP="00654EB1">
      <w:pPr>
        <w:pStyle w:val="NormalWeb"/>
        <w:jc w:val="both"/>
      </w:pPr>
      <w:r>
        <w:t>.</w:t>
      </w:r>
    </w:p>
    <w:p w14:paraId="709DC02B" w14:textId="77777777" w:rsidR="00654EB1" w:rsidRDefault="00654EB1" w:rsidP="00654EB1">
      <w:pPr>
        <w:pStyle w:val="Ttulo2"/>
        <w:jc w:val="both"/>
      </w:pPr>
      <w:r>
        <w:rPr>
          <w:rStyle w:val="Textoennegrita"/>
          <w:b w:val="0"/>
          <w:bCs w:val="0"/>
        </w:rPr>
        <w:t>Evaluación del modelo</w:t>
      </w:r>
    </w:p>
    <w:p w14:paraId="6EE21772" w14:textId="77777777" w:rsidR="00654EB1" w:rsidRDefault="00654EB1" w:rsidP="00654EB1">
      <w:pPr>
        <w:pStyle w:val="NormalWeb"/>
        <w:jc w:val="both"/>
      </w:pPr>
      <w:r>
        <w:t>El rendimiento del modelo se evaluó sobre el conjunto de validación de MEDDOCAN. Las métricas principales fueron:</w:t>
      </w:r>
    </w:p>
    <w:p w14:paraId="72AA6AEB" w14:textId="77777777" w:rsidR="00654EB1" w:rsidRDefault="00654EB1" w:rsidP="00654EB1">
      <w:pPr>
        <w:pStyle w:val="NormalWeb"/>
        <w:numPr>
          <w:ilvl w:val="0"/>
          <w:numId w:val="3"/>
        </w:numPr>
        <w:jc w:val="both"/>
      </w:pPr>
      <w:r>
        <w:rPr>
          <w:rStyle w:val="Textoennegrita"/>
        </w:rPr>
        <w:t>Precisión:</w:t>
      </w:r>
      <w:r>
        <w:t xml:space="preserve"> proporción de entidades detectadas que eran correctas.</w:t>
      </w:r>
    </w:p>
    <w:p w14:paraId="0ED4B8FA" w14:textId="77777777" w:rsidR="00654EB1" w:rsidRDefault="00654EB1" w:rsidP="00654EB1">
      <w:pPr>
        <w:pStyle w:val="NormalWeb"/>
        <w:numPr>
          <w:ilvl w:val="0"/>
          <w:numId w:val="3"/>
        </w:numPr>
        <w:jc w:val="both"/>
      </w:pPr>
      <w:r>
        <w:rPr>
          <w:rStyle w:val="Textoennegrita"/>
        </w:rPr>
        <w:t>Sensibilidad (recall):</w:t>
      </w:r>
      <w:r>
        <w:t xml:space="preserve"> proporción de entidades reales correctamente detectadas.</w:t>
      </w:r>
    </w:p>
    <w:p w14:paraId="11C90F30" w14:textId="77777777" w:rsidR="00654EB1" w:rsidRDefault="00654EB1" w:rsidP="00654EB1">
      <w:pPr>
        <w:pStyle w:val="NormalWeb"/>
        <w:numPr>
          <w:ilvl w:val="0"/>
          <w:numId w:val="3"/>
        </w:numPr>
        <w:jc w:val="both"/>
      </w:pPr>
      <w:r>
        <w:rPr>
          <w:rStyle w:val="Textoennegrita"/>
        </w:rPr>
        <w:t>F1:</w:t>
      </w:r>
      <w:r>
        <w:t xml:space="preserve"> media armónica entre precisión y sensibilidad.</w:t>
      </w:r>
    </w:p>
    <w:p w14:paraId="69585909" w14:textId="77777777" w:rsidR="00654EB1" w:rsidRDefault="00654EB1" w:rsidP="00654EB1">
      <w:pPr>
        <w:pStyle w:val="NormalWeb"/>
        <w:jc w:val="both"/>
      </w:pPr>
      <w:r>
        <w:t>Se calcularon métricas globales y por categoría de entidad. Adicionalmente, se verificó la correcta anonimización del texto resultante, comprobando que no existían caracteres residuales, entidades parcialmente reemplazadas ni errores de formato.</w:t>
      </w:r>
    </w:p>
    <w:p w14:paraId="7D5C9BBD" w14:textId="77777777" w:rsidR="00654EB1" w:rsidRDefault="00654EB1" w:rsidP="00654EB1">
      <w:pPr>
        <w:pStyle w:val="Ttulo2"/>
        <w:jc w:val="both"/>
      </w:pPr>
      <w:r>
        <w:rPr>
          <w:rStyle w:val="Textoennegrita"/>
          <w:b w:val="0"/>
          <w:bCs w:val="0"/>
        </w:rPr>
        <w:lastRenderedPageBreak/>
        <w:t>Implementación práctica</w:t>
      </w:r>
    </w:p>
    <w:p w14:paraId="64CF89F5" w14:textId="77777777" w:rsidR="00654EB1" w:rsidRDefault="00654EB1" w:rsidP="00654EB1">
      <w:pPr>
        <w:pStyle w:val="NormalWeb"/>
        <w:jc w:val="both"/>
      </w:pPr>
      <w:r>
        <w:t>El modelo final se integró en una herramienta de anonimización que permite procesar:</w:t>
      </w:r>
    </w:p>
    <w:p w14:paraId="08EC7637" w14:textId="77777777" w:rsidR="00654EB1" w:rsidRDefault="00654EB1" w:rsidP="00654EB1">
      <w:pPr>
        <w:pStyle w:val="NormalWeb"/>
        <w:numPr>
          <w:ilvl w:val="0"/>
          <w:numId w:val="4"/>
        </w:numPr>
        <w:jc w:val="both"/>
      </w:pPr>
      <w:r>
        <w:t>texto libre,</w:t>
      </w:r>
    </w:p>
    <w:p w14:paraId="727FD945" w14:textId="77777777" w:rsidR="00654EB1" w:rsidRDefault="00654EB1" w:rsidP="00654EB1">
      <w:pPr>
        <w:pStyle w:val="NormalWeb"/>
        <w:numPr>
          <w:ilvl w:val="0"/>
          <w:numId w:val="4"/>
        </w:numPr>
        <w:jc w:val="both"/>
      </w:pPr>
      <w:r>
        <w:t xml:space="preserve">archivos en formato </w:t>
      </w:r>
      <w:r>
        <w:rPr>
          <w:rStyle w:val="CdigoHTML"/>
          <w:rFonts w:eastAsiaTheme="majorEastAsia"/>
        </w:rPr>
        <w:t>.txt</w:t>
      </w:r>
      <w:r>
        <w:t>,</w:t>
      </w:r>
    </w:p>
    <w:p w14:paraId="2DBF1C3C" w14:textId="77777777" w:rsidR="00654EB1" w:rsidRDefault="00654EB1" w:rsidP="00654EB1">
      <w:pPr>
        <w:pStyle w:val="NormalWeb"/>
        <w:numPr>
          <w:ilvl w:val="0"/>
          <w:numId w:val="4"/>
        </w:numPr>
        <w:jc w:val="both"/>
      </w:pPr>
      <w:r>
        <w:t xml:space="preserve">y hojas de cálculo en formato </w:t>
      </w:r>
      <w:r>
        <w:rPr>
          <w:rStyle w:val="CdigoHTML"/>
          <w:rFonts w:eastAsiaTheme="majorEastAsia"/>
        </w:rPr>
        <w:t>.xlsx</w:t>
      </w:r>
      <w:r>
        <w:t xml:space="preserve"> mediante selección de columnas.</w:t>
      </w:r>
    </w:p>
    <w:p w14:paraId="17AB007E" w14:textId="77777777" w:rsidR="00654EB1" w:rsidRDefault="00654EB1" w:rsidP="00654EB1">
      <w:pPr>
        <w:pStyle w:val="NormalWeb"/>
        <w:jc w:val="both"/>
      </w:pPr>
      <w:r>
        <w:t xml:space="preserve">Se elaboró una versión accesible a través de </w:t>
      </w:r>
      <w:r>
        <w:rPr>
          <w:rStyle w:val="Textoennegrita"/>
        </w:rPr>
        <w:t>Google Colab</w:t>
      </w:r>
      <w:r>
        <w:t>, dirigida a profesionales sanitarios sin conocimientos avanzados de programación, permitiendo ejecutar la anonimización directamente desde el navegador y descargar los documentos anonimizados.</w:t>
      </w:r>
    </w:p>
    <w:p w14:paraId="163E9B52" w14:textId="77777777" w:rsidR="00654EB1" w:rsidRDefault="00654EB1" w:rsidP="00654EB1">
      <w:pPr>
        <w:pStyle w:val="Ttulo2"/>
        <w:jc w:val="both"/>
      </w:pPr>
      <w:r>
        <w:rPr>
          <w:rStyle w:val="Textoennegrita"/>
          <w:b w:val="0"/>
          <w:bCs w:val="0"/>
        </w:rPr>
        <w:t>Consideraciones éticas</w:t>
      </w:r>
    </w:p>
    <w:p w14:paraId="1C02040C" w14:textId="77D91786" w:rsidR="00654EB1" w:rsidRDefault="00654EB1" w:rsidP="00654EB1">
      <w:pPr>
        <w:pStyle w:val="NormalWeb"/>
        <w:jc w:val="both"/>
      </w:pPr>
      <w:r>
        <w:t xml:space="preserve">El estudio no utilizó datos reales de pacientes. Tanto MEDDOCAN como el subcorpus de fármacos contienen únicamente información sintética y anotada manualmente. Por ello, </w:t>
      </w:r>
      <w:r>
        <w:rPr>
          <w:rStyle w:val="Textoennegrita"/>
        </w:rPr>
        <w:t>no fue necesaria</w:t>
      </w:r>
      <w:r>
        <w:t xml:space="preserve"> la evaluación por un Comité de Ética de Investigación con medicamentos (CEIm), conforme a la normativa vigente (1).</w:t>
      </w:r>
    </w:p>
    <w:p w14:paraId="1461EE98" w14:textId="77777777" w:rsidR="00654EB1" w:rsidRPr="00654EB1" w:rsidRDefault="00654EB1" w:rsidP="00654EB1">
      <w:pPr>
        <w:pStyle w:val="Ttulo1"/>
        <w:rPr>
          <w:sz w:val="32"/>
          <w:szCs w:val="32"/>
        </w:rPr>
      </w:pPr>
      <w:r w:rsidRPr="00654EB1">
        <w:rPr>
          <w:rStyle w:val="Textoennegrita"/>
          <w:b/>
          <w:bCs/>
          <w:sz w:val="32"/>
          <w:szCs w:val="32"/>
        </w:rPr>
        <w:t xml:space="preserve">RESULTADOS </w:t>
      </w:r>
    </w:p>
    <w:p w14:paraId="0C0AF378" w14:textId="77777777" w:rsidR="00654EB1" w:rsidRDefault="00654EB1" w:rsidP="00654EB1">
      <w:pPr>
        <w:pStyle w:val="NormalWeb"/>
        <w:jc w:val="both"/>
      </w:pPr>
      <w:r>
        <w:t>El conjunto de entrenamiento incluyó los 500 documentos del corpus MEDDOCAN junto con los 120 documentos del subcorpus adicional de fármacos. El modelo completó las 30 épocas de entrenamiento previstas sin incidencias técnicas y sin necesidad de descartar ejemplos por inconsistencias en las anotaciones.</w:t>
      </w:r>
    </w:p>
    <w:p w14:paraId="1B2B098E" w14:textId="77777777" w:rsidR="00654EB1" w:rsidRDefault="00654EB1" w:rsidP="00654EB1">
      <w:pPr>
        <w:pStyle w:val="NormalWeb"/>
        <w:jc w:val="both"/>
      </w:pPr>
      <w:r>
        <w:t xml:space="preserve">En la evaluación realizada sobre el conjunto independiente de validación (n = 250 documentos), el modelo final </w:t>
      </w:r>
      <w:r w:rsidRPr="00654EB1">
        <w:t xml:space="preserve">alcanzó una </w:t>
      </w:r>
      <w:r w:rsidRPr="00654EB1">
        <w:rPr>
          <w:rStyle w:val="Textoennegrita"/>
          <w:b w:val="0"/>
        </w:rPr>
        <w:t>precisión global de 0,99</w:t>
      </w:r>
      <w:r w:rsidRPr="00654EB1">
        <w:rPr>
          <w:b/>
        </w:rPr>
        <w:t xml:space="preserve">, </w:t>
      </w:r>
      <w:r w:rsidRPr="00654EB1">
        <w:t>una</w:t>
      </w:r>
      <w:r w:rsidRPr="00654EB1">
        <w:rPr>
          <w:b/>
        </w:rPr>
        <w:t xml:space="preserve"> </w:t>
      </w:r>
      <w:r w:rsidRPr="00654EB1">
        <w:rPr>
          <w:rStyle w:val="Textoennegrita"/>
          <w:b w:val="0"/>
        </w:rPr>
        <w:t>sensibilidad de 1,00</w:t>
      </w:r>
      <w:r w:rsidRPr="00654EB1">
        <w:rPr>
          <w:b/>
        </w:rPr>
        <w:t xml:space="preserve"> y una </w:t>
      </w:r>
      <w:r w:rsidRPr="00654EB1">
        <w:rPr>
          <w:rStyle w:val="Textoennegrita"/>
          <w:b w:val="0"/>
        </w:rPr>
        <w:t>puntuación F1 de 0,99</w:t>
      </w:r>
      <w:r w:rsidRPr="00654EB1">
        <w:t>. Esto significa que casi todas las entidades detectadas fueron correctas (precisión) y que el sistema identificó la totalidad de las entidades que debían anonimizarse (sensibilidad).</w:t>
      </w:r>
    </w:p>
    <w:p w14:paraId="5D1A4096" w14:textId="77777777" w:rsidR="00654EB1" w:rsidRDefault="00654EB1" w:rsidP="00654EB1">
      <w:pPr>
        <w:pStyle w:val="NormalWeb"/>
        <w:jc w:val="both"/>
      </w:pPr>
      <w:r>
        <w:t>Todas las categorías de entidades definidas en MEDDOCAN obtuvieron valores de sensibilidad iguales o superiores a 0,98, incluyendo aquellas habitualmente más difíciles de detectar, como nombres propios, localizaciones geográficas, instituciones sanitarias, fechas no estándar y profesiones (5). No se identificaron errores de formato, entidades parcialmente ocultas ni restos de información identificable en los textos anonimizados.</w:t>
      </w:r>
    </w:p>
    <w:p w14:paraId="532C9694" w14:textId="77777777" w:rsidR="00654EB1" w:rsidRDefault="00654EB1" w:rsidP="00654EB1">
      <w:pPr>
        <w:pStyle w:val="NormalWeb"/>
        <w:jc w:val="both"/>
      </w:pPr>
      <w:r>
        <w:t>La incorporación del subcorpus específico de fármacos mejoró de forma notable la identificación de nombres de medicamentos —tanto principios activos como nombres comerciales— respecto a la versión previa del sistema. En ANONIM v1.0, los fármacos constituían una categoría frecuentemente incompleta o no detectada, mientras que el modelo ANONIM v2.0 alcanzó una sensibilidad muy próxima al 100 %. Esta mejora, junto con la optimización del proceso de entrenamiento y la corrección de errores en el formato de anotaciones, se refleja en los valores globales de rendimiento.</w:t>
      </w:r>
    </w:p>
    <w:p w14:paraId="70998EAB" w14:textId="77777777" w:rsidR="00654EB1" w:rsidRDefault="00654EB1" w:rsidP="00654EB1">
      <w:pPr>
        <w:pStyle w:val="NormalWeb"/>
        <w:jc w:val="both"/>
      </w:pPr>
      <w:r>
        <w:t xml:space="preserve">La </w:t>
      </w:r>
      <w:r>
        <w:rPr>
          <w:rStyle w:val="Textoennegrita"/>
        </w:rPr>
        <w:t>Tabla 1</w:t>
      </w:r>
      <w:r>
        <w:t xml:space="preserve"> resume la comparación directa entre la versión inicial del sistema (ANONIM v1.0) y la nueva versión presentada en este estudio (ANONIM v2.0). La nueva versión </w:t>
      </w:r>
      <w:r>
        <w:lastRenderedPageBreak/>
        <w:t>mostró una mejora consistente en todas las métricas, especialmente en la sensibilidad, que pasó del intervalo aproximado 0,96–0,98 en la versión previa a 1,00 en la versión actual, reduciendo de manera sustancial la probabilidad de dejar sin anonimizar alguna entidad identificable (1).</w:t>
      </w:r>
    </w:p>
    <w:p w14:paraId="4E032D55" w14:textId="77777777" w:rsidR="00654EB1" w:rsidRDefault="00654EB1" w:rsidP="00654EB1">
      <w:pPr>
        <w:pStyle w:val="NormalWeb"/>
        <w:jc w:val="both"/>
      </w:pPr>
      <w:r>
        <w:t>Finalmente, la evaluación de la herramienta en la plataforma Google Colab demostró que el modelo puede anonimizar documentos completos y hojas de cálculo de forma estable, con tiempos de procesamiento de pocos segundos por documento, lo que resulta compatible con el uso cotidiano en un servicio de urgencias.</w:t>
      </w:r>
    </w:p>
    <w:p w14:paraId="6AEEEF6A" w14:textId="77777777" w:rsidR="00654EB1" w:rsidRDefault="00654EB1" w:rsidP="00654EB1">
      <w:pPr>
        <w:pStyle w:val="Ttulo1"/>
        <w:rPr>
          <w:rStyle w:val="Textoennegrita"/>
          <w:b/>
          <w:bCs/>
          <w:sz w:val="32"/>
          <w:szCs w:val="32"/>
        </w:rPr>
      </w:pPr>
    </w:p>
    <w:p w14:paraId="6B63B808" w14:textId="77777777" w:rsidR="00654EB1" w:rsidRPr="00654EB1" w:rsidRDefault="00654EB1" w:rsidP="00654EB1">
      <w:pPr>
        <w:pStyle w:val="Ttulo1"/>
        <w:rPr>
          <w:sz w:val="32"/>
          <w:szCs w:val="32"/>
        </w:rPr>
      </w:pPr>
      <w:r w:rsidRPr="00654EB1">
        <w:rPr>
          <w:rStyle w:val="Textoennegrita"/>
          <w:b/>
          <w:bCs/>
          <w:sz w:val="32"/>
          <w:szCs w:val="32"/>
        </w:rPr>
        <w:t>DISCUSIÓN</w:t>
      </w:r>
    </w:p>
    <w:p w14:paraId="6B97F4ED" w14:textId="77777777" w:rsidR="00654EB1" w:rsidRDefault="00654EB1" w:rsidP="00654EB1">
      <w:pPr>
        <w:pStyle w:val="NormalWeb"/>
        <w:jc w:val="both"/>
      </w:pPr>
      <w:r>
        <w:t>En este estudio se presenta ANONIM, una herramienta gratuita de inteligencia artificial diseñada para anonimizar automáticamente textos clínicos en español. Los resultados muestran un rendimiento muy elevado, con una sensibilidad del 100 % y una precisión del 99 %, valores superiores a los descritos en la literatura internacional para sistemas de desidentificación clínica basados en PLN (2,4). En el contexto de los servicios de urgencias, donde los informes clínicos suelen ser extensos, heterogéneos y redactados bajo presión asistencial, disponer de un sistema con este nivel de fiabilidad representa un avance significativo para la investigación y la gestión sanitaria.</w:t>
      </w:r>
    </w:p>
    <w:p w14:paraId="3F9C2933" w14:textId="77777777" w:rsidR="00654EB1" w:rsidRDefault="00654EB1" w:rsidP="00654EB1">
      <w:pPr>
        <w:pStyle w:val="NormalWeb"/>
        <w:jc w:val="both"/>
      </w:pPr>
      <w:r>
        <w:t>El empleo del corpus MEDDOCAN como referencia permitió entrenar y validar el modelo con un estándar previamente evaluado y comparado en competiciones públicas (5). Sin embargo, las entidades relacionadas con medicación mostraban históricamente un rendimiento inferior en la mayoría de sistemas basados en MEDDOCAN, ya que el corpus original no incluía suficientes ejemplos para este tipo de entidades. La creación de un subcorpus específico de fármacos solucionó esta limitación y permitió que ANONIM alcanzara valores de sensibilidad cercanos al 100 % también en esta categoría, aspecto relevante para informes de urgencias, donde la referencia a medicación previa o prescrita es frecuente.</w:t>
      </w:r>
    </w:p>
    <w:p w14:paraId="64E5622A" w14:textId="77777777" w:rsidR="00654EB1" w:rsidRDefault="00654EB1" w:rsidP="00654EB1">
      <w:pPr>
        <w:pStyle w:val="NormalWeb"/>
        <w:jc w:val="both"/>
      </w:pPr>
      <w:r>
        <w:t>Los resultados obtenidos mejoran de forma sustancial los de versiones previas de ANONIM y los de otros sistemas de anonimización aplicados a español clínico. La comparación directa entre ANONIM v1.0 y v2.0 (Tabla 1) muestra un incremento consistente en todas las métricas, especialmente en la sensibilidad, que alcanza el 100 %. Este aumento se debe a tres factores principales: corrección del formato de anotaciones, eliminación de ejemplos conflictivos y aumento del corpus con ejemplos clínicos más variados. Estas mejoras reducen de forma notable el riesgo de dejar información identificable sin anonimizar, una de las principales preocupaciones señaladas en revisiones sobre anonimización automática (4).</w:t>
      </w:r>
    </w:p>
    <w:p w14:paraId="4EF3E0E4" w14:textId="77777777" w:rsidR="00654EB1" w:rsidRDefault="00654EB1" w:rsidP="00654EB1">
      <w:pPr>
        <w:pStyle w:val="NormalWeb"/>
        <w:jc w:val="both"/>
      </w:pPr>
      <w:r>
        <w:t xml:space="preserve">Desde una perspectiva clínica, la disponibilidad de una herramienta gratuita, accesible vía navegador y sin requisitos técnicos avanzados facilita la integración del PLN en el flujo asistencial de urgencias. La anonimización automática posibilita la creación inmediata de bases de datos para estudios observacionales, auditorías de calidad, proyectos multicéntricos y docencia basada en casos reales. Esto es especialmente </w:t>
      </w:r>
      <w:r>
        <w:lastRenderedPageBreak/>
        <w:t>relevante en el ámbito de urgencias, donde la falta de herramientas de apoyo metodológico se considera una barrera importante para la investigación (3).</w:t>
      </w:r>
    </w:p>
    <w:p w14:paraId="7D07596D" w14:textId="77777777" w:rsidR="00654EB1" w:rsidRDefault="00654EB1" w:rsidP="00654EB1">
      <w:pPr>
        <w:pStyle w:val="NormalWeb"/>
        <w:jc w:val="both"/>
      </w:pPr>
      <w:r>
        <w:t>El presente estudio tiene algunas limitaciones. En primer lugar, aunque MEDDOCAN es el estándar de referencia para español clínico, se basa en informes sintéticos, por lo que sería recomendable evaluar ANONIM en textos reales procedentes de diferentes hospitales. En segundo lugar, la herramienta se centra exclusivamente en la identificación de entidades sensibles y no aborda otros aspectos de la desidentificación, como la transformación sintáctica del texto o la corrección automática de formatos. Por último, no se evaluó formalmente la percepción de los usuarios clínicos, aspecto que podría estudiarse en una fase de implementación real.</w:t>
      </w:r>
    </w:p>
    <w:p w14:paraId="1DFE9932" w14:textId="77777777" w:rsidR="00654EB1" w:rsidRDefault="00654EB1" w:rsidP="00654EB1">
      <w:pPr>
        <w:pStyle w:val="NormalWeb"/>
        <w:jc w:val="both"/>
      </w:pPr>
      <w:r>
        <w:t>A pesar de estas limitaciones, ANONIM constituye una herramienta robusta, reproducible y de uso inmediato, alineada con las recomendaciones actuales para la anonimización segura de documentos clínicos (1). Su uso puede facilitar el desarrollo de proyectos multicéntricos en urgencias, mejorar la eficiencia de la preparación de datos para investigación y contribuir a la expansión de modelos de IA clínica entrenados en datos reales respetando la confidencialidad del paciente.</w:t>
      </w:r>
    </w:p>
    <w:p w14:paraId="4B47CA89" w14:textId="77777777" w:rsidR="00654EB1" w:rsidRPr="00654EB1" w:rsidRDefault="00654EB1" w:rsidP="00654EB1">
      <w:pPr>
        <w:pStyle w:val="Ttulo1"/>
        <w:rPr>
          <w:sz w:val="32"/>
          <w:szCs w:val="32"/>
        </w:rPr>
      </w:pPr>
      <w:r w:rsidRPr="00654EB1">
        <w:rPr>
          <w:rStyle w:val="Textoennegrita"/>
          <w:b/>
          <w:bCs/>
          <w:sz w:val="32"/>
          <w:szCs w:val="32"/>
        </w:rPr>
        <w:t>CONCLUSIONES</w:t>
      </w:r>
    </w:p>
    <w:p w14:paraId="1C31CC87" w14:textId="77777777" w:rsidR="00654EB1" w:rsidRDefault="00654EB1" w:rsidP="00654EB1">
      <w:pPr>
        <w:pStyle w:val="NormalWeb"/>
        <w:jc w:val="both"/>
      </w:pPr>
      <w:r>
        <w:t>ANONIM es una herramienta gratuita de inteligencia artificial con un rendimiento muy elevado para la anonimización automática de textos clínicos en español. El modelo, entrenado sobre el corpus MEDDOCAN y ampliado con ejemplos específicos de medicación, alcanzó una precisión del 99 % y una sensibilidad del 100 %, detectando de forma íntegra todas las entidades susceptibles de identificar a un paciente o profesional sanitario. Su disponibilidad en Google Colab permite su uso inmediato en los servicios de urgencias sin necesidad de conocimientos técnicos avanzados.</w:t>
      </w:r>
    </w:p>
    <w:p w14:paraId="3D8019F4" w14:textId="77777777" w:rsidR="00654EB1" w:rsidRDefault="00654EB1" w:rsidP="00654EB1">
      <w:pPr>
        <w:pStyle w:val="NormalWeb"/>
        <w:jc w:val="both"/>
      </w:pPr>
      <w:r>
        <w:t>La implementación de ANONIM facilita la generación rápida de bases de datos seguras para investigación, auditoría de calidad y docencia basada en casos reales, reduciendo de forma sustancial las barreras metodológicas que dificultan la investigación en urgencias. Futuras líneas de trabajo incluirán la validación multicéntrica en informes reales de distintos hospitales y la integración de ANONIM en flujos asistenciales y plataformas de historia clínica electrónica.</w:t>
      </w:r>
    </w:p>
    <w:p w14:paraId="53C22148" w14:textId="22C102E4" w:rsidR="00A6016A" w:rsidRPr="00A6016A" w:rsidRDefault="00A6016A" w:rsidP="00A6016A">
      <w:pPr>
        <w:pStyle w:val="NormalWeb"/>
        <w:jc w:val="both"/>
        <w:rPr>
          <w:b/>
          <w:bCs/>
        </w:rPr>
      </w:pPr>
      <w:r w:rsidRPr="00A6016A">
        <w:rPr>
          <w:b/>
          <w:bCs/>
        </w:rPr>
        <w:t>AGRADECIMIENTOS</w:t>
      </w:r>
    </w:p>
    <w:p w14:paraId="5983A2A4" w14:textId="77777777" w:rsidR="00A6016A" w:rsidRPr="00A6016A" w:rsidRDefault="00A6016A" w:rsidP="00A6016A">
      <w:pPr>
        <w:pStyle w:val="NormalWeb"/>
        <w:jc w:val="both"/>
      </w:pPr>
      <w:r w:rsidRPr="00A6016A">
        <w:t>Los autores desean expresar su agradecimiento a la Jefatura del Servicio de Urgencias por su apoyo decidido al desarrollo de actividades de investigación en un entorno caracterizado por una elevada carga asistencial y una gran presión clínica. Asimismo, agradecemos a los médicos adjuntos del servicio su labor diaria, cuya dedicación y excelencia asistencial hacen posible la implementación de proyectos de innovación y mejora continua. Los autores también desean reconocer el trabajo de los equipos técnicos y administrativos que han facilitado el desarrollo del presente estudio, así como el esfuerzo de todas las personas que contribuyen a impulsar la investigación en medicina de urgencias.</w:t>
      </w:r>
    </w:p>
    <w:p w14:paraId="76708758" w14:textId="77777777" w:rsidR="00654EB1" w:rsidRDefault="00654EB1" w:rsidP="00654EB1">
      <w:pPr>
        <w:pStyle w:val="NormalWeb"/>
        <w:jc w:val="both"/>
      </w:pPr>
    </w:p>
    <w:p w14:paraId="560535C6" w14:textId="77777777" w:rsidR="00654EB1" w:rsidRPr="003001A3" w:rsidRDefault="003001A3">
      <w:pPr>
        <w:rPr>
          <w:rStyle w:val="Textoennegrita"/>
          <w:rFonts w:ascii="Times New Roman" w:eastAsia="Times New Roman" w:hAnsi="Times New Roman" w:cs="Times New Roman"/>
          <w:kern w:val="36"/>
          <w:sz w:val="32"/>
          <w:szCs w:val="32"/>
          <w:lang w:eastAsia="es-ES"/>
        </w:rPr>
      </w:pPr>
      <w:r w:rsidRPr="003001A3">
        <w:rPr>
          <w:rStyle w:val="Textoennegrita"/>
          <w:rFonts w:ascii="Times New Roman" w:eastAsia="Times New Roman" w:hAnsi="Times New Roman" w:cs="Times New Roman"/>
          <w:kern w:val="36"/>
          <w:sz w:val="32"/>
          <w:szCs w:val="32"/>
          <w:lang w:eastAsia="es-ES"/>
        </w:rPr>
        <w:lastRenderedPageBreak/>
        <w:t>BIBLIO</w:t>
      </w:r>
      <w:r w:rsidR="00654EB1" w:rsidRPr="003001A3">
        <w:rPr>
          <w:rStyle w:val="Textoennegrita"/>
          <w:rFonts w:ascii="Times New Roman" w:eastAsia="Times New Roman" w:hAnsi="Times New Roman" w:cs="Times New Roman"/>
          <w:kern w:val="36"/>
          <w:sz w:val="32"/>
          <w:szCs w:val="32"/>
          <w:lang w:eastAsia="es-ES"/>
        </w:rPr>
        <w:t>GRAFÍA:</w:t>
      </w:r>
    </w:p>
    <w:p w14:paraId="20ECE20B" w14:textId="77777777" w:rsidR="003001A3" w:rsidRDefault="00654EB1" w:rsidP="003001A3">
      <w:pPr>
        <w:pStyle w:val="Prrafodelista"/>
        <w:numPr>
          <w:ilvl w:val="0"/>
          <w:numId w:val="6"/>
        </w:numPr>
      </w:pPr>
      <w:r>
        <w:t>Reglamento (UE) 2016/679 del Parlamento Europeo y del Consejo (RGPD).</w:t>
      </w:r>
    </w:p>
    <w:p w14:paraId="3AA8962A" w14:textId="77777777" w:rsidR="003001A3" w:rsidRDefault="00654EB1" w:rsidP="003001A3">
      <w:pPr>
        <w:pStyle w:val="Prrafodelista"/>
        <w:numPr>
          <w:ilvl w:val="0"/>
          <w:numId w:val="6"/>
        </w:numPr>
      </w:pPr>
      <w:r w:rsidRPr="004B4B79">
        <w:rPr>
          <w:lang w:val="en-US"/>
        </w:rPr>
        <w:t xml:space="preserve">Rajkomar A, et al. Machine learning in medicine. </w:t>
      </w:r>
      <w:r>
        <w:t>N Engl J Med. 2019.</w:t>
      </w:r>
    </w:p>
    <w:p w14:paraId="70959EC0" w14:textId="77777777" w:rsidR="003001A3" w:rsidRDefault="00654EB1" w:rsidP="003001A3">
      <w:pPr>
        <w:pStyle w:val="Prrafodelista"/>
        <w:numPr>
          <w:ilvl w:val="0"/>
          <w:numId w:val="6"/>
        </w:numPr>
      </w:pPr>
      <w:r>
        <w:t>Lopez Pascual J, et al. Aplicaciones del PLN en servicios de urgencias. Emergencias. 2022.</w:t>
      </w:r>
    </w:p>
    <w:p w14:paraId="36F80F41" w14:textId="77777777" w:rsidR="003001A3" w:rsidRDefault="00654EB1" w:rsidP="003001A3">
      <w:pPr>
        <w:pStyle w:val="Prrafodelista"/>
        <w:numPr>
          <w:ilvl w:val="0"/>
          <w:numId w:val="6"/>
        </w:numPr>
      </w:pPr>
      <w:r w:rsidRPr="004B4B79">
        <w:rPr>
          <w:lang w:val="en-US"/>
        </w:rPr>
        <w:t xml:space="preserve">Wang Y, et al. Clinical text de-identification: Progress and challenges. </w:t>
      </w:r>
      <w:r>
        <w:t>J Am Med Inform Assoc. 2020.</w:t>
      </w:r>
    </w:p>
    <w:p w14:paraId="656E12D8" w14:textId="77777777" w:rsidR="003001A3" w:rsidRDefault="00654EB1" w:rsidP="003001A3">
      <w:pPr>
        <w:pStyle w:val="Prrafodelista"/>
        <w:numPr>
          <w:ilvl w:val="0"/>
          <w:numId w:val="6"/>
        </w:numPr>
      </w:pPr>
      <w:r w:rsidRPr="004B4B79">
        <w:rPr>
          <w:lang w:val="en-US"/>
        </w:rPr>
        <w:t xml:space="preserve">Marimon M, et al. Automatic de-identification of medical texts in Spanish: The MEDDOCAN challenge. </w:t>
      </w:r>
      <w:r>
        <w:t>IberLEF. 2019.</w:t>
      </w:r>
    </w:p>
    <w:p w14:paraId="4AD5C754" w14:textId="77777777" w:rsidR="00654EB1" w:rsidRDefault="003001A3" w:rsidP="003001A3">
      <w:pPr>
        <w:pStyle w:val="Prrafodelista"/>
        <w:numPr>
          <w:ilvl w:val="0"/>
          <w:numId w:val="6"/>
        </w:numPr>
      </w:pPr>
      <w:r w:rsidRPr="004B4B79">
        <w:rPr>
          <w:lang w:val="en-US"/>
        </w:rPr>
        <w:t xml:space="preserve">Honnibal M, Montani I. spaCy 3: Industrial-strength NLP. </w:t>
      </w:r>
      <w:r>
        <w:t>Explosion AI. 2021.</w:t>
      </w:r>
      <w:r w:rsidR="00654EB1">
        <w:t xml:space="preserve"> </w:t>
      </w:r>
    </w:p>
    <w:sectPr w:rsidR="00654EB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561FC"/>
    <w:multiLevelType w:val="multilevel"/>
    <w:tmpl w:val="ABC8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170D5"/>
    <w:multiLevelType w:val="multilevel"/>
    <w:tmpl w:val="DEB8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05A51"/>
    <w:multiLevelType w:val="hybridMultilevel"/>
    <w:tmpl w:val="43FA301E"/>
    <w:lvl w:ilvl="0" w:tplc="B36CCF7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60154271"/>
    <w:multiLevelType w:val="multilevel"/>
    <w:tmpl w:val="785E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DD448D"/>
    <w:multiLevelType w:val="hybridMultilevel"/>
    <w:tmpl w:val="B7DAAF0E"/>
    <w:lvl w:ilvl="0" w:tplc="B36CCF7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7674175C"/>
    <w:multiLevelType w:val="multilevel"/>
    <w:tmpl w:val="9254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757403">
    <w:abstractNumId w:val="5"/>
  </w:num>
  <w:num w:numId="2" w16cid:durableId="1804301281">
    <w:abstractNumId w:val="3"/>
  </w:num>
  <w:num w:numId="3" w16cid:durableId="783887167">
    <w:abstractNumId w:val="0"/>
  </w:num>
  <w:num w:numId="4" w16cid:durableId="233777548">
    <w:abstractNumId w:val="1"/>
  </w:num>
  <w:num w:numId="5" w16cid:durableId="1445811893">
    <w:abstractNumId w:val="4"/>
  </w:num>
  <w:num w:numId="6" w16cid:durableId="1300721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EB1"/>
    <w:rsid w:val="00187432"/>
    <w:rsid w:val="003001A3"/>
    <w:rsid w:val="00440E9D"/>
    <w:rsid w:val="004B4B79"/>
    <w:rsid w:val="0064560E"/>
    <w:rsid w:val="00654EB1"/>
    <w:rsid w:val="009928DB"/>
    <w:rsid w:val="009F03BC"/>
    <w:rsid w:val="00A6016A"/>
    <w:rsid w:val="00B469E1"/>
    <w:rsid w:val="00DF03C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DBCBC"/>
  <w15:chartTrackingRefBased/>
  <w15:docId w15:val="{9985127D-67AF-4882-8A90-DA217A9CA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654EB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next w:val="Normal"/>
    <w:link w:val="Ttulo2Car"/>
    <w:uiPriority w:val="9"/>
    <w:semiHidden/>
    <w:unhideWhenUsed/>
    <w:qFormat/>
    <w:rsid w:val="00654EB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654EB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4EB1"/>
    <w:rPr>
      <w:rFonts w:ascii="Times New Roman" w:eastAsia="Times New Roman" w:hAnsi="Times New Roman" w:cs="Times New Roman"/>
      <w:b/>
      <w:bCs/>
      <w:kern w:val="36"/>
      <w:sz w:val="48"/>
      <w:szCs w:val="48"/>
      <w:lang w:eastAsia="es-ES"/>
    </w:rPr>
  </w:style>
  <w:style w:type="character" w:styleId="Textoennegrita">
    <w:name w:val="Strong"/>
    <w:basedOn w:val="Fuentedeprrafopredeter"/>
    <w:uiPriority w:val="22"/>
    <w:qFormat/>
    <w:rsid w:val="00654EB1"/>
    <w:rPr>
      <w:b/>
      <w:bCs/>
    </w:rPr>
  </w:style>
  <w:style w:type="paragraph" w:styleId="NormalWeb">
    <w:name w:val="Normal (Web)"/>
    <w:basedOn w:val="Normal"/>
    <w:uiPriority w:val="99"/>
    <w:semiHidden/>
    <w:unhideWhenUsed/>
    <w:rsid w:val="00654EB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2Car">
    <w:name w:val="Título 2 Car"/>
    <w:basedOn w:val="Fuentedeprrafopredeter"/>
    <w:link w:val="Ttulo2"/>
    <w:uiPriority w:val="9"/>
    <w:semiHidden/>
    <w:rsid w:val="00654EB1"/>
    <w:rPr>
      <w:rFonts w:asciiTheme="majorHAnsi" w:eastAsiaTheme="majorEastAsia" w:hAnsiTheme="majorHAnsi" w:cstheme="majorBidi"/>
      <w:color w:val="2E74B5" w:themeColor="accent1" w:themeShade="BF"/>
      <w:sz w:val="26"/>
      <w:szCs w:val="26"/>
    </w:rPr>
  </w:style>
  <w:style w:type="character" w:styleId="nfasis">
    <w:name w:val="Emphasis"/>
    <w:basedOn w:val="Fuentedeprrafopredeter"/>
    <w:uiPriority w:val="20"/>
    <w:qFormat/>
    <w:rsid w:val="00654EB1"/>
    <w:rPr>
      <w:i/>
      <w:iCs/>
    </w:rPr>
  </w:style>
  <w:style w:type="character" w:styleId="CdigoHTML">
    <w:name w:val="HTML Code"/>
    <w:basedOn w:val="Fuentedeprrafopredeter"/>
    <w:uiPriority w:val="99"/>
    <w:semiHidden/>
    <w:unhideWhenUsed/>
    <w:rsid w:val="00654EB1"/>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654EB1"/>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uiPriority w:val="34"/>
    <w:qFormat/>
    <w:rsid w:val="003001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7263412">
      <w:bodyDiv w:val="1"/>
      <w:marLeft w:val="0"/>
      <w:marRight w:val="0"/>
      <w:marTop w:val="0"/>
      <w:marBottom w:val="0"/>
      <w:divBdr>
        <w:top w:val="none" w:sz="0" w:space="0" w:color="auto"/>
        <w:left w:val="none" w:sz="0" w:space="0" w:color="auto"/>
        <w:bottom w:val="none" w:sz="0" w:space="0" w:color="auto"/>
        <w:right w:val="none" w:sz="0" w:space="0" w:color="auto"/>
      </w:divBdr>
    </w:div>
    <w:div w:id="837616832">
      <w:bodyDiv w:val="1"/>
      <w:marLeft w:val="0"/>
      <w:marRight w:val="0"/>
      <w:marTop w:val="0"/>
      <w:marBottom w:val="0"/>
      <w:divBdr>
        <w:top w:val="none" w:sz="0" w:space="0" w:color="auto"/>
        <w:left w:val="none" w:sz="0" w:space="0" w:color="auto"/>
        <w:bottom w:val="none" w:sz="0" w:space="0" w:color="auto"/>
        <w:right w:val="none" w:sz="0" w:space="0" w:color="auto"/>
      </w:divBdr>
    </w:div>
    <w:div w:id="864055240">
      <w:bodyDiv w:val="1"/>
      <w:marLeft w:val="0"/>
      <w:marRight w:val="0"/>
      <w:marTop w:val="0"/>
      <w:marBottom w:val="0"/>
      <w:divBdr>
        <w:top w:val="none" w:sz="0" w:space="0" w:color="auto"/>
        <w:left w:val="none" w:sz="0" w:space="0" w:color="auto"/>
        <w:bottom w:val="none" w:sz="0" w:space="0" w:color="auto"/>
        <w:right w:val="none" w:sz="0" w:space="0" w:color="auto"/>
      </w:divBdr>
    </w:div>
    <w:div w:id="1144472156">
      <w:bodyDiv w:val="1"/>
      <w:marLeft w:val="0"/>
      <w:marRight w:val="0"/>
      <w:marTop w:val="0"/>
      <w:marBottom w:val="0"/>
      <w:divBdr>
        <w:top w:val="none" w:sz="0" w:space="0" w:color="auto"/>
        <w:left w:val="none" w:sz="0" w:space="0" w:color="auto"/>
        <w:bottom w:val="none" w:sz="0" w:space="0" w:color="auto"/>
        <w:right w:val="none" w:sz="0" w:space="0" w:color="auto"/>
      </w:divBdr>
    </w:div>
    <w:div w:id="1232042852">
      <w:bodyDiv w:val="1"/>
      <w:marLeft w:val="0"/>
      <w:marRight w:val="0"/>
      <w:marTop w:val="0"/>
      <w:marBottom w:val="0"/>
      <w:divBdr>
        <w:top w:val="none" w:sz="0" w:space="0" w:color="auto"/>
        <w:left w:val="none" w:sz="0" w:space="0" w:color="auto"/>
        <w:bottom w:val="none" w:sz="0" w:space="0" w:color="auto"/>
        <w:right w:val="none" w:sz="0" w:space="0" w:color="auto"/>
      </w:divBdr>
    </w:div>
    <w:div w:id="1345664141">
      <w:bodyDiv w:val="1"/>
      <w:marLeft w:val="0"/>
      <w:marRight w:val="0"/>
      <w:marTop w:val="0"/>
      <w:marBottom w:val="0"/>
      <w:divBdr>
        <w:top w:val="none" w:sz="0" w:space="0" w:color="auto"/>
        <w:left w:val="none" w:sz="0" w:space="0" w:color="auto"/>
        <w:bottom w:val="none" w:sz="0" w:space="0" w:color="auto"/>
        <w:right w:val="none" w:sz="0" w:space="0" w:color="auto"/>
      </w:divBdr>
    </w:div>
    <w:div w:id="1360548763">
      <w:bodyDiv w:val="1"/>
      <w:marLeft w:val="0"/>
      <w:marRight w:val="0"/>
      <w:marTop w:val="0"/>
      <w:marBottom w:val="0"/>
      <w:divBdr>
        <w:top w:val="none" w:sz="0" w:space="0" w:color="auto"/>
        <w:left w:val="none" w:sz="0" w:space="0" w:color="auto"/>
        <w:bottom w:val="none" w:sz="0" w:space="0" w:color="auto"/>
        <w:right w:val="none" w:sz="0" w:space="0" w:color="auto"/>
      </w:divBdr>
    </w:div>
    <w:div w:id="1495216537">
      <w:bodyDiv w:val="1"/>
      <w:marLeft w:val="0"/>
      <w:marRight w:val="0"/>
      <w:marTop w:val="0"/>
      <w:marBottom w:val="0"/>
      <w:divBdr>
        <w:top w:val="none" w:sz="0" w:space="0" w:color="auto"/>
        <w:left w:val="none" w:sz="0" w:space="0" w:color="auto"/>
        <w:bottom w:val="none" w:sz="0" w:space="0" w:color="auto"/>
        <w:right w:val="none" w:sz="0" w:space="0" w:color="auto"/>
      </w:divBdr>
    </w:div>
    <w:div w:id="1615672986">
      <w:bodyDiv w:val="1"/>
      <w:marLeft w:val="0"/>
      <w:marRight w:val="0"/>
      <w:marTop w:val="0"/>
      <w:marBottom w:val="0"/>
      <w:divBdr>
        <w:top w:val="none" w:sz="0" w:space="0" w:color="auto"/>
        <w:left w:val="none" w:sz="0" w:space="0" w:color="auto"/>
        <w:bottom w:val="none" w:sz="0" w:space="0" w:color="auto"/>
        <w:right w:val="none" w:sz="0" w:space="0" w:color="auto"/>
      </w:divBdr>
    </w:div>
    <w:div w:id="1646812585">
      <w:bodyDiv w:val="1"/>
      <w:marLeft w:val="0"/>
      <w:marRight w:val="0"/>
      <w:marTop w:val="0"/>
      <w:marBottom w:val="0"/>
      <w:divBdr>
        <w:top w:val="none" w:sz="0" w:space="0" w:color="auto"/>
        <w:left w:val="none" w:sz="0" w:space="0" w:color="auto"/>
        <w:bottom w:val="none" w:sz="0" w:space="0" w:color="auto"/>
        <w:right w:val="none" w:sz="0" w:space="0" w:color="auto"/>
      </w:divBdr>
    </w:div>
    <w:div w:id="1749811745">
      <w:bodyDiv w:val="1"/>
      <w:marLeft w:val="0"/>
      <w:marRight w:val="0"/>
      <w:marTop w:val="0"/>
      <w:marBottom w:val="0"/>
      <w:divBdr>
        <w:top w:val="none" w:sz="0" w:space="0" w:color="auto"/>
        <w:left w:val="none" w:sz="0" w:space="0" w:color="auto"/>
        <w:bottom w:val="none" w:sz="0" w:space="0" w:color="auto"/>
        <w:right w:val="none" w:sz="0" w:space="0" w:color="auto"/>
      </w:divBdr>
    </w:div>
    <w:div w:id="1813013217">
      <w:bodyDiv w:val="1"/>
      <w:marLeft w:val="0"/>
      <w:marRight w:val="0"/>
      <w:marTop w:val="0"/>
      <w:marBottom w:val="0"/>
      <w:divBdr>
        <w:top w:val="none" w:sz="0" w:space="0" w:color="auto"/>
        <w:left w:val="none" w:sz="0" w:space="0" w:color="auto"/>
        <w:bottom w:val="none" w:sz="0" w:space="0" w:color="auto"/>
        <w:right w:val="none" w:sz="0" w:space="0" w:color="auto"/>
      </w:divBdr>
    </w:div>
    <w:div w:id="192946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1293</TotalTime>
  <Pages>8</Pages>
  <Words>3100</Words>
  <Characters>17052</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Comunidad de Madrid</Company>
  <LinksUpToDate>false</LinksUpToDate>
  <CharactersWithSpaces>20112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Madrid Digital</dc:creator>
  <cp:keywords/>
  <dc:description/>
  <cp:lastModifiedBy>cesar carballo</cp:lastModifiedBy>
  <cp:revision>4</cp:revision>
  <dcterms:created xsi:type="dcterms:W3CDTF">2025-11-22T19:50:00Z</dcterms:created>
  <dcterms:modified xsi:type="dcterms:W3CDTF">2025-12-05T23:54:00Z</dcterms:modified>
</cp:coreProperties>
</file>