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44881" w14:textId="77777777" w:rsidR="00B217A7" w:rsidRDefault="00B217A7">
      <w:pPr>
        <w:pStyle w:val="Ttulo1"/>
        <w:rPr>
          <w:rFonts w:eastAsia="Times New Roman"/>
        </w:rPr>
      </w:pPr>
      <w:r>
        <w:rPr>
          <w:rFonts w:eastAsia="Times New Roman"/>
        </w:rPr>
        <w:t>Proyecto de aula — Metodología de trabajo (SDD, versiones, Git y secretos)</w:t>
      </w:r>
    </w:p>
    <w:p w14:paraId="3BBE6C22" w14:textId="77777777" w:rsidR="00B217A7" w:rsidRDefault="00B217A7">
      <w:pPr>
        <w:pStyle w:val="NormalWeb"/>
        <w:shd w:val="clear" w:color="auto" w:fill="FBF7EE"/>
        <w:divId w:val="418714045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Léame primero.</w:t>
      </w:r>
      <w:r>
        <w:rPr>
          <w:rFonts w:ascii="Calibri" w:hAnsi="Calibri" w:cs="Calibri"/>
          <w:color w:val="1A1A1A"/>
          <w:sz w:val="22"/>
          <w:szCs w:val="22"/>
        </w:rPr>
        <w:t xml:space="preserve"> Este documento define CÓMO se trabaja el proyecto de</w:t>
      </w:r>
      <w:r>
        <w:rPr>
          <w:rFonts w:ascii="Calibri" w:hAnsi="Calibri" w:cs="Calibri"/>
          <w:color w:val="1A1A1A"/>
          <w:sz w:val="22"/>
          <w:szCs w:val="22"/>
        </w:rPr>
        <w:br/>
        <w:t>aula — la misma metodología del ejemplo que construimos en clase. Lo QUE</w:t>
      </w:r>
      <w:r>
        <w:rPr>
          <w:rFonts w:ascii="Calibri" w:hAnsi="Calibri" w:cs="Calibri"/>
          <w:color w:val="1A1A1A"/>
          <w:sz w:val="22"/>
          <w:szCs w:val="22"/>
        </w:rPr>
        <w:br/>
        <w:t>construye cada equipo está en el documento de su módulo:</w:t>
      </w:r>
      <w:r>
        <w:rPr>
          <w:rFonts w:ascii="Calibri" w:hAnsi="Calibri" w:cs="Calibri"/>
          <w:color w:val="1A1A1A"/>
          <w:sz w:val="22"/>
          <w:szCs w:val="22"/>
        </w:rPr>
        <w:br/>
        <w:t>Gestión Profesoral ·</w:t>
      </w:r>
      <w:r>
        <w:rPr>
          <w:rFonts w:ascii="Calibri" w:hAnsi="Calibri" w:cs="Calibri"/>
          <w:color w:val="1A1A1A"/>
          <w:sz w:val="22"/>
          <w:szCs w:val="22"/>
        </w:rPr>
        <w:br/>
        <w:t>Investigación ·</w:t>
      </w:r>
      <w:r>
        <w:rPr>
          <w:rFonts w:ascii="Calibri" w:hAnsi="Calibri" w:cs="Calibri"/>
          <w:color w:val="1A1A1A"/>
          <w:sz w:val="22"/>
          <w:szCs w:val="22"/>
        </w:rPr>
        <w:br/>
        <w:t>Innovación Curricular ·</w:t>
      </w:r>
      <w:r>
        <w:rPr>
          <w:rFonts w:ascii="Calibri" w:hAnsi="Calibri" w:cs="Calibri"/>
          <w:color w:val="1A1A1A"/>
          <w:sz w:val="22"/>
          <w:szCs w:val="22"/>
        </w:rPr>
        <w:br/>
        <w:t>Mapa de Conocimiento ·</w:t>
      </w:r>
      <w:r>
        <w:rPr>
          <w:rFonts w:ascii="Calibri" w:hAnsi="Calibri" w:cs="Calibri"/>
          <w:color w:val="1A1A1A"/>
          <w:sz w:val="22"/>
          <w:szCs w:val="22"/>
        </w:rPr>
        <w:br/>
        <w:t>Proyecto Completo.</w:t>
      </w:r>
    </w:p>
    <w:p w14:paraId="13472414" w14:textId="77777777" w:rsidR="00B217A7" w:rsidRDefault="00B217A7">
      <w:pPr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198B3E3">
          <v:rect id="_x0000_i1025" style="width:0;height:1.5pt" o:hralign="center" o:hrstd="t" o:hr="t" fillcolor="#a0a0a0" stroked="f"/>
        </w:pict>
      </w:r>
    </w:p>
    <w:p w14:paraId="2B3FD0EF" w14:textId="77777777" w:rsidR="00B217A7" w:rsidRDefault="00B217A7">
      <w:pPr>
        <w:pStyle w:val="Ttulo2"/>
        <w:rPr>
          <w:rFonts w:eastAsia="Times New Roman"/>
        </w:rPr>
      </w:pPr>
      <w:r>
        <w:rPr>
          <w:rFonts w:eastAsia="Times New Roman"/>
        </w:rPr>
        <w:t>1. El método: SDD por versiones (igual que en clase)</w:t>
      </w:r>
    </w:p>
    <w:p w14:paraId="4A3F271B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El proyecto de aula se trabaja con </w:t>
      </w:r>
      <w:r>
        <w:rPr>
          <w:rStyle w:val="Fuerte"/>
          <w:rFonts w:ascii="Calibri" w:hAnsi="Calibri" w:cs="Calibri"/>
          <w:sz w:val="22"/>
          <w:szCs w:val="22"/>
        </w:rPr>
        <w:t>Spec-Driven Development (SDD)</w:t>
      </w:r>
      <w:r>
        <w:rPr>
          <w:rFonts w:ascii="Calibri" w:hAnsi="Calibri" w:cs="Calibri"/>
          <w:color w:val="1A1A1A"/>
          <w:sz w:val="22"/>
          <w:szCs w:val="22"/>
        </w:rPr>
        <w:t>: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Fonts w:ascii="Calibri" w:hAnsi="Calibri" w:cs="Calibri"/>
          <w:color w:val="1A1A1A"/>
          <w:sz w:val="22"/>
          <w:szCs w:val="22"/>
        </w:rPr>
        <w:t xml:space="preserve">primero la especificación, después el código, </w:t>
      </w:r>
      <w:r>
        <w:rPr>
          <w:rStyle w:val="Fuerte"/>
          <w:rFonts w:ascii="Calibri" w:hAnsi="Calibri" w:cs="Calibri"/>
          <w:sz w:val="22"/>
          <w:szCs w:val="22"/>
        </w:rPr>
        <w:t>versión por versión</w:t>
      </w:r>
      <w:r>
        <w:rPr>
          <w:rFonts w:ascii="Calibri" w:hAnsi="Calibri" w:cs="Calibri"/>
          <w:color w:val="1A1A1A"/>
          <w:sz w:val="22"/>
          <w:szCs w:val="22"/>
        </w:rPr>
        <w:t xml:space="preserve"> —</w:t>
      </w:r>
      <w:r>
        <w:rPr>
          <w:rFonts w:ascii="Calibri" w:hAnsi="Calibri" w:cs="Calibri"/>
          <w:color w:val="1A1A1A"/>
          <w:sz w:val="22"/>
          <w:szCs w:val="22"/>
        </w:rPr>
        <w:br/>
        <w:t>exactamente como el ejemplo del curso: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3"/>
        <w:gridCol w:w="4849"/>
      </w:tblGrid>
      <w:tr w:rsidR="00000000" w14:paraId="248E6C00" w14:textId="77777777">
        <w:trPr>
          <w:tblHeader/>
        </w:trPr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CC1F2E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Ejemplo de clase</w:t>
            </w:r>
          </w:p>
        </w:tc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D528E2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demuestra</w:t>
            </w:r>
          </w:p>
        </w:tc>
      </w:tr>
      <w:tr w:rsidR="00000000" w14:paraId="301A646D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20642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hyperlink r:id="rId5" w:history="1">
              <w:r>
                <w:rPr>
                  <w:rStyle w:val="Hipervnculo"/>
                  <w:rFonts w:ascii="Calibri" w:eastAsia="Times New Roman" w:hAnsi="Calibri" w:cs="Calibri"/>
                  <w:sz w:val="20"/>
                  <w:szCs w:val="20"/>
                </w:rPr>
                <w:t>proyecto_aplicacion_y_servicios_web1</w:t>
              </w:r>
            </w:hyperlink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6C5AD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 v1: una rebanada vertical con capas, especificada antes de codificar</w:t>
            </w:r>
          </w:p>
        </w:tc>
      </w:tr>
      <w:tr w:rsidR="00000000" w14:paraId="11EFB496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B769F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hyperlink r:id="rId6" w:history="1">
              <w:r>
                <w:rPr>
                  <w:rStyle w:val="Hipervnculo"/>
                  <w:rFonts w:ascii="Calibri" w:eastAsia="Times New Roman" w:hAnsi="Calibri" w:cs="Calibri"/>
                  <w:sz w:val="20"/>
                  <w:szCs w:val="20"/>
                </w:rPr>
                <w:t>proyecto_aplicacion_y_servicios_web2</w:t>
              </w:r>
            </w:hyperlink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2A77A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 v2: crecer SOBRE la v1 sin romperla (regresión + spec del delta)</w:t>
            </w:r>
          </w:p>
        </w:tc>
      </w:tr>
      <w:tr w:rsidR="00000000" w14:paraId="532882E5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F99FC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proyecto_aplicacion_y_servicios_web3 y …web4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33AEE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Llegarán durante el semestre — la ruta continúa igual</w:t>
            </w:r>
          </w:p>
        </w:tc>
      </w:tr>
    </w:tbl>
    <w:p w14:paraId="54325B24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Lo que se replica del ejemplo </w:t>
      </w:r>
      <w:r>
        <w:rPr>
          <w:rStyle w:val="Fuerte"/>
          <w:rFonts w:ascii="Calibri" w:hAnsi="Calibri" w:cs="Calibri"/>
          <w:sz w:val="22"/>
          <w:szCs w:val="22"/>
        </w:rPr>
        <w:t>es el MÉTODO, no el contenido</w:t>
      </w:r>
      <w:r>
        <w:rPr>
          <w:rFonts w:ascii="Calibri" w:hAnsi="Calibri" w:cs="Calibri"/>
          <w:color w:val="1A1A1A"/>
          <w:sz w:val="22"/>
          <w:szCs w:val="22"/>
        </w:rPr>
        <w:t>: la</w:t>
      </w:r>
      <w:r>
        <w:rPr>
          <w:rFonts w:ascii="Calibri" w:hAnsi="Calibri" w:cs="Calibri"/>
          <w:color w:val="1A1A1A"/>
          <w:sz w:val="22"/>
          <w:szCs w:val="22"/>
        </w:rPr>
        <w:br/>
        <w:t>constitución permanente, una carpeta de specs por versión con sus</w:t>
      </w:r>
      <w:r>
        <w:rPr>
          <w:rFonts w:ascii="Calibri" w:hAnsi="Calibri" w:cs="Calibri"/>
          <w:color w:val="1A1A1A"/>
          <w:sz w:val="22"/>
          <w:szCs w:val="22"/>
        </w:rPr>
        <w:br/>
        <w:t>documentos numerados, su lista de chequeo y su guía, los criterios de</w:t>
      </w:r>
      <w:r>
        <w:rPr>
          <w:rFonts w:ascii="Calibri" w:hAnsi="Calibri" w:cs="Calibri"/>
          <w:color w:val="1A1A1A"/>
          <w:sz w:val="22"/>
          <w:szCs w:val="22"/>
        </w:rPr>
        <w:br/>
        <w:t>aceptación como definición de</w:t>
      </w:r>
      <w:r>
        <w:rPr>
          <w:rFonts w:ascii="Calibri" w:hAnsi="Calibri" w:cs="Calibri"/>
          <w:color w:val="1A1A1A"/>
          <w:sz w:val="22"/>
          <w:szCs w:val="22"/>
        </w:rPr>
        <w:br/>
        <w:t>"terminado", el cierre con tag, y la regla de que una versión cerrada no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se reabre. Estudien el </w:t>
      </w:r>
      <w:r>
        <w:rPr>
          <w:rStyle w:val="CdigoHTML"/>
          <w:color w:val="1A1A1A"/>
        </w:rPr>
        <w:t>docs/spec_kit/</w:t>
      </w:r>
      <w:r>
        <w:rPr>
          <w:rFonts w:ascii="Calibri" w:hAnsi="Calibri" w:cs="Calibri"/>
          <w:color w:val="1A1A1A"/>
          <w:sz w:val="22"/>
          <w:szCs w:val="22"/>
        </w:rPr>
        <w:t xml:space="preserve"> de esos repos: ese es el molde.</w:t>
      </w:r>
    </w:p>
    <w:p w14:paraId="2ADF46A7" w14:textId="77777777" w:rsidR="00B217A7" w:rsidRDefault="00B217A7">
      <w:pPr>
        <w:pStyle w:val="Ttulo3"/>
        <w:rPr>
          <w:rFonts w:eastAsia="Times New Roman"/>
        </w:rPr>
      </w:pPr>
      <w:r>
        <w:rPr>
          <w:rFonts w:eastAsia="Times New Roman"/>
        </w:rPr>
        <w:t>1.1 Las reglas de oro (del mapa de versiones del curso)</w:t>
      </w:r>
    </w:p>
    <w:p w14:paraId="52A62E96" w14:textId="77777777" w:rsidR="00B217A7" w:rsidRDefault="00B217A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lastRenderedPageBreak/>
        <w:t>La especificación manda</w:t>
      </w:r>
      <w:r>
        <w:rPr>
          <w:rFonts w:ascii="Calibri" w:eastAsia="Times New Roman" w:hAnsi="Calibri" w:cs="Calibri"/>
          <w:color w:val="1A1A1A"/>
          <w:sz w:val="22"/>
          <w:szCs w:val="22"/>
        </w:rPr>
        <w:t>: no se programa nada que la spec de la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>versión en curso no pida.</w:t>
      </w:r>
    </w:p>
    <w:p w14:paraId="4C5619FE" w14:textId="77777777" w:rsidR="00B217A7" w:rsidRDefault="00B217A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No se anticipa</w:t>
      </w:r>
      <w:r>
        <w:rPr>
          <w:rFonts w:ascii="Calibri" w:eastAsia="Times New Roman" w:hAnsi="Calibri" w:cs="Calibri"/>
          <w:color w:val="1A1A1A"/>
          <w:sz w:val="22"/>
          <w:szCs w:val="22"/>
        </w:rPr>
        <w:t>: nada de una versión futura se construye "de una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>vez" (ni JWT en la v1, ni dashboard en la v2).</w:t>
      </w:r>
    </w:p>
    <w:p w14:paraId="1E2FF586" w14:textId="77777777" w:rsidR="00B217A7" w:rsidRDefault="00B217A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Una versión está TERMINADA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solo cuando pasan sus criterios de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aceptación → commit + 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tag </w:t>
      </w:r>
      <w:r>
        <w:rPr>
          <w:rStyle w:val="CdigoHTML"/>
          <w:b/>
          <w:bCs/>
          <w:color w:val="17495B"/>
        </w:rPr>
        <w:t>vN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en main → solo entonces se escribe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>la spec de la siguiente.</w:t>
      </w:r>
    </w:p>
    <w:p w14:paraId="30EADDC3" w14:textId="77777777" w:rsidR="00B217A7" w:rsidRDefault="00B217A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Una versión cerrada no se reabre</w:t>
      </w:r>
      <w:r>
        <w:rPr>
          <w:rFonts w:ascii="Calibri" w:eastAsia="Times New Roman" w:hAnsi="Calibri" w:cs="Calibri"/>
          <w:color w:val="1A1A1A"/>
          <w:sz w:val="22"/>
          <w:szCs w:val="22"/>
        </w:rPr>
        <w:t>: los ajustes van en la siguiente.</w:t>
      </w:r>
    </w:p>
    <w:p w14:paraId="3D4A51A4" w14:textId="77777777" w:rsidR="00B217A7" w:rsidRDefault="00B217A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Regresión obligatoria</w:t>
      </w:r>
      <w:r>
        <w:rPr>
          <w:rFonts w:ascii="Calibri" w:eastAsia="Times New Roman" w:hAnsi="Calibri" w:cs="Calibri"/>
          <w:color w:val="1A1A1A"/>
          <w:sz w:val="22"/>
          <w:szCs w:val="22"/>
        </w:rPr>
        <w:t>: al cerrar la vN, los criterios de TODAS las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>versiones anteriores deben seguir pasando (las versiones son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>acumulativas).</w:t>
      </w:r>
    </w:p>
    <w:p w14:paraId="672AC536" w14:textId="77777777" w:rsidR="00B217A7" w:rsidRDefault="00B217A7">
      <w:pPr>
        <w:pStyle w:val="Ttulo2"/>
        <w:rPr>
          <w:rFonts w:eastAsia="Times New Roman"/>
        </w:rPr>
      </w:pPr>
      <w:r>
        <w:rPr>
          <w:rFonts w:eastAsia="Times New Roman"/>
        </w:rPr>
        <w:t>2. Las 4 versiones del proyecto de aula</w:t>
      </w:r>
    </w:p>
    <w:p w14:paraId="6EDC9124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Las antiguas "entregas" ahora son </w:t>
      </w:r>
      <w:r>
        <w:rPr>
          <w:rStyle w:val="Fuerte"/>
          <w:rFonts w:ascii="Calibri" w:hAnsi="Calibri" w:cs="Calibri"/>
          <w:sz w:val="22"/>
          <w:szCs w:val="22"/>
        </w:rPr>
        <w:t>versiones</w:t>
      </w:r>
      <w:r>
        <w:rPr>
          <w:rFonts w:ascii="Calibri" w:hAnsi="Calibri" w:cs="Calibri"/>
          <w:color w:val="1A1A1A"/>
          <w:sz w:val="22"/>
          <w:szCs w:val="22"/>
        </w:rPr>
        <w:t xml:space="preserve"> con spec kit propio: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6348"/>
        <w:gridCol w:w="1640"/>
      </w:tblGrid>
      <w:tr w:rsidR="00000000" w14:paraId="4BA99B52" w14:textId="77777777">
        <w:trPr>
          <w:tblHeader/>
        </w:trPr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B8FAD5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7B6E75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agrega (acumulativo)</w:t>
            </w:r>
          </w:p>
        </w:tc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49575E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Cierre</w:t>
            </w:r>
          </w:p>
        </w:tc>
      </w:tr>
      <w:tr w:rsidR="00000000" w14:paraId="57C1F8D7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88164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v1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8A2AE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CRUD de las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tablas sin FK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del módulo — API REST + Frontend funcionando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5E6BE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Criterios en verde + tag </w:t>
            </w:r>
            <w:r>
              <w:rPr>
                <w:rStyle w:val="CdigoHTML"/>
                <w:color w:val="1A1A1A"/>
              </w:rPr>
              <w:t>v1</w:t>
            </w:r>
          </w:p>
        </w:tc>
      </w:tr>
      <w:tr w:rsidR="00000000" w14:paraId="558F5467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426A6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v2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B8047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CRUD de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TODAS las tablas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(FK con listas desplegables cargadas desde la API; tablas puente)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4F2B1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Regresión v1 + criterios + tag </w:t>
            </w:r>
            <w:r>
              <w:rPr>
                <w:rStyle w:val="CdigoHTML"/>
                <w:color w:val="1A1A1A"/>
              </w:rPr>
              <w:t>v2</w:t>
            </w:r>
          </w:p>
        </w:tc>
      </w:tr>
      <w:tr w:rsidR="00000000" w14:paraId="63BD5361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5E708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v3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D0229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JWT + sesiones + control de acceso por roles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CRUD de usuario/rol/rol_usuario (solo admin)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8BA3C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Regresión v1-v2 + criterios + tag </w:t>
            </w:r>
            <w:r>
              <w:rPr>
                <w:rStyle w:val="CdigoHTML"/>
                <w:color w:val="1A1A1A"/>
              </w:rPr>
              <w:t>v3</w:t>
            </w:r>
          </w:p>
        </w:tc>
      </w:tr>
      <w:tr w:rsidR="00000000" w14:paraId="60BE452E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4AA4B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v4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5FB55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Aplicativo completo: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10 consultas multitabla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(4+ tablas c/u),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dashboard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imagen corporativa con su manual de marca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páginas corporativas, responsive/PWA y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publicación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en servidor gratuito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79790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Regresión total + criterios + tag </w:t>
            </w:r>
            <w:r>
              <w:rPr>
                <w:rStyle w:val="CdigoHTML"/>
                <w:color w:val="1A1A1A"/>
              </w:rPr>
              <w:t>v4</w:t>
            </w:r>
          </w:p>
        </w:tc>
      </w:tr>
    </w:tbl>
    <w:p w14:paraId="7E70D5B1" w14:textId="77777777" w:rsidR="00B217A7" w:rsidRDefault="00B217A7">
      <w:pPr>
        <w:pStyle w:val="NormalWeb"/>
        <w:shd w:val="clear" w:color="auto" w:fill="FBF7EE"/>
        <w:divId w:val="1872302655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El detalle de la versión 2 —procedimientos almacenados, disparadores,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maestro-detalle y claves foráneas— está en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VERSION_2.md.</w:t>
      </w:r>
      <w:r>
        <w:rPr>
          <w:rFonts w:ascii="Calibri" w:hAnsi="Calibri" w:cs="Calibri"/>
          <w:color w:val="1A1A1A"/>
          <w:sz w:val="22"/>
          <w:szCs w:val="22"/>
        </w:rPr>
        <w:t xml:space="preserve"> Léalo antes de empezarla.</w:t>
      </w:r>
    </w:p>
    <w:p w14:paraId="49C2DB4A" w14:textId="77777777" w:rsidR="00B217A7" w:rsidRDefault="00B217A7">
      <w:pPr>
        <w:pStyle w:val="Ttulo3"/>
        <w:rPr>
          <w:rFonts w:eastAsia="Times New Roman"/>
        </w:rPr>
      </w:pPr>
      <w:r>
        <w:rPr>
          <w:rFonts w:eastAsia="Times New Roman"/>
        </w:rPr>
        <w:t>2.1 Calendario y evaluación del semestre (100%)</w:t>
      </w:r>
    </w:p>
    <w:p w14:paraId="5363869D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Las fechas generales aplican a todos los grupos; la </w:t>
      </w:r>
      <w:r>
        <w:rPr>
          <w:rStyle w:val="Fuerte"/>
          <w:rFonts w:ascii="Calibri" w:hAnsi="Calibri" w:cs="Calibri"/>
          <w:sz w:val="22"/>
          <w:szCs w:val="22"/>
        </w:rPr>
        <w:t>fecha exacta</w:t>
      </w:r>
      <w:r>
        <w:rPr>
          <w:rFonts w:ascii="Calibri" w:hAnsi="Calibri" w:cs="Calibri"/>
          <w:color w:val="1A1A1A"/>
          <w:sz w:val="22"/>
          <w:szCs w:val="22"/>
        </w:rPr>
        <w:t xml:space="preserve"> de su</w:t>
      </w:r>
      <w:r>
        <w:rPr>
          <w:rFonts w:ascii="Calibri" w:hAnsi="Calibri" w:cs="Calibri"/>
          <w:color w:val="1A1A1A"/>
          <w:sz w:val="22"/>
          <w:szCs w:val="22"/>
        </w:rPr>
        <w:br/>
        <w:t>grupo la fija el profesor en clase (anótela en el espacio en blanco).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544"/>
        <w:gridCol w:w="1999"/>
        <w:gridCol w:w="3661"/>
      </w:tblGrid>
      <w:tr w:rsidR="00000000" w14:paraId="6FC31AAA" w14:textId="77777777">
        <w:trPr>
          <w:tblHeader/>
        </w:trPr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3021FC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Momento</w:t>
            </w:r>
          </w:p>
        </w:tc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947811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Fecha general</w:t>
            </w:r>
          </w:p>
        </w:tc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CF14DE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Fecha exacta (su grupo)</w:t>
            </w:r>
          </w:p>
        </w:tc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6069AE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Evaluación</w:t>
            </w:r>
          </w:p>
        </w:tc>
      </w:tr>
      <w:tr w:rsidR="00000000" w14:paraId="3147957C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2DF86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Evaluación individual teórico-práctica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5E395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Segunda semana de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septiembre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8A50B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06FA3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20%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individual</w:t>
            </w:r>
          </w:p>
        </w:tc>
      </w:tr>
      <w:tr w:rsidR="00000000" w14:paraId="14EDEAAD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E84A6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Entrega versión 1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39C89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Última semana de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septiembre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91182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1649F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20%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10% sustentación individual (incluidos los commits) + 10% entrega en equipo. </w:t>
            </w:r>
            <w:r>
              <w:rPr>
                <w:rStyle w:val="nfasis"/>
                <w:rFonts w:ascii="Calibri" w:eastAsia="Times New Roman" w:hAnsi="Calibri" w:cs="Calibri"/>
                <w:color w:val="1A1A1A"/>
                <w:sz w:val="20"/>
                <w:szCs w:val="20"/>
              </w:rPr>
              <w:t>Sin interpretabilidad: empieza en la v2</w:t>
            </w:r>
          </w:p>
        </w:tc>
      </w:tr>
      <w:tr w:rsidR="00000000" w14:paraId="2D508F35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0AA32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Entrega versión 2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DEE3E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Última semana de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octubre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9B590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72482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20%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10% individual (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4 de interpretabilidad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commits y sustentación) + 10% entrega en equipo</w:t>
            </w:r>
          </w:p>
        </w:tc>
      </w:tr>
      <w:tr w:rsidR="00000000" w14:paraId="0BD6BD20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2A106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Entrega versión 3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82292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Segunda semana de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noviembre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30823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C2365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20%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10% individual (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4 de interpretabilidad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+ commits y sustentación) + 10% entrega en equipo</w:t>
            </w:r>
          </w:p>
        </w:tc>
      </w:tr>
      <w:tr w:rsidR="00000000" w14:paraId="40897DF0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22986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Entrega versión 4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FDCA9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Última semana de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noviembre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11736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447F5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20%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10% individual (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4 de interpretabilidad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commits y sustentación) + 10% entrega en equipo</w:t>
            </w:r>
          </w:p>
        </w:tc>
      </w:tr>
    </w:tbl>
    <w:p w14:paraId="75B12472" w14:textId="77777777" w:rsidR="00B217A7" w:rsidRDefault="00B217A7">
      <w:pPr>
        <w:pStyle w:val="NormalWeb"/>
        <w:shd w:val="clear" w:color="auto" w:fill="FBF7EE"/>
        <w:divId w:val="1468859190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"Incluidos los commits"</w:t>
      </w:r>
      <w:r>
        <w:rPr>
          <w:rFonts w:ascii="Calibri" w:hAnsi="Calibri" w:cs="Calibri"/>
          <w:color w:val="1A1A1A"/>
          <w:sz w:val="22"/>
          <w:szCs w:val="22"/>
        </w:rPr>
        <w:t xml:space="preserve"> significa que en la sustentación individual</w:t>
      </w:r>
      <w:r>
        <w:rPr>
          <w:rFonts w:ascii="Calibri" w:hAnsi="Calibri" w:cs="Calibri"/>
          <w:color w:val="1A1A1A"/>
          <w:sz w:val="22"/>
          <w:szCs w:val="22"/>
        </w:rPr>
        <w:br/>
        <w:t>cada estudiante responde por SU rama: qué hizo, por qué, y sus commits</w:t>
      </w:r>
      <w:r>
        <w:rPr>
          <w:rFonts w:ascii="Calibri" w:hAnsi="Calibri" w:cs="Calibri"/>
          <w:color w:val="1A1A1A"/>
          <w:sz w:val="22"/>
          <w:szCs w:val="22"/>
        </w:rPr>
        <w:br/>
        <w:t>lo respaldan (frecuentes, descriptivos, propios). Una rama sin commits —</w:t>
      </w:r>
      <w:r>
        <w:rPr>
          <w:rFonts w:ascii="Calibri" w:hAnsi="Calibri" w:cs="Calibri"/>
          <w:color w:val="1A1A1A"/>
          <w:sz w:val="22"/>
          <w:szCs w:val="22"/>
        </w:rPr>
        <w:br/>
        <w:t>o con un solo commit gigante la noche anterior — es una sustentación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Fonts w:ascii="Calibri" w:hAnsi="Calibri" w:cs="Calibri"/>
          <w:color w:val="1A1A1A"/>
          <w:sz w:val="22"/>
          <w:szCs w:val="22"/>
        </w:rPr>
        <w:t>sin evidencia.</w:t>
      </w:r>
    </w:p>
    <w:p w14:paraId="27D01576" w14:textId="77777777" w:rsidR="00B217A7" w:rsidRDefault="00B217A7">
      <w:pPr>
        <w:pStyle w:val="Ttulo2"/>
        <w:rPr>
          <w:rFonts w:eastAsia="Times New Roman"/>
        </w:rPr>
      </w:pPr>
      <w:r>
        <w:rPr>
          <w:rFonts w:eastAsia="Times New Roman"/>
        </w:rPr>
        <w:t>3. El spec kit que cada equipo ESCRIBE (por versión)</w:t>
      </w:r>
    </w:p>
    <w:p w14:paraId="74D42702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Antes de programar cada versión, el equipo escribe su especificación en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Style w:val="CdigoHTML"/>
          <w:color w:val="1A1A1A"/>
        </w:rPr>
        <w:t>docs/spec_kit/</w:t>
      </w:r>
      <w:r>
        <w:rPr>
          <w:rFonts w:ascii="Calibri" w:hAnsi="Calibri" w:cs="Calibri"/>
          <w:color w:val="1A1A1A"/>
          <w:sz w:val="22"/>
          <w:szCs w:val="22"/>
        </w:rPr>
        <w:t xml:space="preserve"> del repositorio de la API (el mismo formato del curso):</w:t>
      </w:r>
    </w:p>
    <w:p w14:paraId="09E95B16" w14:textId="77777777" w:rsidR="00B217A7" w:rsidRDefault="00B217A7">
      <w:pPr>
        <w:pStyle w:val="HTMLconformatoprevio"/>
        <w:rPr>
          <w:rStyle w:val="CdigoHTML"/>
          <w:color w:val="1A1A1A"/>
        </w:rPr>
      </w:pPr>
      <w:r>
        <w:rPr>
          <w:rStyle w:val="CdigoHTML"/>
          <w:color w:val="1A1A1A"/>
        </w:rPr>
        <w:t>docs/spec_kit/</w:t>
      </w:r>
    </w:p>
    <w:p w14:paraId="58580912" w14:textId="77777777" w:rsidR="00B217A7" w:rsidRDefault="00B217A7">
      <w:pPr>
        <w:pStyle w:val="HTMLconformatoprevio"/>
        <w:rPr>
          <w:rStyle w:val="CdigoHTML"/>
          <w:color w:val="1A1A1A"/>
        </w:rPr>
      </w:pPr>
      <w:r>
        <w:rPr>
          <w:rStyle w:val="CdigoHTML"/>
          <w:color w:val="1A1A1A"/>
        </w:rPr>
        <w:t>├── 1_constitution.md            ← UNA vez (los principios del equipo: stack</w:t>
      </w:r>
    </w:p>
    <w:p w14:paraId="4460EC94" w14:textId="77777777" w:rsidR="00B217A7" w:rsidRDefault="00B217A7">
      <w:pPr>
        <w:pStyle w:val="HTMLconformatoprevio"/>
        <w:rPr>
          <w:rStyle w:val="CdigoHTML"/>
          <w:color w:val="1A1A1A"/>
        </w:rPr>
      </w:pPr>
      <w:r>
        <w:rPr>
          <w:rStyle w:val="CdigoHTML"/>
          <w:color w:val="1A1A1A"/>
        </w:rPr>
        <w:t>│                                   elegido, capas, español, borrado lógico,</w:t>
      </w:r>
    </w:p>
    <w:p w14:paraId="5560B8F7" w14:textId="77777777" w:rsidR="00B217A7" w:rsidRDefault="00B217A7">
      <w:pPr>
        <w:pStyle w:val="HTMLconformatoprevio"/>
        <w:rPr>
          <w:rStyle w:val="CdigoHTML"/>
          <w:color w:val="1A1A1A"/>
        </w:rPr>
      </w:pPr>
      <w:r>
        <w:rPr>
          <w:rStyle w:val="CdigoHTML"/>
          <w:color w:val="1A1A1A"/>
        </w:rPr>
        <w:t>│                                   secretos por variables de entorno…)</w:t>
      </w:r>
    </w:p>
    <w:p w14:paraId="7AA4B557" w14:textId="77777777" w:rsidR="00B217A7" w:rsidRDefault="00B217A7">
      <w:pPr>
        <w:pStyle w:val="HTMLconformatoprevio"/>
        <w:rPr>
          <w:rStyle w:val="CdigoHTML"/>
          <w:color w:val="1A1A1A"/>
        </w:rPr>
      </w:pPr>
      <w:r>
        <w:rPr>
          <w:rStyle w:val="CdigoHTML"/>
          <w:color w:val="1A1A1A"/>
        </w:rPr>
        <w:t>└── versiones/</w:t>
      </w:r>
    </w:p>
    <w:p w14:paraId="1BCDD41A" w14:textId="77777777" w:rsidR="00B217A7" w:rsidRDefault="00B217A7">
      <w:pPr>
        <w:pStyle w:val="HTMLconformatoprevio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    ├── 0_mapa_versiones.md      </w:t>
      </w:r>
      <w:r>
        <w:rPr>
          <w:rStyle w:val="CdigoHTML"/>
          <w:color w:val="1A1A1A"/>
        </w:rPr>
        <w:t>← la tabla de la sección 2, con estados</w:t>
      </w:r>
    </w:p>
    <w:p w14:paraId="424EA8E9" w14:textId="77777777" w:rsidR="00B217A7" w:rsidRDefault="00B217A7">
      <w:pPr>
        <w:pStyle w:val="HTMLconformatoprevio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    ├── v1_&lt;nombre&gt;/             ← 2_spec.md · 3_plan.md · 4_research.md ·</w:t>
      </w:r>
    </w:p>
    <w:p w14:paraId="5EB2C6B6" w14:textId="77777777" w:rsidR="00B217A7" w:rsidRDefault="00B217A7">
      <w:pPr>
        <w:pStyle w:val="HTMLconformatoprevio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    │                              5_data_model.md · 6_contracts.md ·</w:t>
      </w:r>
    </w:p>
    <w:p w14:paraId="0B7E2CAE" w14:textId="77777777" w:rsidR="00B217A7" w:rsidRDefault="00B217A7">
      <w:pPr>
        <w:pStyle w:val="HTMLconformatoprevio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    │                              7_quickstart.md · 8_tasks.md ·</w:t>
      </w:r>
    </w:p>
    <w:p w14:paraId="0284CCA8" w14:textId="77777777" w:rsidR="00B217A7" w:rsidRDefault="00B217A7">
      <w:pPr>
        <w:pStyle w:val="HTMLconformatoprevio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    │                              9_checklist.md · GUIA_IA1.md*</w:t>
      </w:r>
    </w:p>
    <w:p w14:paraId="3BABFA69" w14:textId="77777777" w:rsidR="00B217A7" w:rsidRDefault="00B217A7">
      <w:pPr>
        <w:pStyle w:val="HTMLconformatoprevio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    ├── v2_&lt;nombre&gt;/             ← los mismos, para el delta de la v2</w:t>
      </w:r>
    </w:p>
    <w:p w14:paraId="4FB25C85" w14:textId="77777777" w:rsidR="00B217A7" w:rsidRDefault="00B217A7">
      <w:pPr>
        <w:pStyle w:val="HTMLconformatoprevio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    └── …</w:t>
      </w:r>
    </w:p>
    <w:p w14:paraId="08944B03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* La </w:t>
      </w:r>
      <w:r>
        <w:rPr>
          <w:rStyle w:val="CdigoHTML"/>
          <w:color w:val="1A1A1A"/>
        </w:rPr>
        <w:t>GUIA_IA&lt;N&gt;.md</w:t>
      </w:r>
      <w:r>
        <w:rPr>
          <w:rFonts w:ascii="Calibri" w:hAnsi="Calibri" w:cs="Calibri"/>
          <w:color w:val="1A1A1A"/>
          <w:sz w:val="22"/>
          <w:szCs w:val="22"/>
        </w:rPr>
        <w:t xml:space="preserve"> es </w:t>
      </w:r>
      <w:r>
        <w:rPr>
          <w:rStyle w:val="Fuerte"/>
          <w:rFonts w:ascii="Calibri" w:hAnsi="Calibri" w:cs="Calibri"/>
          <w:sz w:val="22"/>
          <w:szCs w:val="22"/>
        </w:rPr>
        <w:t>obligatoria en cada versión</w:t>
      </w:r>
      <w:r>
        <w:rPr>
          <w:rFonts w:ascii="Calibri" w:hAnsi="Calibri" w:cs="Calibri"/>
          <w:color w:val="1A1A1A"/>
          <w:sz w:val="22"/>
          <w:szCs w:val="22"/>
        </w:rPr>
        <w:t xml:space="preserve">, y lleva </w:t>
      </w:r>
      <w:r>
        <w:rPr>
          <w:rStyle w:val="Fuerte"/>
          <w:rFonts w:ascii="Calibri" w:hAnsi="Calibri" w:cs="Calibri"/>
          <w:sz w:val="22"/>
          <w:szCs w:val="22"/>
        </w:rPr>
        <w:t>los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prompts que de verdad usaron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para generar el código a partir de la spec —el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del chat, el del IDE agéntico, o los dos—, </w:t>
      </w:r>
      <w:r>
        <w:rPr>
          <w:rStyle w:val="Fuerte"/>
          <w:rFonts w:ascii="Calibri" w:hAnsi="Calibri" w:cs="Calibri"/>
          <w:sz w:val="22"/>
          <w:szCs w:val="22"/>
        </w:rPr>
        <w:t>con lo que tuvieron que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corregirle a la IA</w:t>
      </w:r>
      <w:r>
        <w:rPr>
          <w:rFonts w:ascii="Calibri" w:hAnsi="Calibri" w:cs="Calibri"/>
          <w:color w:val="1A1A1A"/>
          <w:sz w:val="22"/>
          <w:szCs w:val="22"/>
        </w:rPr>
        <w:t>. Copien la estructura de las guías del curso y adáptenla;</w:t>
      </w:r>
      <w:r>
        <w:rPr>
          <w:rFonts w:ascii="Calibri" w:hAnsi="Calibri" w:cs="Calibri"/>
          <w:color w:val="1A1A1A"/>
          <w:sz w:val="22"/>
          <w:szCs w:val="22"/>
        </w:rPr>
        <w:br/>
        <w:t>eso ES el ejercicio.</w:t>
      </w:r>
    </w:p>
    <w:p w14:paraId="3C0E6CC2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No es burocracia: es el eslabón del medio.</w:t>
      </w:r>
      <w:r>
        <w:rPr>
          <w:rFonts w:ascii="Calibri" w:hAnsi="Calibri" w:cs="Calibri"/>
          <w:color w:val="1A1A1A"/>
          <w:sz w:val="22"/>
          <w:szCs w:val="22"/>
        </w:rPr>
        <w:t xml:space="preserve"> El spec kit dice </w:t>
      </w:r>
      <w:r>
        <w:rPr>
          <w:rStyle w:val="Fuerte"/>
          <w:rFonts w:ascii="Calibri" w:hAnsi="Calibri" w:cs="Calibri"/>
          <w:sz w:val="22"/>
          <w:szCs w:val="22"/>
        </w:rPr>
        <w:t>qué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construir, el código es </w:t>
      </w:r>
      <w:r>
        <w:rPr>
          <w:rStyle w:val="Fuerte"/>
          <w:rFonts w:ascii="Calibri" w:hAnsi="Calibri" w:cs="Calibri"/>
          <w:sz w:val="22"/>
          <w:szCs w:val="22"/>
        </w:rPr>
        <w:t>lo construido</w:t>
      </w:r>
      <w:r>
        <w:rPr>
          <w:rFonts w:ascii="Calibri" w:hAnsi="Calibri" w:cs="Calibri"/>
          <w:color w:val="1A1A1A"/>
          <w:sz w:val="22"/>
          <w:szCs w:val="22"/>
        </w:rPr>
        <w:t xml:space="preserve">, y el prompt es </w:t>
      </w:r>
      <w:r>
        <w:rPr>
          <w:rStyle w:val="Fuerte"/>
          <w:rFonts w:ascii="Calibri" w:hAnsi="Calibri" w:cs="Calibri"/>
          <w:sz w:val="22"/>
          <w:szCs w:val="22"/>
        </w:rPr>
        <w:t>cómo se pasó de uno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al otro</w:t>
      </w:r>
      <w:r>
        <w:rPr>
          <w:rFonts w:ascii="Calibri" w:hAnsi="Calibri" w:cs="Calibri"/>
          <w:color w:val="1A1A1A"/>
          <w:sz w:val="22"/>
          <w:szCs w:val="22"/>
        </w:rPr>
        <w:t>. Entregar los dos extremos y no el medio es entregar un resultado sin</w:t>
      </w:r>
      <w:r>
        <w:rPr>
          <w:rFonts w:ascii="Calibri" w:hAnsi="Calibri" w:cs="Calibri"/>
          <w:color w:val="1A1A1A"/>
          <w:sz w:val="22"/>
          <w:szCs w:val="22"/>
        </w:rPr>
        <w:br/>
        <w:t>su procedimiento.</w:t>
      </w:r>
    </w:p>
    <w:p w14:paraId="106F30F0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Y lo que más vale es la corrección.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Si pidieron algo y salió mal, lo que</w:t>
      </w:r>
      <w:r>
        <w:rPr>
          <w:rFonts w:ascii="Calibri" w:hAnsi="Calibri" w:cs="Calibri"/>
          <w:color w:val="1A1A1A"/>
          <w:sz w:val="22"/>
          <w:szCs w:val="22"/>
        </w:rPr>
        <w:br/>
        <w:t>escribieron para arreglarlo dice más del equipo que el código final — y en la</w:t>
      </w:r>
      <w:r>
        <w:rPr>
          <w:rFonts w:ascii="Calibri" w:hAnsi="Calibri" w:cs="Calibri"/>
          <w:color w:val="1A1A1A"/>
          <w:sz w:val="22"/>
          <w:szCs w:val="22"/>
        </w:rPr>
        <w:br/>
        <w:t>sustentación individual es lo que distingue a quien dirigió el trabajo de quien</w:t>
      </w:r>
      <w:r>
        <w:rPr>
          <w:rFonts w:ascii="Calibri" w:hAnsi="Calibri" w:cs="Calibri"/>
          <w:color w:val="1A1A1A"/>
          <w:sz w:val="22"/>
          <w:szCs w:val="22"/>
        </w:rPr>
        <w:br/>
        <w:t>pegó una respuesta.</w:t>
      </w:r>
    </w:p>
    <w:p w14:paraId="14B50E3A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La spec y los prompts son parte de la nota</w:t>
      </w:r>
      <w:r>
        <w:rPr>
          <w:rFonts w:ascii="Calibri" w:hAnsi="Calibri" w:cs="Calibri"/>
          <w:color w:val="1A1A1A"/>
          <w:sz w:val="22"/>
          <w:szCs w:val="22"/>
        </w:rPr>
        <w:t>: en cada versión se evalúa que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el spec kit exista, esté completo y </w:t>
      </w:r>
      <w:r>
        <w:rPr>
          <w:rStyle w:val="Fuerte"/>
          <w:rFonts w:ascii="Calibri" w:hAnsi="Calibri" w:cs="Calibri"/>
          <w:sz w:val="22"/>
          <w:szCs w:val="22"/>
        </w:rPr>
        <w:t>coincida con lo construido</w:t>
      </w:r>
      <w:r>
        <w:rPr>
          <w:rFonts w:ascii="Calibri" w:hAnsi="Calibri" w:cs="Calibri"/>
          <w:color w:val="1A1A1A"/>
          <w:sz w:val="22"/>
          <w:szCs w:val="22"/>
        </w:rPr>
        <w:t xml:space="preserve"> (si el</w:t>
      </w:r>
      <w:r>
        <w:rPr>
          <w:rFonts w:ascii="Calibri" w:hAnsi="Calibri" w:cs="Calibri"/>
          <w:color w:val="1A1A1A"/>
          <w:sz w:val="22"/>
          <w:szCs w:val="22"/>
        </w:rPr>
        <w:br/>
        <w:t>código hace algo que la spec no dice, uno de los dos está mal), y que los</w:t>
      </w:r>
      <w:r>
        <w:rPr>
          <w:rFonts w:ascii="Calibri" w:hAnsi="Calibri" w:cs="Calibri"/>
          <w:color w:val="1A1A1A"/>
          <w:sz w:val="22"/>
          <w:szCs w:val="22"/>
        </w:rPr>
        <w:br/>
        <w:t>prompts que llevaron de la spec al código estén entregados.</w:t>
      </w:r>
    </w:p>
    <w:p w14:paraId="00EF92E7" w14:textId="77777777" w:rsidR="00B217A7" w:rsidRDefault="00B217A7">
      <w:pPr>
        <w:pStyle w:val="Ttulo3"/>
        <w:rPr>
          <w:rFonts w:eastAsia="Times New Roman"/>
        </w:rPr>
      </w:pPr>
      <w:r>
        <w:rPr>
          <w:rFonts w:eastAsia="Times New Roman"/>
        </w:rPr>
        <w:t>3.1 Las tres compuertas</w:t>
      </w:r>
    </w:p>
    <w:p w14:paraId="01E35481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Escribir los documentos no basta: lo que separa un spec kit de una carpeta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con archivos son </w:t>
      </w:r>
      <w:r>
        <w:rPr>
          <w:rStyle w:val="Fuerte"/>
          <w:rFonts w:ascii="Calibri" w:hAnsi="Calibri" w:cs="Calibri"/>
          <w:sz w:val="22"/>
          <w:szCs w:val="22"/>
        </w:rPr>
        <w:t>tres puntos donde el equipo se detiene, revisa y no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sigue hasta que quede en verde</w:t>
      </w:r>
      <w:r>
        <w:rPr>
          <w:rFonts w:ascii="Calibri" w:hAnsi="Calibri" w:cs="Calibri"/>
          <w:color w:val="1A1A1A"/>
          <w:sz w:val="22"/>
          <w:szCs w:val="22"/>
        </w:rPr>
        <w:t>. Están explicados con ejemplos en el</w:t>
      </w:r>
      <w:r>
        <w:rPr>
          <w:rFonts w:ascii="Calibri" w:hAnsi="Calibri" w:cs="Calibri"/>
          <w:color w:val="1A1A1A"/>
          <w:sz w:val="22"/>
          <w:szCs w:val="22"/>
        </w:rPr>
        <w:br/>
      </w:r>
      <w:hyperlink r:id="rId7" w:history="1">
        <w:r>
          <w:rPr>
            <w:rStyle w:val="Hipervnculo"/>
            <w:rFonts w:ascii="Calibri" w:hAnsi="Calibri" w:cs="Calibri"/>
            <w:sz w:val="22"/>
            <w:szCs w:val="22"/>
          </w:rPr>
          <w:t>SDD_SPECKIT.md del ejemplo de clase</w:t>
        </w:r>
      </w:hyperlink>
      <w:r>
        <w:rPr>
          <w:rFonts w:ascii="Calibri" w:hAnsi="Calibri" w:cs="Calibri"/>
          <w:color w:val="1A1A1A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924"/>
        <w:gridCol w:w="2019"/>
        <w:gridCol w:w="3277"/>
      </w:tblGrid>
      <w:tr w:rsidR="00000000" w14:paraId="5C753E0F" w14:textId="77777777">
        <w:trPr>
          <w:tblHeader/>
        </w:trPr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2D8F44" w14:textId="77777777" w:rsidR="00B217A7" w:rsidRDefault="00B217A7">
            <w:pPr>
              <w:rPr>
                <w:rFonts w:ascii="Calibri" w:hAnsi="Calibri" w:cs="Calibri"/>
                <w:color w:val="1A1A1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DDDDBC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Dónde vive</w:t>
            </w:r>
          </w:p>
        </w:tc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903F12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pregunta</w:t>
            </w:r>
          </w:p>
        </w:tc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D08B19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 falla</w:t>
            </w:r>
          </w:p>
        </w:tc>
      </w:tr>
      <w:tr w:rsidR="00000000" w14:paraId="150F71DF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AA895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1. Clarificaciones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21B85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Una sección dentro de </w:t>
            </w:r>
            <w:r>
              <w:rPr>
                <w:rStyle w:val="CdigoHTML"/>
                <w:color w:val="1A1A1A"/>
              </w:rPr>
              <w:t>2_spec.md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68A6A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¿Hay algo que dos personas del equipo leerían distinto?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9012F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 decide en equipo (o se le pregunta al profesor) y la respuesta se escribe DENTRO de la spec — no se resuelve improvisando en el código</w:t>
            </w:r>
          </w:p>
        </w:tc>
      </w:tr>
      <w:tr w:rsidR="00000000" w14:paraId="4E37EE21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02CFD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2. Chequeo de constitución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AA980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La última sección de </w:t>
            </w:r>
            <w:r>
              <w:rPr>
                <w:rStyle w:val="CdigoHTML"/>
                <w:color w:val="1A1A1A"/>
              </w:rPr>
              <w:t>3_plan.md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540D5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¿El plan respeta la constitución del equipo, artículo por artículo?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50119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 se corrige el plan, o se enmienda la constitución. Nunca "se deja pasar por esta vez"</w:t>
            </w:r>
          </w:p>
        </w:tc>
      </w:tr>
      <w:tr w:rsidR="00000000" w14:paraId="08A0C24C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73DDB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3. Lista de requisitos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CDA8A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9_checklist.md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 la versión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8D41E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¿Cada requisito es medible, único y verificable?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E89FF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Se vuelve a la spec.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No se escribe código con la lista en rojo</w:t>
            </w:r>
          </w:p>
        </w:tc>
      </w:tr>
    </w:tbl>
    <w:p w14:paraId="1A4A9C1A" w14:textId="77777777" w:rsidR="00B217A7" w:rsidRDefault="00B217A7">
      <w:pPr>
        <w:pStyle w:val="NormalWeb"/>
        <w:shd w:val="clear" w:color="auto" w:fill="FBF7EE"/>
        <w:divId w:val="1356999817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La tercera es la mejor actividad de equipo del método:</w:t>
      </w:r>
      <w:r>
        <w:rPr>
          <w:rFonts w:ascii="Calibri" w:hAnsi="Calibri" w:cs="Calibri"/>
          <w:color w:val="1A1A1A"/>
          <w:sz w:val="22"/>
          <w:szCs w:val="22"/>
        </w:rPr>
        <w:t xml:space="preserve"> antes de</w:t>
      </w:r>
      <w:r>
        <w:rPr>
          <w:rFonts w:ascii="Calibri" w:hAnsi="Calibri" w:cs="Calibri"/>
          <w:color w:val="1A1A1A"/>
          <w:sz w:val="22"/>
          <w:szCs w:val="22"/>
        </w:rPr>
        <w:br/>
        <w:t>repartir el trabajo, cada quien revisa con la lista la parte de la spec</w:t>
      </w:r>
      <w:r>
        <w:rPr>
          <w:rFonts w:ascii="Calibri" w:hAnsi="Calibri" w:cs="Calibri"/>
          <w:color w:val="1A1A1A"/>
          <w:sz w:val="22"/>
          <w:szCs w:val="22"/>
        </w:rPr>
        <w:br/>
        <w:t>que escribió otro. Las ambigüedades que uno no ve, el otro las tropieza</w:t>
      </w:r>
      <w:r>
        <w:rPr>
          <w:rFonts w:ascii="Calibri" w:hAnsi="Calibri" w:cs="Calibri"/>
          <w:color w:val="1A1A1A"/>
          <w:sz w:val="22"/>
          <w:szCs w:val="22"/>
        </w:rPr>
        <w:br/>
        <w:t>de una — y salen antes de costar código. Las casillas las marca una</w:t>
      </w:r>
      <w:r>
        <w:rPr>
          <w:rFonts w:ascii="Calibri" w:hAnsi="Calibri" w:cs="Calibri"/>
          <w:color w:val="1A1A1A"/>
          <w:sz w:val="22"/>
          <w:szCs w:val="22"/>
        </w:rPr>
        <w:br/>
        <w:t>persona: una IA puede ayudar a evaluar, pero no puede auto-aprobarse.</w:t>
      </w:r>
    </w:p>
    <w:p w14:paraId="3B5357A7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Y al trabajar con una IA: </w:t>
      </w:r>
      <w:r>
        <w:rPr>
          <w:rStyle w:val="Fuerte"/>
          <w:rFonts w:ascii="Calibri" w:hAnsi="Calibri" w:cs="Calibri"/>
          <w:sz w:val="22"/>
          <w:szCs w:val="22"/>
        </w:rPr>
        <w:t>la ambigüedad se MARCA, no se rellena.</w:t>
      </w:r>
      <w:r>
        <w:rPr>
          <w:rFonts w:ascii="Calibri" w:hAnsi="Calibri" w:cs="Calibri"/>
          <w:color w:val="1A1A1A"/>
          <w:sz w:val="22"/>
          <w:szCs w:val="22"/>
        </w:rPr>
        <w:br/>
        <w:t>Cuando algo no está definido, se escribe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Style w:val="CdigoHTML"/>
          <w:color w:val="1A1A1A"/>
        </w:rPr>
        <w:t>[NECESITA ACLARACIÓN: …]</w:t>
      </w:r>
      <w:r>
        <w:rPr>
          <w:rFonts w:ascii="Calibri" w:hAnsi="Calibri" w:cs="Calibri"/>
          <w:color w:val="1A1A1A"/>
          <w:sz w:val="22"/>
          <w:szCs w:val="22"/>
        </w:rPr>
        <w:t xml:space="preserve"> en la spec y se resuelve en la compuerta 1,</w:t>
      </w:r>
      <w:r>
        <w:rPr>
          <w:rFonts w:ascii="Calibri" w:hAnsi="Calibri" w:cs="Calibri"/>
          <w:color w:val="1A1A1A"/>
          <w:sz w:val="22"/>
          <w:szCs w:val="22"/>
        </w:rPr>
        <w:br/>
        <w:t>antes de planear. Si una IA les dice "asumo que…" o "por defecto voy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a…", </w:t>
      </w:r>
      <w:r>
        <w:rPr>
          <w:rStyle w:val="Fuerte"/>
          <w:rFonts w:ascii="Calibri" w:hAnsi="Calibri" w:cs="Calibri"/>
          <w:sz w:val="22"/>
          <w:szCs w:val="22"/>
        </w:rPr>
        <w:t>párenla</w:t>
      </w:r>
      <w:r>
        <w:rPr>
          <w:rFonts w:ascii="Calibri" w:hAnsi="Calibri" w:cs="Calibri"/>
          <w:color w:val="1A1A1A"/>
          <w:sz w:val="22"/>
          <w:szCs w:val="22"/>
        </w:rPr>
        <w:t>: eso es una ambigüedad de la especificación disfrazada de</w:t>
      </w:r>
      <w:r>
        <w:rPr>
          <w:rFonts w:ascii="Calibri" w:hAnsi="Calibri" w:cs="Calibri"/>
          <w:color w:val="1A1A1A"/>
          <w:sz w:val="22"/>
          <w:szCs w:val="22"/>
        </w:rPr>
        <w:br/>
        <w:t>detalle de implementación, y la respuesta va a la spec — no solo al chat.</w:t>
      </w:r>
      <w:r>
        <w:rPr>
          <w:rFonts w:ascii="Calibri" w:hAnsi="Calibri" w:cs="Calibri"/>
          <w:color w:val="1A1A1A"/>
          <w:sz w:val="22"/>
          <w:szCs w:val="22"/>
        </w:rPr>
        <w:br/>
        <w:t>El chat se cierra; la spec queda.</w:t>
      </w:r>
    </w:p>
    <w:p w14:paraId="07568314" w14:textId="77777777" w:rsidR="00B217A7" w:rsidRDefault="00B217A7">
      <w:pPr>
        <w:pStyle w:val="Ttulo2"/>
        <w:rPr>
          <w:rFonts w:eastAsia="Times New Roman"/>
        </w:rPr>
      </w:pPr>
      <w:r>
        <w:rPr>
          <w:rFonts w:eastAsia="Times New Roman"/>
        </w:rPr>
        <w:t>4. Los dos repositorios (y las reglas de GitHub)</w:t>
      </w:r>
    </w:p>
    <w:p w14:paraId="1CEF4ED7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El sistema son </w:t>
      </w:r>
      <w:r>
        <w:rPr>
          <w:rStyle w:val="Fuerte"/>
          <w:rFonts w:ascii="Calibri" w:hAnsi="Calibri" w:cs="Calibri"/>
          <w:sz w:val="22"/>
          <w:szCs w:val="22"/>
        </w:rPr>
        <w:t>DOS proyectos separados</w:t>
      </w:r>
      <w:r>
        <w:rPr>
          <w:rFonts w:ascii="Calibri" w:hAnsi="Calibri" w:cs="Calibri"/>
          <w:color w:val="1A1A1A"/>
          <w:sz w:val="22"/>
          <w:szCs w:val="22"/>
        </w:rPr>
        <w:t>, cada uno con su repositorio: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4155"/>
        <w:gridCol w:w="2334"/>
      </w:tblGrid>
      <w:tr w:rsidR="00000000" w14:paraId="2FD429E8" w14:textId="77777777">
        <w:trPr>
          <w:tblHeader/>
        </w:trPr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B046E7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Repositorio</w:t>
            </w:r>
          </w:p>
        </w:tc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9CD99F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556A19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Regla de oro</w:t>
            </w:r>
          </w:p>
        </w:tc>
      </w:tr>
      <w:tr w:rsidR="00000000" w14:paraId="247E5F0B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8878A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&lt;equipo&gt;-api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4A64D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El backend: REST + JSON, conecta a la BD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CCAD6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genera HTML</w:t>
            </w:r>
          </w:p>
        </w:tc>
      </w:tr>
      <w:tr w:rsidR="00000000" w14:paraId="3A2C9D52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0E0AC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&lt;equipo&gt;-frontend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7D862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 interfaz: consume la API por HTTP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526C2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se conecta a la BD</w:t>
            </w:r>
          </w:p>
        </w:tc>
      </w:tr>
    </w:tbl>
    <w:p w14:paraId="5C9C1925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Requisitos obligatorios de ambos repositorios:</w:t>
      </w:r>
    </w:p>
    <w:p w14:paraId="6B7D8FC8" w14:textId="77777777" w:rsidR="00B217A7" w:rsidRDefault="00B217A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Privados.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El código del equipo no es público.</w:t>
      </w:r>
    </w:p>
    <w:p w14:paraId="4B01E8B6" w14:textId="77777777" w:rsidR="00B217A7" w:rsidRDefault="00B217A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Invitar al profesor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como colaborador desde el primer día: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Style w:val="nfasis"/>
          <w:rFonts w:ascii="Calibri" w:eastAsia="Times New Roman" w:hAnsi="Calibri" w:cs="Calibri"/>
          <w:color w:val="1A1A1A"/>
          <w:sz w:val="22"/>
          <w:szCs w:val="22"/>
        </w:rPr>
        <w:t>Settings → Collaborators → Add people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</w:t>
      </w:r>
      <w:r>
        <w:rPr>
          <w:rStyle w:val="CdigoHTML"/>
          <w:b/>
          <w:bCs/>
          <w:color w:val="17495B"/>
        </w:rPr>
        <w:t>ccastro2050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>Sin acceso del profesor, la entrega no existe.</w:t>
      </w:r>
    </w:p>
    <w:p w14:paraId="23496E1A" w14:textId="77777777" w:rsidR="00B217A7" w:rsidRDefault="00B217A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El spec kit vive en el repo de la API (</w:t>
      </w:r>
      <w:r>
        <w:rPr>
          <w:rStyle w:val="CdigoHTML"/>
          <w:color w:val="1A1A1A"/>
        </w:rPr>
        <w:t>docs/spec_kit/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5311A912" w14:textId="77777777" w:rsidR="00B217A7" w:rsidRDefault="00B217A7">
      <w:pPr>
        <w:pStyle w:val="Ttulo3"/>
        <w:rPr>
          <w:rFonts w:eastAsia="Times New Roman"/>
        </w:rPr>
      </w:pPr>
      <w:r>
        <w:rPr>
          <w:rFonts w:eastAsia="Times New Roman"/>
        </w:rPr>
        <w:t>4.1 El flujo de ramas (obligatorio desde la v1)</w:t>
      </w:r>
    </w:p>
    <w:p w14:paraId="678FF845" w14:textId="77777777" w:rsidR="00B217A7" w:rsidRDefault="00B217A7">
      <w:pPr>
        <w:pStyle w:val="NormalWeb"/>
        <w:shd w:val="clear" w:color="auto" w:fill="FBF7EE"/>
        <w:divId w:val="300768699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El porqué de cada regla de abajo está explicado</w:t>
      </w:r>
      <w:r>
        <w:rPr>
          <w:rFonts w:ascii="Calibri" w:hAnsi="Calibri" w:cs="Calibri"/>
          <w:color w:val="1A1A1A"/>
          <w:sz w:val="22"/>
          <w:szCs w:val="22"/>
        </w:rPr>
        <w:t>, con los comandos uno</w:t>
      </w:r>
      <w:r>
        <w:rPr>
          <w:rFonts w:ascii="Calibri" w:hAnsi="Calibri" w:cs="Calibri"/>
          <w:color w:val="1A1A1A"/>
          <w:sz w:val="22"/>
          <w:szCs w:val="22"/>
        </w:rPr>
        <w:br/>
        <w:t>por uno y la receta completa para un equipo de tres, en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Style w:val="CdigoHTML"/>
          <w:color w:val="1A1A1A"/>
        </w:rPr>
        <w:t>CONCEPTOS_RAMAS_Y_COLABORACION.md</w:t>
      </w:r>
      <w:r>
        <w:rPr>
          <w:rFonts w:ascii="Calibri" w:hAnsi="Calibri" w:cs="Calibri"/>
          <w:color w:val="1A1A1A"/>
          <w:sz w:val="22"/>
          <w:szCs w:val="22"/>
        </w:rPr>
        <w:t>.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Esta sección manda; ese documento explica.</w:t>
      </w:r>
    </w:p>
    <w:p w14:paraId="19345C04" w14:textId="77777777" w:rsidR="00B217A7" w:rsidRDefault="00B217A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NADIE trabaja en </w:t>
      </w:r>
      <w:r>
        <w:rPr>
          <w:rStyle w:val="CdigoHTML"/>
          <w:b/>
          <w:bCs/>
          <w:color w:val="17495B"/>
        </w:rPr>
        <w:t>main</w:t>
      </w:r>
      <w:r>
        <w:rPr>
          <w:rStyle w:val="Fuerte"/>
          <w:rFonts w:ascii="Calibri" w:eastAsia="Times New Roman" w:hAnsi="Calibri" w:cs="Calibri"/>
          <w:sz w:val="22"/>
          <w:szCs w:val="22"/>
        </w:rPr>
        <w:t>. Nunca.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Ni un commit directo.</w:t>
      </w:r>
    </w:p>
    <w:p w14:paraId="08BABCFB" w14:textId="77777777" w:rsidR="00B217A7" w:rsidRDefault="00B217A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Cada estudiante tiene SU rama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(nómbrela con su nombre: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Style w:val="CdigoHTML"/>
          <w:color w:val="1A1A1A"/>
        </w:rPr>
        <w:t>rama-mariana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digoHTML"/>
          <w:color w:val="1A1A1A"/>
        </w:rPr>
        <w:t>rama-jorge</w:t>
      </w:r>
      <w:r>
        <w:rPr>
          <w:rFonts w:ascii="Calibri" w:eastAsia="Times New Roman" w:hAnsi="Calibri" w:cs="Calibri"/>
          <w:color w:val="1A1A1A"/>
          <w:sz w:val="22"/>
          <w:szCs w:val="22"/>
        </w:rPr>
        <w:t>) y trabaja siempre ahí.</w:t>
      </w:r>
    </w:p>
    <w:p w14:paraId="7EF08D25" w14:textId="77777777" w:rsidR="00B217A7" w:rsidRDefault="00B217A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El equipo designa </w:t>
      </w:r>
      <w:r>
        <w:rPr>
          <w:rStyle w:val="Fuerte"/>
          <w:rFonts w:ascii="Calibri" w:eastAsia="Times New Roman" w:hAnsi="Calibri" w:cs="Calibri"/>
          <w:sz w:val="22"/>
          <w:szCs w:val="22"/>
        </w:rPr>
        <w:t>UN encargado del main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(el integrador). Ese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t>estudiante TAMBIÉN tiene su propia rama para su trabajo — su rol extra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>es ser el único que integra.</w:t>
      </w:r>
    </w:p>
    <w:p w14:paraId="6D63CBD6" w14:textId="77777777" w:rsidR="00B217A7" w:rsidRDefault="00B217A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Todo llega a </w:t>
      </w:r>
      <w:r>
        <w:rPr>
          <w:rStyle w:val="CdigoHTML"/>
          <w:color w:val="1A1A1A"/>
        </w:rPr>
        <w:t>main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por </w:t>
      </w:r>
      <w:r>
        <w:rPr>
          <w:rStyle w:val="Fuerte"/>
          <w:rFonts w:ascii="Calibri" w:eastAsia="Times New Roman" w:hAnsi="Calibri" w:cs="Calibri"/>
          <w:sz w:val="22"/>
          <w:szCs w:val="22"/>
        </w:rPr>
        <w:t>Pull Request</w:t>
      </w:r>
      <w:r>
        <w:rPr>
          <w:rFonts w:ascii="Calibri" w:eastAsia="Times New Roman" w:hAnsi="Calibri" w:cs="Calibri"/>
          <w:color w:val="1A1A1A"/>
          <w:sz w:val="22"/>
          <w:szCs w:val="22"/>
        </w:rPr>
        <w:t>: el autor abre el PR desde su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>rama, el encargado del main lo revisa (¿compila? ¿cumple la spec? ¿los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>criterios siguen pasando?) y SOLO el encargado hace el merge.</w:t>
      </w:r>
    </w:p>
    <w:p w14:paraId="288FB346" w14:textId="77777777" w:rsidR="00B217A7" w:rsidRDefault="00B217A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El cierre de cada versión es un 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tag </w:t>
      </w:r>
      <w:r>
        <w:rPr>
          <w:rStyle w:val="CdigoHTML"/>
          <w:b/>
          <w:bCs/>
          <w:color w:val="17495B"/>
        </w:rPr>
        <w:t>vN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 sobre main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(lo pone el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>encargado cuando los criterios de aceptación pasan).</w:t>
      </w:r>
    </w:p>
    <w:p w14:paraId="2BDD58E0" w14:textId="77777777" w:rsidR="00B217A7" w:rsidRDefault="00B217A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Commits pequeños, frecuentes y con mensajes descriptivos en español —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>"avances" no es un mensaje.</w:t>
      </w:r>
    </w:p>
    <w:p w14:paraId="65A7580C" w14:textId="77777777" w:rsidR="00B217A7" w:rsidRDefault="00B217A7">
      <w:pPr>
        <w:pStyle w:val="HTMLconformatoprevio"/>
        <w:rPr>
          <w:rStyle w:val="CdigoHTML"/>
          <w:color w:val="1A1A1A"/>
        </w:rPr>
      </w:pPr>
      <w:r>
        <w:rPr>
          <w:rStyle w:val="CdigoHTML"/>
          <w:color w:val="1A1A1A"/>
        </w:rPr>
        <w:t>rama-mariana ──●──●──●──╮ PR</w:t>
      </w:r>
    </w:p>
    <w:p w14:paraId="5FE9B9EC" w14:textId="77777777" w:rsidR="00B217A7" w:rsidRDefault="00B217A7">
      <w:pPr>
        <w:pStyle w:val="HTMLconformatoprevio"/>
        <w:rPr>
          <w:rStyle w:val="CdigoHTML"/>
          <w:color w:val="1A1A1A"/>
        </w:rPr>
      </w:pPr>
      <w:r>
        <w:rPr>
          <w:rStyle w:val="CdigoHTML"/>
          <w:color w:val="1A1A1A"/>
        </w:rPr>
        <w:t>rama-jorge   ──●──●─────┤ PR      (revisa y hace merge: SOLO el encargado)</w:t>
      </w:r>
    </w:p>
    <w:p w14:paraId="248E6C5A" w14:textId="77777777" w:rsidR="00B217A7" w:rsidRDefault="00B217A7">
      <w:pPr>
        <w:pStyle w:val="HTMLconformatoprevio"/>
        <w:rPr>
          <w:rStyle w:val="CdigoHTML"/>
          <w:color w:val="1A1A1A"/>
        </w:rPr>
      </w:pPr>
      <w:r>
        <w:rPr>
          <w:rStyle w:val="CdigoHTML"/>
          <w:color w:val="1A1A1A"/>
        </w:rPr>
        <w:t>rama-andres  ──●──●──●──┤ PR</w:t>
      </w:r>
    </w:p>
    <w:p w14:paraId="06DF7577" w14:textId="77777777" w:rsidR="00B217A7" w:rsidRDefault="00B217A7">
      <w:pPr>
        <w:pStyle w:val="HTMLconformatoprevio"/>
        <w:rPr>
          <w:rStyle w:val="CdigoHTML"/>
          <w:color w:val="1A1A1A"/>
        </w:rPr>
      </w:pPr>
      <w:r>
        <w:rPr>
          <w:rStyle w:val="CdigoHTML"/>
          <w:color w:val="1A1A1A"/>
        </w:rPr>
        <w:t xml:space="preserve">                        ▼</w:t>
      </w:r>
    </w:p>
    <w:p w14:paraId="45AA159F" w14:textId="77777777" w:rsidR="00B217A7" w:rsidRDefault="00B217A7">
      <w:pPr>
        <w:pStyle w:val="HTMLconformatoprevio"/>
        <w:rPr>
          <w:rStyle w:val="CdigoHTML"/>
          <w:color w:val="1A1A1A"/>
        </w:rPr>
      </w:pPr>
      <w:r>
        <w:rPr>
          <w:rStyle w:val="CdigoHTML"/>
          <w:color w:val="1A1A1A"/>
        </w:rPr>
        <w:t>main         ────────●──●──●── tag v1 ──●──●── tag v2 ──…</w:t>
      </w:r>
    </w:p>
    <w:p w14:paraId="290C41DD" w14:textId="77777777" w:rsidR="00B217A7" w:rsidRDefault="00B217A7">
      <w:pPr>
        <w:pStyle w:val="Ttulo2"/>
        <w:rPr>
          <w:rFonts w:eastAsia="Times New Roman"/>
        </w:rPr>
      </w:pPr>
      <w:r>
        <w:rPr>
          <w:rFonts w:eastAsia="Times New Roman"/>
        </w:rPr>
        <w:t>5. Secretos: variables de entorno, SIEMPRE</w:t>
      </w:r>
    </w:p>
    <w:p w14:paraId="5647919A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Regla innegociable:</w:t>
      </w:r>
      <w:r>
        <w:rPr>
          <w:rFonts w:ascii="Calibri" w:hAnsi="Calibri" w:cs="Calibri"/>
          <w:color w:val="1A1A1A"/>
          <w:sz w:val="22"/>
          <w:szCs w:val="22"/>
        </w:rPr>
        <w:t xml:space="preserve"> ningún secreto va escrito en el código ni en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archivos versionados. Son secretos: la </w:t>
      </w:r>
      <w:r>
        <w:rPr>
          <w:rStyle w:val="Fuerte"/>
          <w:rFonts w:ascii="Calibri" w:hAnsi="Calibri" w:cs="Calibri"/>
          <w:sz w:val="22"/>
          <w:szCs w:val="22"/>
        </w:rPr>
        <w:t>cadena de conexión</w:t>
      </w:r>
      <w:r>
        <w:rPr>
          <w:rFonts w:ascii="Calibri" w:hAnsi="Calibri" w:cs="Calibri"/>
          <w:color w:val="1A1A1A"/>
          <w:sz w:val="22"/>
          <w:szCs w:val="22"/>
        </w:rPr>
        <w:t xml:space="preserve"> a la BD (y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su contraseña), el </w:t>
      </w:r>
      <w:r>
        <w:rPr>
          <w:rStyle w:val="Fuerte"/>
          <w:rFonts w:ascii="Calibri" w:hAnsi="Calibri" w:cs="Calibri"/>
          <w:sz w:val="22"/>
          <w:szCs w:val="22"/>
        </w:rPr>
        <w:t>secreto de firma del JWT</w:t>
      </w:r>
      <w:r>
        <w:rPr>
          <w:rFonts w:ascii="Calibri" w:hAnsi="Calibri" w:cs="Calibri"/>
          <w:color w:val="1A1A1A"/>
          <w:sz w:val="22"/>
          <w:szCs w:val="22"/>
        </w:rPr>
        <w:t>, y cualquier clave de</w:t>
      </w:r>
      <w:r>
        <w:rPr>
          <w:rFonts w:ascii="Calibri" w:hAnsi="Calibri" w:cs="Calibri"/>
          <w:color w:val="1A1A1A"/>
          <w:sz w:val="22"/>
          <w:szCs w:val="22"/>
        </w:rPr>
        <w:br/>
        <w:t>servicios externos.</w:t>
      </w:r>
    </w:p>
    <w:p w14:paraId="12A9A461" w14:textId="77777777" w:rsidR="00B217A7" w:rsidRDefault="00B217A7">
      <w:pPr>
        <w:pStyle w:val="NormalWeb"/>
        <w:shd w:val="clear" w:color="auto" w:fill="FBF7EE"/>
        <w:divId w:val="507334826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Aclaración importante del profesor:</w:t>
      </w:r>
      <w:r>
        <w:rPr>
          <w:rFonts w:ascii="Calibri" w:hAnsi="Calibri" w:cs="Calibri"/>
          <w:color w:val="1A1A1A"/>
          <w:sz w:val="22"/>
          <w:szCs w:val="22"/>
        </w:rPr>
        <w:t xml:space="preserve"> en los repositorios del curso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(web1, web2…) las credenciales están escritas a la vista </w:t>
      </w:r>
      <w:r>
        <w:rPr>
          <w:rStyle w:val="Fuerte"/>
          <w:rFonts w:ascii="Calibri" w:hAnsi="Calibri" w:cs="Calibri"/>
          <w:sz w:val="22"/>
          <w:szCs w:val="22"/>
        </w:rPr>
        <w:t>a propósito y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solo por didáctica</w:t>
      </w:r>
      <w:r>
        <w:rPr>
          <w:rFonts w:ascii="Calibri" w:hAnsi="Calibri" w:cs="Calibri"/>
          <w:color w:val="1A1A1A"/>
          <w:sz w:val="22"/>
          <w:szCs w:val="22"/>
        </w:rPr>
        <w:t>: es un entorno de juguete que corre en su PC y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jamás se despliega. El proyecto de aula es distinto — </w:t>
      </w:r>
      <w:r>
        <w:rPr>
          <w:rStyle w:val="Fuerte"/>
          <w:rFonts w:ascii="Calibri" w:hAnsi="Calibri" w:cs="Calibri"/>
          <w:sz w:val="22"/>
          <w:szCs w:val="22"/>
        </w:rPr>
        <w:t>se publica en un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servidor real (v4)</w:t>
      </w:r>
      <w:r>
        <w:rPr>
          <w:rFonts w:ascii="Calibri" w:hAnsi="Calibri" w:cs="Calibri"/>
          <w:color w:val="1A1A1A"/>
          <w:sz w:val="22"/>
          <w:szCs w:val="22"/>
        </w:rPr>
        <w:t>, así que ahí la regla aplica completa desde la v1.</w:t>
      </w:r>
    </w:p>
    <w:p w14:paraId="1113D224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Cómo cumplirla:</w:t>
      </w:r>
    </w:p>
    <w:p w14:paraId="40716BB2" w14:textId="77777777" w:rsidR="00B217A7" w:rsidRDefault="00B217A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El código lee los secretos de </w:t>
      </w:r>
      <w:r>
        <w:rPr>
          <w:rStyle w:val="Fuerte"/>
          <w:rFonts w:ascii="Calibri" w:eastAsia="Times New Roman" w:hAnsi="Calibri" w:cs="Calibri"/>
          <w:sz w:val="22"/>
          <w:szCs w:val="22"/>
        </w:rPr>
        <w:t>variables de entorno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>(</w:t>
      </w:r>
      <w:r>
        <w:rPr>
          <w:rStyle w:val="CdigoHTML"/>
          <w:color w:val="1A1A1A"/>
        </w:rPr>
        <w:t>DB_CONNECTION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digoHTML"/>
          <w:color w:val="1A1A1A"/>
        </w:rPr>
        <w:t>JWT_SECRET</w:t>
      </w:r>
      <w:r>
        <w:rPr>
          <w:rFonts w:ascii="Calibri" w:eastAsia="Times New Roman" w:hAnsi="Calibri" w:cs="Calibri"/>
          <w:color w:val="1A1A1A"/>
          <w:sz w:val="22"/>
          <w:szCs w:val="22"/>
        </w:rPr>
        <w:t>, …) con el mecanismo de su stack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(variables del sistema, </w:t>
      </w:r>
      <w:r>
        <w:rPr>
          <w:rStyle w:val="CdigoHTML"/>
          <w:color w:val="1A1A1A"/>
        </w:rPr>
        <w:t>.env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con la librería del lenguaje,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Style w:val="CdigoHTML"/>
          <w:color w:val="1A1A1A"/>
        </w:rPr>
        <w:t>environment: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en compose, configuración del servidor de publicación).</w:t>
      </w:r>
    </w:p>
    <w:p w14:paraId="5A3D637B" w14:textId="77777777" w:rsidR="00B217A7" w:rsidRDefault="00B217A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El archivo </w:t>
      </w:r>
      <w:r>
        <w:rPr>
          <w:rStyle w:val="CdigoHTML"/>
          <w:b/>
          <w:bCs/>
          <w:color w:val="17495B"/>
        </w:rPr>
        <w:t>.env</w:t>
      </w:r>
      <w:r>
        <w:rPr>
          <w:rStyle w:val="Fuerte"/>
          <w:rFonts w:ascii="Calibri" w:eastAsia="Times New Roman" w:hAnsi="Calibri" w:cs="Calibri"/>
          <w:sz w:val="22"/>
          <w:szCs w:val="22"/>
        </w:rPr>
        <w:t xml:space="preserve"> NUNCA se sube a git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va en el </w:t>
      </w:r>
      <w:r>
        <w:rPr>
          <w:rStyle w:val="CdigoHTML"/>
          <w:color w:val="1A1A1A"/>
        </w:rPr>
        <w:t>.gitignore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>desde el primer commit.</w:t>
      </w:r>
    </w:p>
    <w:p w14:paraId="001E3B08" w14:textId="77777777" w:rsidR="00B217A7" w:rsidRDefault="00B217A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El repo SÍ incluye un </w:t>
      </w:r>
      <w:r>
        <w:rPr>
          <w:rStyle w:val="CdigoHTML"/>
          <w:b/>
          <w:bCs/>
          <w:color w:val="17495B"/>
        </w:rPr>
        <w:t>.env.example</w:t>
      </w:r>
      <w:r>
        <w:rPr>
          <w:rFonts w:ascii="Calibri" w:eastAsia="Times New Roman" w:hAnsi="Calibri" w:cs="Calibri"/>
          <w:color w:val="1A1A1A"/>
          <w:sz w:val="22"/>
          <w:szCs w:val="22"/>
        </w:rPr>
        <w:t>: las mismas variables con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>valores de mentira, para que cualquier integrante (o el profesor) sepa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>qué configurar.</w:t>
      </w:r>
    </w:p>
    <w:p w14:paraId="22CB511D" w14:textId="77777777" w:rsidR="00B217A7" w:rsidRDefault="00B217A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En el servidor gratuito de la v4, los secretos se configuran en el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>panel de variables de entorno del servicio — jamás en el código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>desplegado.</w:t>
      </w:r>
    </w:p>
    <w:p w14:paraId="6CF389A5" w14:textId="77777777" w:rsidR="00B217A7" w:rsidRDefault="00B217A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Si un secreto se subió por error</w:t>
      </w:r>
      <w:r>
        <w:rPr>
          <w:rFonts w:ascii="Calibri" w:eastAsia="Times New Roman" w:hAnsi="Calibri" w:cs="Calibri"/>
          <w:color w:val="1A1A1A"/>
          <w:sz w:val="22"/>
          <w:szCs w:val="22"/>
        </w:rPr>
        <w:t>: cambiarlo (rotarlo) de inmediato;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>borrarlo del último commit no basta — quedó en la historia.</w:t>
      </w:r>
    </w:p>
    <w:p w14:paraId="55F46B70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En la rúbrica: un secreto quemado en el código </w:t>
      </w:r>
      <w:r>
        <w:rPr>
          <w:rStyle w:val="Fuerte"/>
          <w:rFonts w:ascii="Calibri" w:hAnsi="Calibri" w:cs="Calibri"/>
          <w:sz w:val="22"/>
          <w:szCs w:val="22"/>
        </w:rPr>
        <w:t>anula el criterio de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seguridad de la versión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1CCA8221" w14:textId="77777777" w:rsidR="00B217A7" w:rsidRDefault="00B217A7">
      <w:pPr>
        <w:pStyle w:val="Ttulo2"/>
        <w:rPr>
          <w:rFonts w:eastAsia="Times New Roman"/>
        </w:rPr>
      </w:pPr>
      <w:r>
        <w:rPr>
          <w:rFonts w:eastAsia="Times New Roman"/>
        </w:rPr>
        <w:t>6. Reglas técnicas del sistema (aplican a todos los módulos)</w:t>
      </w:r>
    </w:p>
    <w:p w14:paraId="1FEEE8AF" w14:textId="77777777" w:rsidR="00B217A7" w:rsidRDefault="00B217A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API REST</w:t>
      </w:r>
      <w:r>
        <w:rPr>
          <w:rFonts w:ascii="Calibri" w:eastAsia="Times New Roman" w:hAnsi="Calibri" w:cs="Calibri"/>
          <w:color w:val="1A1A1A"/>
          <w:sz w:val="22"/>
          <w:szCs w:val="22"/>
        </w:rPr>
        <w:t>: JSON siempre; códigos HTTP correctos (200/201, 400, 401,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403, 404, 422, 500); y </w:t>
      </w:r>
      <w:r>
        <w:rPr>
          <w:rStyle w:val="Fuerte"/>
          <w:rFonts w:ascii="Calibri" w:eastAsia="Times New Roman" w:hAnsi="Calibri" w:cs="Calibri"/>
          <w:sz w:val="22"/>
          <w:szCs w:val="22"/>
        </w:rPr>
        <w:t>un juego de endpoints ESPECÍFICO por cada tabla</w:t>
      </w:r>
      <w:r>
        <w:rPr>
          <w:rFonts w:ascii="Calibri" w:eastAsia="Times New Roman" w:hAnsi="Calibri" w:cs="Calibri"/>
          <w:color w:val="1A1A1A"/>
          <w:sz w:val="22"/>
          <w:szCs w:val="22"/>
        </w:rPr>
        <w:t>:</w:t>
      </w:r>
    </w:p>
    <w:p w14:paraId="2B6139FF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```</w:t>
      </w:r>
      <w:r>
        <w:rPr>
          <w:rFonts w:ascii="Calibri" w:hAnsi="Calibri" w:cs="Calibri"/>
          <w:color w:val="1A1A1A"/>
          <w:sz w:val="22"/>
          <w:szCs w:val="22"/>
        </w:rPr>
        <w:br/>
        <w:t>GET /api/sede GET /api/sede/{id} POST /api/sede</w:t>
      </w:r>
      <w:r>
        <w:rPr>
          <w:rFonts w:ascii="Calibri" w:hAnsi="Calibri" w:cs="Calibri"/>
          <w:color w:val="1A1A1A"/>
          <w:sz w:val="22"/>
          <w:szCs w:val="22"/>
        </w:rPr>
        <w:br/>
        <w:t>PUT /api/sede/{id} PATCH /api/sede/{id} DELETE /api/sede/{id}</w:t>
      </w:r>
    </w:p>
    <w:p w14:paraId="4BFABCDC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GET /api/modalidad GET /api/modalidad/{id} POST /api/modalidad</w:t>
      </w:r>
      <w:r>
        <w:rPr>
          <w:rFonts w:ascii="Calibri" w:hAnsi="Calibri" w:cs="Calibri"/>
          <w:color w:val="1A1A1A"/>
          <w:sz w:val="22"/>
          <w:szCs w:val="22"/>
        </w:rPr>
        <w:br/>
        <w:t>... y así con cada tabla del módulo</w:t>
      </w:r>
      <w:r>
        <w:rPr>
          <w:rFonts w:ascii="Calibri" w:hAnsi="Calibri" w:cs="Calibri"/>
          <w:color w:val="1A1A1A"/>
          <w:sz w:val="22"/>
          <w:szCs w:val="22"/>
        </w:rPr>
        <w:br/>
        <w:t>```</w:t>
      </w:r>
    </w:p>
    <w:p w14:paraId="6D2C19DD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El borrado es </w:t>
      </w:r>
      <w:r>
        <w:rPr>
          <w:rStyle w:val="Fuerte"/>
          <w:rFonts w:ascii="Calibri" w:hAnsi="Calibri" w:cs="Calibri"/>
          <w:sz w:val="22"/>
          <w:szCs w:val="22"/>
        </w:rPr>
        <w:t>lógico</w:t>
      </w:r>
      <w:r>
        <w:rPr>
          <w:rFonts w:ascii="Calibri" w:hAnsi="Calibri" w:cs="Calibri"/>
          <w:color w:val="1A1A1A"/>
          <w:sz w:val="22"/>
          <w:szCs w:val="22"/>
        </w:rPr>
        <w:t xml:space="preserve"> (</w:t>
      </w:r>
      <w:r>
        <w:rPr>
          <w:rStyle w:val="CdigoHTML"/>
          <w:color w:val="1A1A1A"/>
        </w:rPr>
        <w:t>activo = 0</w:t>
      </w:r>
      <w:r>
        <w:rPr>
          <w:rFonts w:ascii="Calibri" w:hAnsi="Calibri" w:cs="Calibri"/>
          <w:color w:val="1A1A1A"/>
          <w:sz w:val="22"/>
          <w:szCs w:val="22"/>
        </w:rPr>
        <w:t xml:space="preserve"> / </w:t>
      </w:r>
      <w:r>
        <w:rPr>
          <w:rStyle w:val="CdigoHTML"/>
          <w:color w:val="1A1A1A"/>
        </w:rPr>
        <w:t>activo = FALSE</w:t>
      </w:r>
      <w:r>
        <w:rPr>
          <w:rFonts w:ascii="Calibri" w:hAnsi="Calibri" w:cs="Calibri"/>
          <w:color w:val="1A1A1A"/>
          <w:sz w:val="22"/>
          <w:szCs w:val="22"/>
        </w:rPr>
        <w:t>) y los listados</w:t>
      </w:r>
      <w:r>
        <w:rPr>
          <w:rFonts w:ascii="Calibri" w:hAnsi="Calibri" w:cs="Calibri"/>
          <w:color w:val="1A1A1A"/>
          <w:sz w:val="22"/>
          <w:szCs w:val="22"/>
        </w:rPr>
        <w:br/>
        <w:t>filtran los inactivos.</w:t>
      </w:r>
    </w:p>
    <w:p w14:paraId="4FE91A3C" w14:textId="77777777" w:rsidR="00B217A7" w:rsidRDefault="00B217A7">
      <w:pPr>
        <w:pStyle w:val="Ttulo3"/>
        <w:rPr>
          <w:rFonts w:eastAsia="Times New Roman"/>
        </w:rPr>
      </w:pPr>
      <w:r>
        <w:rPr>
          <w:rFonts w:eastAsia="Times New Roman"/>
        </w:rPr>
        <w:t>6.1 Por qué el proyecto pide endpoints específicos y no una API genérica</w:t>
      </w:r>
    </w:p>
    <w:p w14:paraId="3CA05FD1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Al ver ocho o diez tablas parecidas, la idea aparece sola: </w:t>
      </w:r>
      <w:r>
        <w:rPr>
          <w:rStyle w:val="Fuerte"/>
          <w:rFonts w:ascii="Calibri" w:hAnsi="Calibri" w:cs="Calibri"/>
          <w:sz w:val="22"/>
          <w:szCs w:val="22"/>
        </w:rPr>
        <w:t>una sola ruta con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el nombre de la tabla como parámetro</w:t>
      </w:r>
      <w:r>
        <w:rPr>
          <w:rFonts w:ascii="Calibri" w:hAnsi="Calibri" w:cs="Calibri"/>
          <w:color w:val="1A1A1A"/>
          <w:sz w:val="22"/>
          <w:szCs w:val="22"/>
        </w:rPr>
        <w:t xml:space="preserve"> —</w:t>
      </w:r>
      <w:r>
        <w:rPr>
          <w:rStyle w:val="CdigoHTML"/>
          <w:color w:val="1A1A1A"/>
        </w:rPr>
        <w:t>GET /api/{tabla}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digoHTML"/>
          <w:color w:val="1A1A1A"/>
        </w:rPr>
        <w:t>POST /api/{recurso}</w:t>
      </w:r>
      <w:r>
        <w:rPr>
          <w:rFonts w:ascii="Calibri" w:hAnsi="Calibri" w:cs="Calibri"/>
          <w:color w:val="1A1A1A"/>
          <w:sz w:val="22"/>
          <w:szCs w:val="22"/>
        </w:rPr>
        <w:t>— atendida por un controlador, un servicio y un repositorio</w:t>
      </w:r>
      <w:r>
        <w:rPr>
          <w:rFonts w:ascii="Calibri" w:hAnsi="Calibri" w:cs="Calibri"/>
          <w:color w:val="1A1A1A"/>
          <w:sz w:val="22"/>
          <w:szCs w:val="22"/>
        </w:rPr>
        <w:br/>
        <w:t>únicos que sirven para todo.</w:t>
      </w:r>
    </w:p>
    <w:p w14:paraId="6F889D9B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Es una buena idea en su lugar, y </w:t>
      </w:r>
      <w:r>
        <w:rPr>
          <w:rStyle w:val="Fuerte"/>
          <w:rFonts w:ascii="Calibri" w:hAnsi="Calibri" w:cs="Calibri"/>
          <w:sz w:val="22"/>
          <w:szCs w:val="22"/>
        </w:rPr>
        <w:t>en este proyecto no es el lugar</w:t>
      </w:r>
      <w:r>
        <w:rPr>
          <w:rFonts w:ascii="Calibri" w:hAnsi="Calibri" w:cs="Calibri"/>
          <w:color w:val="1A1A1A"/>
          <w:sz w:val="22"/>
          <w:szCs w:val="22"/>
        </w:rPr>
        <w:t>. Vale la</w:t>
      </w:r>
      <w:r>
        <w:rPr>
          <w:rFonts w:ascii="Calibri" w:hAnsi="Calibri" w:cs="Calibri"/>
          <w:color w:val="1A1A1A"/>
          <w:sz w:val="22"/>
          <w:szCs w:val="22"/>
        </w:rPr>
        <w:br/>
        <w:t>pena explicar por qué, porque el argumento sirve mucho más allá del curso.</w:t>
      </w:r>
    </w:p>
    <w:p w14:paraId="6713247D" w14:textId="77777777" w:rsidR="00B217A7" w:rsidRDefault="00B217A7">
      <w:pPr>
        <w:pStyle w:val="Ttulo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La distinción que hay que entender: prototipo contra producción</w:t>
      </w:r>
    </w:p>
    <w:p w14:paraId="646BBFE0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Una API genérica </w:t>
      </w:r>
      <w:r>
        <w:rPr>
          <w:rStyle w:val="Fuerte"/>
          <w:rFonts w:ascii="Calibri" w:hAnsi="Calibri" w:cs="Calibri"/>
          <w:sz w:val="22"/>
          <w:szCs w:val="22"/>
        </w:rPr>
        <w:t>sirve para un prototipo</w:t>
      </w:r>
      <w:r>
        <w:rPr>
          <w:rFonts w:ascii="Calibri" w:hAnsi="Calibri" w:cs="Calibri"/>
          <w:color w:val="1A1A1A"/>
          <w:sz w:val="22"/>
          <w:szCs w:val="22"/>
        </w:rPr>
        <w:t>. Es más corta, se escribe en una</w:t>
      </w:r>
      <w:r>
        <w:rPr>
          <w:rFonts w:ascii="Calibri" w:hAnsi="Calibri" w:cs="Calibri"/>
          <w:color w:val="1A1A1A"/>
          <w:sz w:val="22"/>
          <w:szCs w:val="22"/>
        </w:rPr>
        <w:br/>
        <w:t>tarde y demuestra que la idea funciona. El problema no es que esté mal escrita: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es que </w:t>
      </w:r>
      <w:r>
        <w:rPr>
          <w:rStyle w:val="Fuerte"/>
          <w:rFonts w:ascii="Calibri" w:hAnsi="Calibri" w:cs="Calibri"/>
          <w:sz w:val="22"/>
          <w:szCs w:val="22"/>
        </w:rPr>
        <w:t>un prototipo y un sistema en producción se optimizan para cosas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distintas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2292"/>
        <w:gridCol w:w="4016"/>
      </w:tblGrid>
      <w:tr w:rsidR="00000000" w14:paraId="07104D63" w14:textId="77777777">
        <w:trPr>
          <w:tblHeader/>
        </w:trPr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ACE6DE" w14:textId="77777777" w:rsidR="00B217A7" w:rsidRDefault="00B217A7">
            <w:pPr>
              <w:rPr>
                <w:rFonts w:ascii="Calibri" w:hAnsi="Calibri" w:cs="Calibri"/>
                <w:color w:val="1A1A1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219B1B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Un prototipo</w:t>
            </w:r>
          </w:p>
        </w:tc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482716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Producción</w:t>
            </w:r>
          </w:p>
        </w:tc>
      </w:tr>
      <w:tr w:rsidR="00000000" w14:paraId="41654C9E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59301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¿Cuántas veces se escribe?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53E25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Una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DCE6F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Una</w:t>
            </w:r>
          </w:p>
        </w:tc>
      </w:tr>
      <w:tr w:rsidR="00000000" w14:paraId="27DD07AF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9307F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¿Cuántas veces se LEE y se cambia?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675F1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Casi ninguna: se tira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7776B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Durante años, y casi siempre por alguien que no lo escribió</w:t>
            </w:r>
          </w:p>
        </w:tc>
      </w:tr>
      <w:tr w:rsidR="00000000" w14:paraId="6647704E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C86D0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¿Quién lo consume?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CB9EB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Quien lo escribió, ese mismo día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55CD7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Otro equipo, otro sistema, y usted mismo seis meses después</w:t>
            </w:r>
          </w:p>
        </w:tc>
      </w:tr>
    </w:tbl>
    <w:p w14:paraId="5DAC561F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Genérico es </w:t>
      </w:r>
      <w:r>
        <w:rPr>
          <w:rStyle w:val="Fuerte"/>
          <w:rFonts w:ascii="Calibri" w:hAnsi="Calibri" w:cs="Calibri"/>
          <w:sz w:val="22"/>
          <w:szCs w:val="22"/>
        </w:rPr>
        <w:t>barato de escribir y caro de vivir</w:t>
      </w:r>
      <w:r>
        <w:rPr>
          <w:rFonts w:ascii="Calibri" w:hAnsi="Calibri" w:cs="Calibri"/>
          <w:color w:val="1A1A1A"/>
          <w:sz w:val="22"/>
          <w:szCs w:val="22"/>
        </w:rPr>
        <w:t xml:space="preserve">. Específico es </w:t>
      </w:r>
      <w:r>
        <w:rPr>
          <w:rStyle w:val="Fuerte"/>
          <w:rFonts w:ascii="Calibri" w:hAnsi="Calibri" w:cs="Calibri"/>
          <w:sz w:val="22"/>
          <w:szCs w:val="22"/>
        </w:rPr>
        <w:t>caro de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escribir una vez y barato de vivir</w:t>
      </w:r>
      <w:r>
        <w:rPr>
          <w:rFonts w:ascii="Calibri" w:hAnsi="Calibri" w:cs="Calibri"/>
          <w:color w:val="1A1A1A"/>
          <w:sz w:val="22"/>
          <w:szCs w:val="22"/>
        </w:rPr>
        <w:t>. En un prototipo gana el primero porque</w:t>
      </w:r>
      <w:r>
        <w:rPr>
          <w:rFonts w:ascii="Calibri" w:hAnsi="Calibri" w:cs="Calibri"/>
          <w:color w:val="1A1A1A"/>
          <w:sz w:val="22"/>
          <w:szCs w:val="22"/>
        </w:rPr>
        <w:br/>
        <w:t>no hay «vivir». En producción gana el segundo, y por goleada.</w:t>
      </w:r>
    </w:p>
    <w:p w14:paraId="3770D1C8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De ahí salen seis consecuencias concretas: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2005"/>
        <w:gridCol w:w="6515"/>
      </w:tblGrid>
      <w:tr w:rsidR="00000000" w14:paraId="051F38A4" w14:textId="77777777">
        <w:trPr>
          <w:tblHeader/>
        </w:trPr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2CBC6B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45621D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Lo que pasa en producción</w:t>
            </w:r>
          </w:p>
        </w:tc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D1B526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Por qué el molde genérico no aguanta</w:t>
            </w:r>
          </w:p>
        </w:tc>
      </w:tr>
      <w:tr w:rsidR="00000000" w14:paraId="5C17A4E2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CAA25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81A9E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El contrato hay que LEERLO, no recordarlo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1FCAF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Swagger muestra </w:t>
            </w:r>
            <w:r>
              <w:rPr>
                <w:rStyle w:val="CdigoHTML"/>
                <w:color w:val="1A1A1A"/>
              </w:rPr>
              <w:t>/api/{tabla}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: un hueco. Quien abre la API no sabe qué recursos hay ni qué campos lleva cada uno. Y este proyecto se sustenta proyectando Swagger: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si no dice qué hay, no hay qué sustentar</w:t>
            </w:r>
          </w:p>
        </w:tc>
      </w:tr>
      <w:tr w:rsidR="00000000" w14:paraId="46DE842C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D4DBE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C2B1F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Las tablas se van diferenciando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F0778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Toda tabla que sobrevive acumula reglas propias: una no se borra, otra audita, otra tiene un campo calculado. El molde obliga a meter condiciones «si la tabla es X…», y ahí el ahorro se acabó: queda un intérprete escrito a mano, peor que los diez controladores que se querían evitar</w:t>
            </w:r>
          </w:p>
        </w:tc>
      </w:tr>
      <w:tr w:rsidR="00000000" w14:paraId="7BBEFD54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1764E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484DF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Los permisos son POR RECURSO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A467D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«El coordinador ve sedes pero no roles» no cabe en una ruta única: o se autoriza de más, o se agrega un mapa de reglas por tabla — que es la lista de controladores otra vez, hecha a mano y sin ayuda del compilador</w:t>
            </w:r>
          </w:p>
        </w:tc>
      </w:tr>
      <w:tr w:rsidR="00000000" w14:paraId="6C38A9AF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96A23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9ACD7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Hay que operar el sistema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86BB4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Métricas, registros, límites de tasa, alertas: todo se agrupa por ruta. Con </w:t>
            </w:r>
            <w:r>
              <w:rPr>
                <w:rStyle w:val="CdigoHTML"/>
                <w:color w:val="1A1A1A"/>
              </w:rPr>
              <w:t>/api/{tabla}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todo el tráfico es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una sola línea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en el tablero, y nunca se puede decir «el endpoint de sedes está lento»</w:t>
            </w:r>
          </w:p>
        </w:tc>
      </w:tr>
      <w:tr w:rsidR="00000000" w14:paraId="4393A5CD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2A1D9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7E4AA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Hay que cambiar un recurso sin tocar los demás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C17A2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Agregar un campo, cambiar una validación, deprecar algo. Con un molde compartido,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cada cambio pequeño toca las diez tablas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: el riesgo se multiplica por diez</w:t>
            </w:r>
          </w:p>
        </w:tc>
      </w:tr>
      <w:tr w:rsidR="00000000" w14:paraId="19859EC8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C7E5F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8AE46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Los errores en ejecución cuestan incidentes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269E7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 clases de petición tipadas, un campo mal escrito no compila. Con un diccionario genérico, se descubre en la sustentación o, peor, en producción</w:t>
            </w:r>
          </w:p>
        </w:tc>
      </w:tr>
    </w:tbl>
    <w:p w14:paraId="36292CA8" w14:textId="77777777" w:rsidR="00B217A7" w:rsidRDefault="00B217A7">
      <w:pPr>
        <w:pStyle w:val="Ttulo4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t>Y la excepción honesta, para que esto no sea dogma</w:t>
      </w:r>
    </w:p>
    <w:p w14:paraId="64A3063D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Sí existen APIs genéricas en producción</w:t>
      </w:r>
      <w:r>
        <w:rPr>
          <w:rFonts w:ascii="Calibri" w:hAnsi="Calibri" w:cs="Calibri"/>
          <w:color w:val="1A1A1A"/>
          <w:sz w:val="22"/>
          <w:szCs w:val="22"/>
        </w:rPr>
        <w:t>, y buenas: PostgREST, Hasura, los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Fonts w:ascii="Calibri" w:hAnsi="Calibri" w:cs="Calibri"/>
          <w:color w:val="1A1A1A"/>
          <w:sz w:val="22"/>
          <w:szCs w:val="22"/>
        </w:rPr>
        <w:t>paneles de administración que exponen tablas. La diferencia es que en esos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casos </w:t>
      </w:r>
      <w:r>
        <w:rPr>
          <w:rStyle w:val="Fuerte"/>
          <w:rFonts w:ascii="Calibri" w:hAnsi="Calibri" w:cs="Calibri"/>
          <w:sz w:val="22"/>
          <w:szCs w:val="22"/>
        </w:rPr>
        <w:t>lo genérico es el producto entero</w:t>
      </w:r>
      <w:r>
        <w:rPr>
          <w:rFonts w:ascii="Calibri" w:hAnsi="Calibri" w:cs="Calibri"/>
          <w:color w:val="1A1A1A"/>
          <w:sz w:val="22"/>
          <w:szCs w:val="22"/>
        </w:rPr>
        <w:t>: publican un esquema completo</w:t>
      </w:r>
      <w:r>
        <w:rPr>
          <w:rFonts w:ascii="Calibri" w:hAnsi="Calibri" w:cs="Calibri"/>
          <w:color w:val="1A1A1A"/>
          <w:sz w:val="22"/>
          <w:szCs w:val="22"/>
        </w:rPr>
        <w:br/>
        <w:t>—generado de la base—, tienen su modelo de permisos por fila y por columna, y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su contrato </w:t>
      </w:r>
      <w:r>
        <w:rPr>
          <w:rStyle w:val="nfasis"/>
          <w:rFonts w:ascii="Calibri" w:hAnsi="Calibri" w:cs="Calibri"/>
          <w:color w:val="1A1A1A"/>
          <w:sz w:val="22"/>
          <w:szCs w:val="22"/>
        </w:rPr>
        <w:t>es</w:t>
      </w:r>
      <w:r>
        <w:rPr>
          <w:rFonts w:ascii="Calibri" w:hAnsi="Calibri" w:cs="Calibri"/>
          <w:color w:val="1A1A1A"/>
          <w:sz w:val="22"/>
          <w:szCs w:val="22"/>
        </w:rPr>
        <w:t xml:space="preserve"> «esto expone la base de datos».</w:t>
      </w:r>
    </w:p>
    <w:p w14:paraId="5D3350DD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Lo que no funciona es </w:t>
      </w:r>
      <w:r>
        <w:rPr>
          <w:rStyle w:val="Fuerte"/>
          <w:rFonts w:ascii="Calibri" w:hAnsi="Calibri" w:cs="Calibri"/>
          <w:sz w:val="22"/>
          <w:szCs w:val="22"/>
        </w:rPr>
        <w:t>la mitad</w:t>
      </w:r>
      <w:r>
        <w:rPr>
          <w:rFonts w:ascii="Calibri" w:hAnsi="Calibri" w:cs="Calibri"/>
          <w:color w:val="1A1A1A"/>
          <w:sz w:val="22"/>
          <w:szCs w:val="22"/>
        </w:rPr>
        <w:t>: una API de dominio, escrita a mano, con un</w:t>
      </w:r>
      <w:r>
        <w:rPr>
          <w:rFonts w:ascii="Calibri" w:hAnsi="Calibri" w:cs="Calibri"/>
          <w:color w:val="1A1A1A"/>
          <w:sz w:val="22"/>
          <w:szCs w:val="22"/>
        </w:rPr>
        <w:br/>
        <w:t>pedazo genérico adentro. Ahí se pagan los costos de las dos formas y no se</w:t>
      </w:r>
      <w:r>
        <w:rPr>
          <w:rFonts w:ascii="Calibri" w:hAnsi="Calibri" w:cs="Calibri"/>
          <w:color w:val="1A1A1A"/>
          <w:sz w:val="22"/>
          <w:szCs w:val="22"/>
        </w:rPr>
        <w:br/>
        <w:t>cobra la ventaja de ninguna.</w:t>
      </w:r>
    </w:p>
    <w:p w14:paraId="14B20E0C" w14:textId="77777777" w:rsidR="00B217A7" w:rsidRDefault="00B217A7">
      <w:pPr>
        <w:pStyle w:val="NormalWeb"/>
        <w:shd w:val="clear" w:color="auto" w:fill="FBF7EE"/>
        <w:divId w:val="1329822298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 dónde sale esto.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No es una preferencia de nadie: sale de haberlo</w:t>
      </w:r>
      <w:r>
        <w:rPr>
          <w:rFonts w:ascii="Calibri" w:hAnsi="Calibri" w:cs="Calibri"/>
          <w:color w:val="1A1A1A"/>
          <w:sz w:val="22"/>
          <w:szCs w:val="22"/>
        </w:rPr>
        <w:br/>
        <w:t>hecho de las dos formas. El ejemplo de referencia del curso se construyó</w:t>
      </w:r>
      <w:r>
        <w:rPr>
          <w:rFonts w:ascii="Calibri" w:hAnsi="Calibri" w:cs="Calibri"/>
          <w:color w:val="1A1A1A"/>
          <w:sz w:val="22"/>
          <w:szCs w:val="22"/>
        </w:rPr>
        <w:br/>
        <w:t>primero con una ruta genérica — quedó más corto, funcionaba y pasaba sus</w:t>
      </w:r>
      <w:r>
        <w:rPr>
          <w:rFonts w:ascii="Calibri" w:hAnsi="Calibri" w:cs="Calibri"/>
          <w:color w:val="1A1A1A"/>
          <w:sz w:val="22"/>
          <w:szCs w:val="22"/>
        </w:rPr>
        <w:br/>
        <w:t>pruebas —, y al abrir Swagger para sustentarlo no se veía un solo recurso</w:t>
      </w:r>
      <w:r>
        <w:rPr>
          <w:rFonts w:ascii="Calibri" w:hAnsi="Calibri" w:cs="Calibri"/>
          <w:color w:val="1A1A1A"/>
          <w:sz w:val="22"/>
          <w:szCs w:val="22"/>
        </w:rPr>
        <w:br/>
        <w:t>con nombre. Se rehízo con endpoints específicos.</w:t>
      </w:r>
    </w:p>
    <w:p w14:paraId="0DD19B15" w14:textId="77777777" w:rsidR="00B217A7" w:rsidRDefault="00B217A7">
      <w:pPr>
        <w:pStyle w:val="NormalWeb"/>
        <w:shd w:val="clear" w:color="auto" w:fill="FBF7EE"/>
        <w:divId w:val="1329822298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Se cuenta aquí para que usted no tenga que pagar la misma tarde.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Separación estricta</w:t>
      </w:r>
      <w:r>
        <w:rPr>
          <w:rFonts w:ascii="Calibri" w:hAnsi="Calibri" w:cs="Calibri"/>
          <w:color w:val="1A1A1A"/>
          <w:sz w:val="22"/>
          <w:szCs w:val="22"/>
        </w:rPr>
        <w:t>: el frontend consume la API; si el frontend toca</w:t>
      </w:r>
      <w:r>
        <w:rPr>
          <w:rFonts w:ascii="Calibri" w:hAnsi="Calibri" w:cs="Calibri"/>
          <w:color w:val="1A1A1A"/>
          <w:sz w:val="22"/>
          <w:szCs w:val="22"/>
        </w:rPr>
        <w:br/>
        <w:t>la BD, la arquitectura está rota (criterio de rúbrica).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v3 — seguridad</w:t>
      </w:r>
      <w:r>
        <w:rPr>
          <w:rFonts w:ascii="Calibri" w:hAnsi="Calibri" w:cs="Calibri"/>
          <w:color w:val="1A1A1A"/>
          <w:sz w:val="22"/>
          <w:szCs w:val="22"/>
        </w:rPr>
        <w:t xml:space="preserve">: </w:t>
      </w:r>
      <w:r>
        <w:rPr>
          <w:rStyle w:val="CdigoHTML"/>
          <w:color w:val="1A1A1A"/>
        </w:rPr>
        <w:t>POST /api/login</w:t>
      </w:r>
      <w:r>
        <w:rPr>
          <w:rFonts w:ascii="Calibri" w:hAnsi="Calibri" w:cs="Calibri"/>
          <w:color w:val="1A1A1A"/>
          <w:sz w:val="22"/>
          <w:szCs w:val="22"/>
        </w:rPr>
        <w:t xml:space="preserve"> entrega el JWT; middleware de</w:t>
      </w:r>
      <w:r>
        <w:rPr>
          <w:rFonts w:ascii="Calibri" w:hAnsi="Calibri" w:cs="Calibri"/>
          <w:color w:val="1A1A1A"/>
          <w:sz w:val="22"/>
          <w:szCs w:val="22"/>
        </w:rPr>
        <w:br/>
        <w:t>autenticación y de autorización por roles; el frontend guarda el token,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lo envía en </w:t>
      </w:r>
      <w:r>
        <w:rPr>
          <w:rStyle w:val="CdigoHTML"/>
          <w:color w:val="1A1A1A"/>
        </w:rPr>
        <w:t>Authorization: Bearer</w:t>
      </w:r>
      <w:r>
        <w:rPr>
          <w:rFonts w:ascii="Calibri" w:hAnsi="Calibri" w:cs="Calibri"/>
          <w:color w:val="1A1A1A"/>
          <w:sz w:val="22"/>
          <w:szCs w:val="22"/>
        </w:rPr>
        <w:t>, arma el menú según roles, y solo el</w:t>
      </w:r>
      <w:r>
        <w:rPr>
          <w:rFonts w:ascii="Calibri" w:hAnsi="Calibri" w:cs="Calibri"/>
          <w:color w:val="1A1A1A"/>
          <w:sz w:val="22"/>
          <w:szCs w:val="22"/>
        </w:rPr>
        <w:br/>
        <w:t>administrador ve el CRUD de usuarios/roles. Contraseñas de usuarios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hasheadas</w:t>
      </w:r>
      <w:r>
        <w:rPr>
          <w:rFonts w:ascii="Calibri" w:hAnsi="Calibri" w:cs="Calibri"/>
          <w:color w:val="1A1A1A"/>
          <w:sz w:val="22"/>
          <w:szCs w:val="22"/>
        </w:rPr>
        <w:t xml:space="preserve"> (bcrypt o equivalente), nunca en texto plano.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v4 — cierre</w:t>
      </w:r>
      <w:r>
        <w:rPr>
          <w:rFonts w:ascii="Calibri" w:hAnsi="Calibri" w:cs="Calibri"/>
          <w:color w:val="1A1A1A"/>
          <w:sz w:val="22"/>
          <w:szCs w:val="22"/>
        </w:rPr>
        <w:t>: 10 consultas multitabla (mínimo 4 tablas cada una)</w:t>
      </w:r>
      <w:r>
        <w:rPr>
          <w:rFonts w:ascii="Calibri" w:hAnsi="Calibri" w:cs="Calibri"/>
          <w:color w:val="1A1A1A"/>
          <w:sz w:val="22"/>
          <w:szCs w:val="22"/>
        </w:rPr>
        <w:br/>
        <w:t>expuestas como endpoints y presentadas en el dashboard con gráficos;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Fonts w:ascii="Calibri" w:hAnsi="Calibri" w:cs="Calibri"/>
          <w:color w:val="1A1A1A"/>
          <w:sz w:val="22"/>
          <w:szCs w:val="22"/>
        </w:rPr>
        <w:t>páginas corporativas (Home, Productos/Servicios, Soporte, Contacto,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Sobre Nosotros) con imagen corporativa de la empresa hipotética </w:t>
      </w:r>
      <w:r>
        <w:rPr>
          <w:rStyle w:val="Fuerte"/>
          <w:rFonts w:ascii="Calibri" w:hAnsi="Calibri" w:cs="Calibri"/>
          <w:sz w:val="22"/>
          <w:szCs w:val="22"/>
        </w:rPr>
        <w:t>respaldada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por un manual de marca</w:t>
      </w:r>
      <w:r>
        <w:rPr>
          <w:rFonts w:ascii="Calibri" w:hAnsi="Calibri" w:cs="Calibri"/>
          <w:color w:val="1A1A1A"/>
          <w:sz w:val="22"/>
          <w:szCs w:val="22"/>
        </w:rPr>
        <w:t xml:space="preserve"> (ver abajo); diseño</w:t>
      </w:r>
      <w:r>
        <w:rPr>
          <w:rFonts w:ascii="Calibri" w:hAnsi="Calibri" w:cs="Calibri"/>
          <w:color w:val="1A1A1A"/>
          <w:sz w:val="22"/>
          <w:szCs w:val="22"/>
        </w:rPr>
        <w:br/>
        <w:t>responsive (PWA si es posible); publicación en servidor gratuito según</w:t>
      </w:r>
      <w:r>
        <w:rPr>
          <w:rFonts w:ascii="Calibri" w:hAnsi="Calibri" w:cs="Calibri"/>
          <w:color w:val="1A1A1A"/>
          <w:sz w:val="22"/>
          <w:szCs w:val="22"/>
        </w:rPr>
        <w:br/>
        <w:t>el stack (las opciones están en el documento de su módulo original y</w:t>
      </w:r>
      <w:r>
        <w:rPr>
          <w:rFonts w:ascii="Calibri" w:hAnsi="Calibri" w:cs="Calibri"/>
          <w:color w:val="1A1A1A"/>
          <w:sz w:val="22"/>
          <w:szCs w:val="22"/>
        </w:rPr>
        <w:br/>
        <w:t>las valida el profesor).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Datos iniciales</w:t>
      </w:r>
      <w:r>
        <w:rPr>
          <w:rFonts w:ascii="Calibri" w:hAnsi="Calibri" w:cs="Calibri"/>
          <w:color w:val="1A1A1A"/>
          <w:sz w:val="22"/>
          <w:szCs w:val="22"/>
        </w:rPr>
        <w:t>: las tablas de catálogo se cargan con los datos de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referencia del Excel del </w:t>
      </w:r>
      <w:r>
        <w:rPr>
          <w:rStyle w:val="CdigoHTML"/>
          <w:color w:val="1A1A1A"/>
        </w:rPr>
        <w:t>Mapa_conocimiento/</w:t>
      </w:r>
      <w:r>
        <w:rPr>
          <w:rFonts w:ascii="Calibri" w:hAnsi="Calibri" w:cs="Calibri"/>
          <w:color w:val="1A1A1A"/>
          <w:sz w:val="22"/>
          <w:szCs w:val="22"/>
        </w:rPr>
        <w:t xml:space="preserve"> (los conteos por tabla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Fonts w:ascii="Calibri" w:hAnsi="Calibri" w:cs="Calibri"/>
          <w:color w:val="1A1A1A"/>
          <w:sz w:val="22"/>
          <w:szCs w:val="22"/>
        </w:rPr>
        <w:t>están en el documento del módulo).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- </w:t>
      </w:r>
      <w:r>
        <w:rPr>
          <w:rStyle w:val="Fuerte"/>
          <w:rFonts w:ascii="Calibri" w:hAnsi="Calibri" w:cs="Calibri"/>
          <w:sz w:val="22"/>
          <w:szCs w:val="22"/>
        </w:rPr>
        <w:t>Stack</w:t>
      </w:r>
      <w:r>
        <w:rPr>
          <w:rFonts w:ascii="Calibri" w:hAnsi="Calibri" w:cs="Calibri"/>
          <w:color w:val="1A1A1A"/>
          <w:sz w:val="22"/>
          <w:szCs w:val="22"/>
        </w:rPr>
        <w:t>: cada equipo elige su lenguaje/framework con aprobación del</w:t>
      </w:r>
      <w:r>
        <w:rPr>
          <w:rFonts w:ascii="Calibri" w:hAnsi="Calibri" w:cs="Calibri"/>
          <w:color w:val="1A1A1A"/>
          <w:sz w:val="22"/>
          <w:szCs w:val="22"/>
        </w:rPr>
        <w:br/>
        <w:t>profesor — la metodología y los contratos son los mismos en cualquier</w:t>
      </w:r>
      <w:r>
        <w:rPr>
          <w:rFonts w:ascii="Calibri" w:hAnsi="Calibri" w:cs="Calibri"/>
          <w:color w:val="1A1A1A"/>
          <w:sz w:val="22"/>
          <w:szCs w:val="22"/>
        </w:rPr>
        <w:br/>
        <w:t>stack (esa es la gracia).</w:t>
      </w:r>
    </w:p>
    <w:p w14:paraId="3D373B5D" w14:textId="77777777" w:rsidR="00B217A7" w:rsidRDefault="00B217A7">
      <w:pPr>
        <w:pStyle w:val="Ttulo3"/>
        <w:rPr>
          <w:rFonts w:eastAsia="Times New Roman"/>
        </w:rPr>
      </w:pPr>
      <w:r>
        <w:rPr>
          <w:rFonts w:eastAsia="Times New Roman"/>
        </w:rPr>
        <w:t>El manual de marca de la v4</w:t>
      </w:r>
    </w:p>
    <w:p w14:paraId="0AED243F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La imagen corporativa no se improvisa el último día: </w:t>
      </w:r>
      <w:r>
        <w:rPr>
          <w:rStyle w:val="Fuerte"/>
          <w:rFonts w:ascii="Calibri" w:hAnsi="Calibri" w:cs="Calibri"/>
          <w:sz w:val="22"/>
          <w:szCs w:val="22"/>
        </w:rPr>
        <w:t>se escribe antes en un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manual, y después la interfaz gráfica lo cumple.</w:t>
      </w:r>
      <w:r>
        <w:rPr>
          <w:rFonts w:ascii="Calibri" w:hAnsi="Calibri" w:cs="Calibri"/>
          <w:color w:val="1A1A1A"/>
          <w:sz w:val="22"/>
          <w:szCs w:val="22"/>
        </w:rPr>
        <w:t xml:space="preserve"> Eso es lo que se evalúa.</w:t>
      </w:r>
    </w:p>
    <w:p w14:paraId="469446F9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El equipo escoge: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6790"/>
      </w:tblGrid>
      <w:tr w:rsidR="00000000" w14:paraId="56E314F4" w14:textId="77777777">
        <w:trPr>
          <w:tblHeader/>
        </w:trPr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73A03D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</w:t>
            </w:r>
          </w:p>
        </w:tc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D71F94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implica</w:t>
            </w:r>
          </w:p>
        </w:tc>
      </w:tr>
      <w:tr w:rsidR="00000000" w14:paraId="23377773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7CA93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Adoptar el manual del ejemplo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365DC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Usar el que viene en el repositorio del proyecto (</w:t>
            </w:r>
            <w:r>
              <w:rPr>
                <w:rStyle w:val="CdigoHTML"/>
                <w:color w:val="1A1A1A"/>
              </w:rPr>
              <w:t>MANUAL_DE_MARCA.md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), con sus colores, su logosímbolo y sus reglas</w:t>
            </w:r>
          </w:p>
        </w:tc>
      </w:tr>
      <w:tr w:rsidR="00000000" w14:paraId="5D20D2CA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E380B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Hacer el suyo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8B97D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Inventar la marca de su empresa hipotética y escribir su propio manual</w:t>
            </w:r>
          </w:p>
        </w:tc>
      </w:tr>
    </w:tbl>
    <w:p w14:paraId="4F437C2E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 libre.</w:t>
      </w:r>
      <w:r>
        <w:rPr>
          <w:rFonts w:ascii="Calibri" w:hAnsi="Calibri" w:cs="Calibri"/>
          <w:color w:val="1A1A1A"/>
          <w:sz w:val="22"/>
          <w:szCs w:val="22"/>
        </w:rPr>
        <w:t xml:space="preserve"> Lo que </w:t>
      </w:r>
      <w:r>
        <w:rPr>
          <w:rStyle w:val="Fuerte"/>
          <w:rFonts w:ascii="Calibri" w:hAnsi="Calibri" w:cs="Calibri"/>
          <w:sz w:val="22"/>
          <w:szCs w:val="22"/>
        </w:rPr>
        <w:t>no</w:t>
      </w:r>
      <w:r>
        <w:rPr>
          <w:rFonts w:ascii="Calibri" w:hAnsi="Calibri" w:cs="Calibri"/>
          <w:color w:val="1A1A1A"/>
          <w:sz w:val="22"/>
          <w:szCs w:val="22"/>
        </w:rPr>
        <w:t xml:space="preserve"> es libre es que exista:</w:t>
      </w:r>
    </w:p>
    <w:p w14:paraId="6AFFC0A8" w14:textId="77777777" w:rsidR="00B217A7" w:rsidRDefault="00B217A7">
      <w:pPr>
        <w:pStyle w:val="NormalWeb"/>
        <w:shd w:val="clear" w:color="auto" w:fill="FBF7EE"/>
        <w:divId w:val="1769882374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Tiene que haber un manual de marca en el repositorio, como </w:t>
      </w:r>
      <w:r>
        <w:rPr>
          <w:rStyle w:val="CdigoHTML"/>
          <w:b/>
          <w:bCs/>
          <w:color w:val="17495B"/>
        </w:rPr>
        <w:t>.pdf</w:t>
      </w:r>
      <w:r>
        <w:rPr>
          <w:rStyle w:val="Fuerte"/>
          <w:rFonts w:ascii="Calibri" w:hAnsi="Calibri" w:cs="Calibri"/>
          <w:sz w:val="22"/>
          <w:szCs w:val="22"/>
        </w:rPr>
        <w:t xml:space="preserve"> y/o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CdigoHTML"/>
          <w:b/>
          <w:bCs/>
          <w:color w:val="17495B"/>
        </w:rPr>
        <w:t>.md</w:t>
      </w:r>
      <w:r>
        <w:rPr>
          <w:rStyle w:val="Fuerte"/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color w:val="1A1A1A"/>
          <w:sz w:val="22"/>
          <w:szCs w:val="22"/>
        </w:rPr>
        <w:t xml:space="preserve"> Sin él no hay contra qué comparar la interfaz gráfica, y el criterio de</w:t>
      </w:r>
      <w:r>
        <w:rPr>
          <w:rFonts w:ascii="Calibri" w:hAnsi="Calibri" w:cs="Calibri"/>
          <w:color w:val="1A1A1A"/>
          <w:sz w:val="22"/>
          <w:szCs w:val="22"/>
        </w:rPr>
        <w:br/>
        <w:t>imagen corporativa no se puede calificar.</w:t>
      </w:r>
    </w:p>
    <w:p w14:paraId="708EE5F6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Lo mínimo que ese manual debe fijar:</w:t>
      </w:r>
    </w:p>
    <w:p w14:paraId="3519152A" w14:textId="77777777" w:rsidR="00B217A7" w:rsidRDefault="00B217A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El </w:t>
      </w:r>
      <w:r>
        <w:rPr>
          <w:rStyle w:val="Fuerte"/>
          <w:rFonts w:ascii="Calibri" w:eastAsia="Times New Roman" w:hAnsi="Calibri" w:cs="Calibri"/>
          <w:sz w:val="22"/>
          <w:szCs w:val="22"/>
        </w:rPr>
        <w:t>logosímbolo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y sus versiones.</w:t>
      </w:r>
    </w:p>
    <w:p w14:paraId="1E4DBD68" w14:textId="77777777" w:rsidR="00B217A7" w:rsidRDefault="00B217A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La </w:t>
      </w:r>
      <w:r>
        <w:rPr>
          <w:rStyle w:val="Fuerte"/>
          <w:rFonts w:ascii="Calibri" w:eastAsia="Times New Roman" w:hAnsi="Calibri" w:cs="Calibri"/>
          <w:sz w:val="22"/>
          <w:szCs w:val="22"/>
        </w:rPr>
        <w:t>paleta</w:t>
      </w:r>
      <w:r>
        <w:rPr>
          <w:rFonts w:ascii="Calibri" w:eastAsia="Times New Roman" w:hAnsi="Calibri" w:cs="Calibri"/>
          <w:color w:val="1A1A1A"/>
          <w:sz w:val="22"/>
          <w:szCs w:val="22"/>
        </w:rPr>
        <w:t>, con los valores en hexadecimal.</w:t>
      </w:r>
    </w:p>
    <w:p w14:paraId="27680DC2" w14:textId="77777777" w:rsidR="00B217A7" w:rsidRDefault="00B217A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Las </w:t>
      </w:r>
      <w:r>
        <w:rPr>
          <w:rStyle w:val="Fuerte"/>
          <w:rFonts w:ascii="Calibri" w:eastAsia="Times New Roman" w:hAnsi="Calibri" w:cs="Calibri"/>
          <w:sz w:val="22"/>
          <w:szCs w:val="22"/>
        </w:rPr>
        <w:t>tipografías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autorizadas.</w:t>
      </w:r>
    </w:p>
    <w:p w14:paraId="5DE4902F" w14:textId="77777777" w:rsidR="00B217A7" w:rsidRDefault="00B217A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El </w:t>
      </w:r>
      <w:r>
        <w:rPr>
          <w:rStyle w:val="Fuerte"/>
          <w:rFonts w:ascii="Calibri" w:eastAsia="Times New Roman" w:hAnsi="Calibri" w:cs="Calibri"/>
          <w:sz w:val="22"/>
          <w:szCs w:val="22"/>
        </w:rPr>
        <w:t>tamaño mínimo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del logo y su </w:t>
      </w:r>
      <w:r>
        <w:rPr>
          <w:rStyle w:val="Fuerte"/>
          <w:rFonts w:ascii="Calibri" w:eastAsia="Times New Roman" w:hAnsi="Calibri" w:cs="Calibri"/>
          <w:sz w:val="22"/>
          <w:szCs w:val="22"/>
        </w:rPr>
        <w:t>área de reserva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247C4A92" w14:textId="77777777" w:rsidR="00B217A7" w:rsidRDefault="00B217A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Los </w:t>
      </w:r>
      <w:r>
        <w:rPr>
          <w:rStyle w:val="Fuerte"/>
          <w:rFonts w:ascii="Calibri" w:eastAsia="Times New Roman" w:hAnsi="Calibri" w:cs="Calibri"/>
          <w:sz w:val="22"/>
          <w:szCs w:val="22"/>
        </w:rPr>
        <w:t>usos incorrectos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4F45814E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Y una exigencia que sale del propio curso: </w:t>
      </w:r>
      <w:r>
        <w:rPr>
          <w:rStyle w:val="Fuerte"/>
          <w:rFonts w:ascii="Calibri" w:hAnsi="Calibri" w:cs="Calibri"/>
          <w:sz w:val="22"/>
          <w:szCs w:val="22"/>
        </w:rPr>
        <w:t>los valores del manual van en un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archivo aparte</w:t>
      </w:r>
      <w:r>
        <w:rPr>
          <w:rFonts w:ascii="Calibri" w:hAnsi="Calibri" w:cs="Calibri"/>
          <w:color w:val="1A1A1A"/>
          <w:sz w:val="22"/>
          <w:szCs w:val="22"/>
        </w:rPr>
        <w:t xml:space="preserve"> —un </w:t>
      </w:r>
      <w:r>
        <w:rPr>
          <w:rStyle w:val="CdigoHTML"/>
          <w:color w:val="1A1A1A"/>
        </w:rPr>
        <w:t>marca.css</w:t>
      </w:r>
      <w:r>
        <w:rPr>
          <w:rFonts w:ascii="Calibri" w:hAnsi="Calibri" w:cs="Calibri"/>
          <w:color w:val="1A1A1A"/>
          <w:sz w:val="22"/>
          <w:szCs w:val="22"/>
        </w:rPr>
        <w:t xml:space="preserve"> o equivalente— y los estilos de la</w:t>
      </w:r>
      <w:r>
        <w:rPr>
          <w:rFonts w:ascii="Calibri" w:hAnsi="Calibri" w:cs="Calibri"/>
          <w:color w:val="1A1A1A"/>
          <w:sz w:val="22"/>
          <w:szCs w:val="22"/>
        </w:rPr>
        <w:br/>
        <w:t>aplicación usan la variable, nunca el valor. Así el manual es una</w:t>
      </w:r>
      <w:r>
        <w:rPr>
          <w:rFonts w:ascii="Calibri" w:hAnsi="Calibri" w:cs="Calibri"/>
          <w:color w:val="1A1A1A"/>
          <w:sz w:val="22"/>
          <w:szCs w:val="22"/>
        </w:rPr>
        <w:br/>
        <w:t>restricción, y no una preferencia de quien programa.</w:t>
      </w:r>
    </w:p>
    <w:p w14:paraId="387E6501" w14:textId="77777777" w:rsidR="00B217A7" w:rsidRDefault="00B217A7">
      <w:pPr>
        <w:pStyle w:val="NormalWeb"/>
        <w:shd w:val="clear" w:color="auto" w:fill="FBF7EE"/>
        <w:divId w:val="1378117944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El contraste se calcula, no se opina.</w:t>
      </w:r>
      <w:r>
        <w:rPr>
          <w:rFonts w:ascii="Calibri" w:hAnsi="Calibri" w:cs="Calibri"/>
          <w:color w:val="1A1A1A"/>
          <w:sz w:val="22"/>
          <w:szCs w:val="22"/>
        </w:rPr>
        <w:t xml:space="preserve"> Si un color del manual no alcanza</w:t>
      </w:r>
      <w:r>
        <w:rPr>
          <w:rFonts w:ascii="Calibri" w:hAnsi="Calibri" w:cs="Calibri"/>
          <w:color w:val="1A1A1A"/>
          <w:sz w:val="22"/>
          <w:szCs w:val="22"/>
        </w:rPr>
        <w:br/>
        <w:t>la relación que pide el nivel AA de las WCAG para el texto, el manual debe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Fonts w:ascii="Calibri" w:hAnsi="Calibri" w:cs="Calibri"/>
          <w:color w:val="1A1A1A"/>
          <w:sz w:val="22"/>
          <w:szCs w:val="22"/>
        </w:rPr>
        <w:t>decir para qué sirve ese color y cuál se usa en su lugar. Hay un documento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del curso con la fórmula y las referencias: </w:t>
      </w:r>
      <w:r>
        <w:rPr>
          <w:rStyle w:val="CdigoHTML"/>
          <w:color w:val="1A1A1A"/>
        </w:rPr>
        <w:t>CONCEPTOS_IDENTIDAD_VISUAL.md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63F59EC5" w14:textId="77777777" w:rsidR="00B217A7" w:rsidRDefault="00B217A7">
      <w:pPr>
        <w:pStyle w:val="Ttulo2"/>
        <w:rPr>
          <w:rFonts w:eastAsia="Times New Roman"/>
        </w:rPr>
      </w:pPr>
      <w:r>
        <w:rPr>
          <w:rFonts w:eastAsia="Times New Roman"/>
        </w:rPr>
        <w:t>7. Rúbrica de evaluación</w:t>
      </w:r>
    </w:p>
    <w:p w14:paraId="60D8C960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Aplica en cada versión. Cada criterio se califica en una de dos franjas: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Cumple (de 3.0 a 5.0</w:t>
      </w:r>
      <w:r>
        <w:rPr>
          <w:rFonts w:ascii="Calibri" w:hAnsi="Calibri" w:cs="Calibri"/>
          <w:color w:val="1A1A1A"/>
          <w:sz w:val="22"/>
          <w:szCs w:val="22"/>
        </w:rPr>
        <w:t>, según la calidad de lo entregado</w:t>
      </w:r>
      <w:r>
        <w:rPr>
          <w:rStyle w:val="Fuerte"/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color w:val="1A1A1A"/>
          <w:sz w:val="22"/>
          <w:szCs w:val="22"/>
        </w:rPr>
        <w:t xml:space="preserve"> o </w:t>
      </w:r>
      <w:r>
        <w:rPr>
          <w:rStyle w:val="Fuerte"/>
          <w:rFonts w:ascii="Calibri" w:hAnsi="Calibri" w:cs="Calibri"/>
          <w:sz w:val="22"/>
          <w:szCs w:val="22"/>
        </w:rPr>
        <w:t>No cumple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(de 0 a 2.9)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77B25199" w14:textId="77777777" w:rsidR="00B217A7" w:rsidRDefault="00B217A7">
      <w:pPr>
        <w:pStyle w:val="Ttulo3"/>
        <w:shd w:val="clear" w:color="auto" w:fill="FBF7EE"/>
        <w:divId w:val="1184975701"/>
        <w:rPr>
          <w:rFonts w:eastAsia="Times New Roman"/>
        </w:rPr>
      </w:pPr>
      <w:r>
        <w:rPr>
          <w:rFonts w:eastAsia="Times New Roman"/>
        </w:rPr>
        <w:t>El peso que SÍ está fijado: la interpretabilidad vale el 20 %</w:t>
      </w:r>
    </w:p>
    <w:p w14:paraId="0EF13FBD" w14:textId="77777777" w:rsidR="00B217A7" w:rsidRDefault="00B217A7">
      <w:pPr>
        <w:pStyle w:val="NormalWeb"/>
        <w:shd w:val="clear" w:color="auto" w:fill="FBF7EE"/>
        <w:divId w:val="1184975701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Desde la versión 2, el 20 % de la nota de cada versión es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interpretabilidad.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El profesor reparte el 80 % restante entre los demás</w:t>
      </w:r>
      <w:r>
        <w:rPr>
          <w:rFonts w:ascii="Calibri" w:hAnsi="Calibri" w:cs="Calibri"/>
          <w:color w:val="1A1A1A"/>
          <w:sz w:val="22"/>
          <w:szCs w:val="22"/>
        </w:rPr>
        <w:br/>
        <w:t>criterios según lo que esa versión exija.</w:t>
      </w:r>
    </w:p>
    <w:p w14:paraId="5826F187" w14:textId="77777777" w:rsidR="00B217A7" w:rsidRDefault="00B217A7">
      <w:pPr>
        <w:pStyle w:val="NormalWeb"/>
        <w:shd w:val="clear" w:color="auto" w:fill="FBF7EE"/>
        <w:divId w:val="1184975701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Y en puntos, para que no haya dudas: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8"/>
        <w:gridCol w:w="4304"/>
      </w:tblGrid>
      <w:tr w:rsidR="00000000" w14:paraId="324F37FF" w14:textId="77777777">
        <w:trPr>
          <w:divId w:val="1184975701"/>
          <w:tblHeader/>
        </w:trPr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0CA6E6" w14:textId="77777777" w:rsidR="00B217A7" w:rsidRDefault="00B217A7">
            <w:pPr>
              <w:rPr>
                <w:rFonts w:ascii="Calibri" w:hAnsi="Calibri" w:cs="Calibri"/>
                <w:color w:val="1A1A1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6BC41C" w14:textId="77777777" w:rsidR="00B217A7" w:rsidRDefault="00B217A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14F4DF7" w14:textId="77777777">
        <w:trPr>
          <w:divId w:val="1184975701"/>
        </w:trPr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3F29A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Cada versión vale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20 %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del semestre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EC3EE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10 % individual + 10 % en equipo</w:t>
            </w:r>
          </w:p>
        </w:tc>
      </w:tr>
      <w:tr w:rsidR="00000000" w14:paraId="2D756803" w14:textId="77777777">
        <w:trPr>
          <w:divId w:val="1184975701"/>
        </w:trPr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EC1AB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La interpretabilidad es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20 % de esa versión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874CB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4 de los 20 puntos</w:t>
            </w:r>
          </w:p>
        </w:tc>
      </w:tr>
      <w:tr w:rsidR="00000000" w14:paraId="3D54E746" w14:textId="77777777">
        <w:trPr>
          <w:divId w:val="1184975701"/>
        </w:trPr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413E2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Y es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individual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no de equipo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B81F1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esos 4 puntos salen de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sus 10 puntos individuales</w:t>
            </w:r>
          </w:p>
        </w:tc>
      </w:tr>
      <w:tr w:rsidR="00000000" w14:paraId="4C4E74BA" w14:textId="77777777">
        <w:trPr>
          <w:divId w:val="1184975701"/>
        </w:trPr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93168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Son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tres versiones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con interpretabilidad (v2, v3 y v4)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95FD7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12 % de la nota final del semestre</w:t>
            </w:r>
          </w:p>
        </w:tc>
      </w:tr>
    </w:tbl>
    <w:p w14:paraId="78E0D131" w14:textId="77777777" w:rsidR="00B217A7" w:rsidRDefault="00B217A7">
      <w:pPr>
        <w:pStyle w:val="NormalWeb"/>
        <w:shd w:val="clear" w:color="auto" w:fill="FBF7EE"/>
        <w:divId w:val="1184975701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 la versión 1 ese 20 % no se evalúa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—se está aprendiendo a mover las</w:t>
      </w:r>
      <w:r>
        <w:rPr>
          <w:rFonts w:ascii="Calibri" w:hAnsi="Calibri" w:cs="Calibri"/>
          <w:color w:val="1A1A1A"/>
          <w:sz w:val="22"/>
          <w:szCs w:val="22"/>
        </w:rPr>
        <w:br/>
        <w:t>piezas— y se reparte entre los demás criterios.</w:t>
      </w:r>
    </w:p>
    <w:p w14:paraId="63C64BE5" w14:textId="77777777" w:rsidR="00B217A7" w:rsidRDefault="00B217A7">
      <w:pPr>
        <w:pStyle w:val="NormalWeb"/>
        <w:shd w:val="clear" w:color="auto" w:fill="FBF7EE"/>
        <w:divId w:val="1184975701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Por qué pesa tanto, dicho sin rodeos:</w:t>
      </w:r>
      <w:r>
        <w:rPr>
          <w:rFonts w:ascii="Calibri" w:hAnsi="Calibri" w:cs="Calibri"/>
          <w:color w:val="1A1A1A"/>
          <w:sz w:val="22"/>
          <w:szCs w:val="22"/>
        </w:rPr>
        <w:t xml:space="preserve"> es el único criterio que </w:t>
      </w:r>
      <w:r>
        <w:rPr>
          <w:rStyle w:val="Fuerte"/>
          <w:rFonts w:ascii="Calibri" w:hAnsi="Calibri" w:cs="Calibri"/>
          <w:sz w:val="22"/>
          <w:szCs w:val="22"/>
        </w:rPr>
        <w:t>no se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puede delegar</w:t>
      </w:r>
      <w:r>
        <w:rPr>
          <w:rFonts w:ascii="Calibri" w:hAnsi="Calibri" w:cs="Calibri"/>
          <w:color w:val="1A1A1A"/>
          <w:sz w:val="22"/>
          <w:szCs w:val="22"/>
        </w:rPr>
        <w:t>. La API puede funcionar porque una IA la escribió bien; el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front puede verse bien por lo mismo. </w:t>
      </w:r>
      <w:r>
        <w:rPr>
          <w:rStyle w:val="Fuerte"/>
          <w:rFonts w:ascii="Calibri" w:hAnsi="Calibri" w:cs="Calibri"/>
          <w:sz w:val="22"/>
          <w:szCs w:val="22"/>
        </w:rPr>
        <w:t>Explicar por qué está así solo lo puede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hacer quien entendió.</w:t>
      </w:r>
      <w:r>
        <w:rPr>
          <w:rFonts w:ascii="Calibri" w:hAnsi="Calibri" w:cs="Calibri"/>
          <w:color w:val="1A1A1A"/>
          <w:sz w:val="22"/>
          <w:szCs w:val="22"/>
        </w:rPr>
        <w:t xml:space="preserve"> Un equipo puede entregar un sistema perfecto y sacar</w:t>
      </w:r>
      <w:r>
        <w:rPr>
          <w:rFonts w:ascii="Calibri" w:hAnsi="Calibri" w:cs="Calibri"/>
          <w:color w:val="1A1A1A"/>
          <w:sz w:val="22"/>
          <w:szCs w:val="22"/>
        </w:rPr>
        <w:br/>
        <w:t>2.9 en este criterio — y es correcto que así sea.</w:t>
      </w:r>
    </w:p>
    <w:p w14:paraId="495A7D36" w14:textId="77777777" w:rsidR="00B217A7" w:rsidRDefault="00B217A7">
      <w:pPr>
        <w:pStyle w:val="NormalWeb"/>
        <w:shd w:val="clear" w:color="auto" w:fill="FBF7EE"/>
        <w:divId w:val="1184975701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Ojo con confundir comentar y entender.</w:t>
      </w:r>
      <w:r>
        <w:rPr>
          <w:rFonts w:ascii="Calibri" w:hAnsi="Calibri" w:cs="Calibri"/>
          <w:color w:val="1A1A1A"/>
          <w:sz w:val="22"/>
          <w:szCs w:val="22"/>
        </w:rPr>
        <w:t xml:space="preserve"> Los comentarios </w:t>
      </w:r>
      <w:r>
        <w:rPr>
          <w:rStyle w:val="Fuerte"/>
          <w:rFonts w:ascii="Calibri" w:hAnsi="Calibri" w:cs="Calibri"/>
          <w:sz w:val="22"/>
          <w:szCs w:val="22"/>
        </w:rPr>
        <w:t>facilitan</w:t>
      </w:r>
      <w:r>
        <w:rPr>
          <w:rFonts w:ascii="Calibri" w:hAnsi="Calibri" w:cs="Calibri"/>
          <w:color w:val="1A1A1A"/>
          <w:sz w:val="22"/>
          <w:szCs w:val="22"/>
        </w:rPr>
        <w:t xml:space="preserve"> la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Fonts w:ascii="Calibri" w:hAnsi="Calibri" w:cs="Calibri"/>
          <w:color w:val="1A1A1A"/>
          <w:sz w:val="22"/>
          <w:szCs w:val="22"/>
        </w:rPr>
        <w:t>interpretabilidad: por eso se exigen, y por eso la IA tiene que escribirlos. Pero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el comentario no es la nota</w:t>
      </w:r>
      <w:r>
        <w:rPr>
          <w:rFonts w:ascii="Calibri" w:hAnsi="Calibri" w:cs="Calibri"/>
          <w:color w:val="1A1A1A"/>
          <w:sz w:val="22"/>
          <w:szCs w:val="22"/>
        </w:rPr>
        <w:t>: un comentario se puede recitar sin entenderlo, y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además </w:t>
      </w:r>
      <w:r>
        <w:rPr>
          <w:rStyle w:val="Fuerte"/>
          <w:rFonts w:ascii="Calibri" w:hAnsi="Calibri" w:cs="Calibri"/>
          <w:sz w:val="22"/>
          <w:szCs w:val="22"/>
        </w:rPr>
        <w:t>puede estar equivocado</w:t>
      </w:r>
      <w:r>
        <w:rPr>
          <w:rFonts w:ascii="Calibri" w:hAnsi="Calibri" w:cs="Calibri"/>
          <w:color w:val="1A1A1A"/>
          <w:sz w:val="22"/>
          <w:szCs w:val="22"/>
        </w:rPr>
        <w:t xml:space="preserve"> —la IA comenta lo que </w:t>
      </w:r>
      <w:r>
        <w:rPr>
          <w:rStyle w:val="nfasis"/>
          <w:rFonts w:ascii="Calibri" w:hAnsi="Calibri" w:cs="Calibri"/>
          <w:color w:val="1A1A1A"/>
          <w:sz w:val="22"/>
          <w:szCs w:val="22"/>
        </w:rPr>
        <w:t>cree</w:t>
      </w:r>
      <w:r>
        <w:rPr>
          <w:rFonts w:ascii="Calibri" w:hAnsi="Calibri" w:cs="Calibri"/>
          <w:color w:val="1A1A1A"/>
          <w:sz w:val="22"/>
          <w:szCs w:val="22"/>
        </w:rPr>
        <w:t xml:space="preserve"> que hizo—. Lo que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se califica es que usted pueda decir </w:t>
      </w:r>
      <w:r>
        <w:rPr>
          <w:rStyle w:val="Fuerte"/>
          <w:rFonts w:ascii="Calibri" w:hAnsi="Calibri" w:cs="Calibri"/>
          <w:sz w:val="22"/>
          <w:szCs w:val="22"/>
        </w:rPr>
        <w:t>si es cierto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4228"/>
        <w:gridCol w:w="2748"/>
      </w:tblGrid>
      <w:tr w:rsidR="00000000" w14:paraId="09A575B2" w14:textId="77777777">
        <w:trPr>
          <w:tblHeader/>
        </w:trPr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826579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7B992A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Cumple (3.0 – 5.0)</w:t>
            </w:r>
          </w:p>
        </w:tc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AFC1A9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 cumple (0 – 2.9)</w:t>
            </w:r>
          </w:p>
        </w:tc>
      </w:tr>
      <w:tr w:rsidR="00000000" w14:paraId="0E584FE8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0E689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Especificación (SDD)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8EA70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Spec kit de la versión completo ANTES del código,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con sus tres compuertas pasadas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: ningún </w:t>
            </w:r>
            <w:r>
              <w:rPr>
                <w:rStyle w:val="CdigoHTML"/>
                <w:color w:val="1A1A1A"/>
              </w:rPr>
              <w:t>[NECESITA ACLARACIÓN]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pendiente, chequeo de constitución hecho y </w:t>
            </w:r>
            <w:r>
              <w:rPr>
                <w:rStyle w:val="CdigoHTML"/>
                <w:color w:val="1A1A1A"/>
              </w:rPr>
              <w:t>9_checklist.md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firmado; criterios de aceptación verificables; lo construido coincide con la spec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6AE45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No hay spec, se escribió después "para cumplir", contradice lo construido, o el </w:t>
            </w:r>
            <w:r>
              <w:rPr>
                <w:rStyle w:val="CdigoHTML"/>
                <w:color w:val="1A1A1A"/>
              </w:rPr>
              <w:t>9_checklist.md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está sin pasar</w:t>
            </w:r>
          </w:p>
        </w:tc>
      </w:tr>
      <w:tr w:rsidR="00000000" w14:paraId="060B23A4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E2BA7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Funcionalidad de la API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DA498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Los endpoints de la versión funcionan con JSON y códigos correctos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05008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Endpoints caídos o sin JSON</w:t>
            </w:r>
          </w:p>
        </w:tc>
      </w:tr>
      <w:tr w:rsidR="00000000" w14:paraId="4C771586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3113C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Funcionalidad del Frontend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90FA7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Las interfaces consumen la API y son usables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A4006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funcionan o van directo a la BD</w:t>
            </w:r>
          </w:p>
        </w:tc>
      </w:tr>
      <w:tr w:rsidR="00000000" w14:paraId="57EEC8C1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18C60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Separación API/Front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2F86B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El front jamás toca la BD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10DE4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hay separación</w:t>
            </w:r>
          </w:p>
        </w:tc>
      </w:tr>
      <w:tr w:rsidR="00000000" w14:paraId="606C56C9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887A6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Seguridad (v3+) y secretos (todas)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8EEF4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JWT + roles funcionando; contraseñas hasheadas;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cero secretos en el código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A1A1A"/>
              </w:rPr>
              <w:t>.env.example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presente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3E606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Sin autenticación, contraseñas o secretos quemados/en texto plano</w:t>
            </w:r>
          </w:p>
        </w:tc>
      </w:tr>
      <w:tr w:rsidR="00000000" w14:paraId="2EC671F4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A385C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Borrado lógico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0E502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 las tablas de la versión, con inactivos filtrados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E516B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Borrado físico</w:t>
            </w:r>
          </w:p>
        </w:tc>
      </w:tr>
      <w:tr w:rsidR="00000000" w14:paraId="512E13EA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E6FB1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Git y GitHub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F88CE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Repos privados con el profesor invitado; cada estudiante en su rama; TODO por PR; solo el encargado hace merge; tags v1…vN; commits descriptivos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026D2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Commits directos a main, repo público o sin el profesor, "un solo commit con todo"</w:t>
            </w:r>
          </w:p>
        </w:tc>
      </w:tr>
      <w:tr w:rsidR="00000000" w14:paraId="6A266F3B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ED8BD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Dashboard y consultas (v4)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DB79C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 consultas de 4+ tablas con gráficos claros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99358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Menos de 10 consultas, consultas de menos de 4 tablas, o sin dashboard</w:t>
            </w:r>
          </w:p>
        </w:tc>
      </w:tr>
      <w:tr w:rsidR="00000000" w14:paraId="1F4805F3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62996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Imagen corporativa y responsive (v4)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642B3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Existe un manual de marca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—propio o el del ejemplo— y la interfaz gráfica lo cumple: los colores y las tipografías salen de él, no de un gusto; todo responsive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99362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hay manual, o lo hay y la interfaz gráfica no lo respeta, o no es responsive</w:t>
            </w:r>
          </w:p>
        </w:tc>
      </w:tr>
      <w:tr w:rsidR="00000000" w14:paraId="68BE84DA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8EB9C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Publicación (v4)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37938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Publicado, funcional, con secretos en variables de entorno del servidor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E2000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publicado o con secretos expuestos</w:t>
            </w:r>
          </w:p>
        </w:tc>
      </w:tr>
      <w:tr w:rsidR="00000000" w14:paraId="6396F377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B8BC4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Interpretabilidad (desde la v2) — 20 %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DBF9D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Cada integrante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explica en voz alta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el código que entregó: qué hace, por qué está escrito así, qué pasa si falla y qué haría distinto. El código está comentado y los comentarios dicen el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porqué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CA29C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puede explicar lo que entregó; lo lee en voz alta sin poder decir por qué; o atribuye a la IA decisiones que nadie revisó</w:t>
            </w:r>
          </w:p>
        </w:tc>
      </w:tr>
    </w:tbl>
    <w:p w14:paraId="3107104C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Dentro de la franja "Cumple", la nota (3.0 a 5.0) refleja la calidad:</w:t>
      </w:r>
      <w:r>
        <w:rPr>
          <w:rFonts w:ascii="Calibri" w:hAnsi="Calibri" w:cs="Calibri"/>
          <w:color w:val="1A1A1A"/>
          <w:sz w:val="22"/>
          <w:szCs w:val="22"/>
        </w:rPr>
        <w:br/>
        <w:t>completitud, solidez ante errores, claridad del código y de la spec, y la</w:t>
      </w:r>
      <w:r>
        <w:rPr>
          <w:rFonts w:ascii="Calibri" w:hAnsi="Calibri" w:cs="Calibri"/>
          <w:color w:val="1A1A1A"/>
          <w:sz w:val="22"/>
          <w:szCs w:val="22"/>
        </w:rPr>
        <w:br/>
        <w:t>sustentación individual.</w:t>
      </w:r>
    </w:p>
    <w:p w14:paraId="7708F4F2" w14:textId="77777777" w:rsidR="00B217A7" w:rsidRDefault="00B217A7">
      <w:pPr>
        <w:pStyle w:val="Ttulo3"/>
        <w:rPr>
          <w:rFonts w:eastAsia="Times New Roman"/>
        </w:rPr>
      </w:pPr>
      <w:r>
        <w:rPr>
          <w:rFonts w:eastAsia="Times New Roman"/>
        </w:rPr>
        <w:t>La interpretabilidad se califica DESDE LA SEGUNDA VERSIÓN</w:t>
      </w:r>
    </w:p>
    <w:p w14:paraId="2DA9D0BD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Y se califica hablando.</w:t>
      </w:r>
      <w:r>
        <w:rPr>
          <w:rFonts w:ascii="Calibri" w:hAnsi="Calibri" w:cs="Calibri"/>
          <w:color w:val="1A1A1A"/>
          <w:sz w:val="22"/>
          <w:szCs w:val="22"/>
        </w:rPr>
        <w:t xml:space="preserve"> El profesor abre un archivo del repositorio</w:t>
      </w:r>
      <w:r>
        <w:rPr>
          <w:rFonts w:ascii="Calibri" w:hAnsi="Calibri" w:cs="Calibri"/>
          <w:color w:val="1A1A1A"/>
          <w:sz w:val="22"/>
          <w:szCs w:val="22"/>
        </w:rPr>
        <w:br/>
        <w:t>—cualquiera, elegido por él— y le pide a quien lo entregó que cuente qué hace,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por qué está escrito así y qué pasaría si fallara. </w:t>
      </w:r>
      <w:r>
        <w:rPr>
          <w:rStyle w:val="Fuerte"/>
          <w:rFonts w:ascii="Calibri" w:hAnsi="Calibri" w:cs="Calibri"/>
          <w:sz w:val="22"/>
          <w:szCs w:val="22"/>
        </w:rPr>
        <w:t>Es presencial</w:t>
      </w:r>
      <w:r>
        <w:rPr>
          <w:rFonts w:ascii="Calibri" w:hAnsi="Calibri" w:cs="Calibri"/>
          <w:color w:val="1A1A1A"/>
          <w:sz w:val="22"/>
          <w:szCs w:val="22"/>
        </w:rPr>
        <w:t>; cuando no</w:t>
      </w:r>
      <w:r>
        <w:rPr>
          <w:rFonts w:ascii="Calibri" w:hAnsi="Calibri" w:cs="Calibri"/>
          <w:color w:val="1A1A1A"/>
          <w:sz w:val="22"/>
          <w:szCs w:val="22"/>
        </w:rPr>
        <w:br/>
        <w:t xml:space="preserve">se pueda, remoto, pero siempre </w:t>
      </w:r>
      <w:r>
        <w:rPr>
          <w:rStyle w:val="Fuerte"/>
          <w:rFonts w:ascii="Calibri" w:hAnsi="Calibri" w:cs="Calibri"/>
          <w:sz w:val="22"/>
          <w:szCs w:val="22"/>
        </w:rPr>
        <w:t>en vivo y en voz alta</w:t>
      </w:r>
      <w:r>
        <w:rPr>
          <w:rFonts w:ascii="Calibri" w:hAnsi="Calibri" w:cs="Calibri"/>
          <w:color w:val="1A1A1A"/>
          <w:sz w:val="22"/>
          <w:szCs w:val="22"/>
        </w:rPr>
        <w:t>: no se recibe por</w:t>
      </w:r>
      <w:r>
        <w:rPr>
          <w:rFonts w:ascii="Calibri" w:hAnsi="Calibri" w:cs="Calibri"/>
          <w:color w:val="1A1A1A"/>
          <w:sz w:val="22"/>
          <w:szCs w:val="22"/>
        </w:rPr>
        <w:br/>
        <w:t>escrito.</w:t>
      </w:r>
    </w:p>
    <w:p w14:paraId="66B9C0FE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No empieza en la v1 a propósito.</w:t>
      </w:r>
      <w:r>
        <w:rPr>
          <w:rFonts w:ascii="Calibri" w:hAnsi="Calibri" w:cs="Calibri"/>
          <w:color w:val="1A1A1A"/>
          <w:sz w:val="22"/>
          <w:szCs w:val="22"/>
        </w:rPr>
        <w:t xml:space="preserve"> En la v1 se está aprendiendo a mover las</w:t>
      </w:r>
      <w:r>
        <w:rPr>
          <w:rFonts w:ascii="Calibri" w:hAnsi="Calibri" w:cs="Calibri"/>
          <w:color w:val="1A1A1A"/>
          <w:sz w:val="22"/>
          <w:szCs w:val="22"/>
        </w:rPr>
        <w:br/>
        <w:t>piezas. Desde la v2 ya hay código heredado y decisiones que alguien tomó, y ahí</w:t>
      </w:r>
      <w:r>
        <w:rPr>
          <w:rFonts w:ascii="Calibri" w:hAnsi="Calibri" w:cs="Calibri"/>
          <w:color w:val="1A1A1A"/>
          <w:sz w:val="22"/>
          <w:szCs w:val="22"/>
        </w:rPr>
        <w:br/>
        <w:t>es donde se ve quién entendió lo que entregó.</w:t>
      </w:r>
    </w:p>
    <w:p w14:paraId="7F2DC469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Qué se pregunta, para que nadie se sorprenda: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7331"/>
      </w:tblGrid>
      <w:tr w:rsidR="00000000" w14:paraId="16840D36" w14:textId="77777777">
        <w:trPr>
          <w:tblHeader/>
        </w:trPr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D4DED1" w14:textId="77777777" w:rsidR="00B217A7" w:rsidRDefault="00B217A7">
            <w:pPr>
              <w:rPr>
                <w:rFonts w:ascii="Calibri" w:hAnsi="Calibri" w:cs="Calibri"/>
                <w:color w:val="1A1A1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17495B"/>
              <w:left w:val="single" w:sz="6" w:space="0" w:color="17495B"/>
              <w:bottom w:val="single" w:sz="6" w:space="0" w:color="17495B"/>
              <w:right w:val="single" w:sz="6" w:space="0" w:color="17495B"/>
            </w:tcBorders>
            <w:shd w:val="clear" w:color="auto" w:fill="174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74B658" w14:textId="77777777" w:rsidR="00B217A7" w:rsidRDefault="00B217A7">
            <w:pPr>
              <w:spacing w:before="20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6A582A8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B8FC8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7CA37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Lea esta función y cuéntemela sin leerla línea por línea</w:t>
            </w:r>
          </w:p>
        </w:tc>
      </w:tr>
      <w:tr w:rsidR="00000000" w14:paraId="33D7A4A1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26FB3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Por qué así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40BDA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¿Por qué este verbo y no otro? ¿Por qué esta validación está en el servicio y no en el controlador?</w:t>
            </w:r>
          </w:p>
        </w:tc>
      </w:tr>
      <w:tr w:rsidR="00000000" w14:paraId="6F2DF3E8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386D5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Qué pasa si falla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88B1F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 la base rechaza aquí, ¿qué recibe quien llamó? ¿Y qué ve la persona en la pantalla?</w:t>
            </w:r>
          </w:p>
        </w:tc>
      </w:tr>
      <w:tr w:rsidR="00000000" w14:paraId="5780A646" w14:textId="77777777"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30EB4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Qué cambiaría</w:t>
            </w:r>
          </w:p>
        </w:tc>
        <w:tc>
          <w:tcPr>
            <w:tcW w:w="0" w:type="auto"/>
            <w:tcBorders>
              <w:top w:val="single" w:sz="6" w:space="0" w:color="B9C6CC"/>
              <w:left w:val="single" w:sz="6" w:space="0" w:color="B9C6CC"/>
              <w:bottom w:val="single" w:sz="6" w:space="0" w:color="B9C6CC"/>
              <w:right w:val="single" w:sz="6" w:space="0" w:color="B9C6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8004F" w14:textId="77777777" w:rsidR="00B217A7" w:rsidRDefault="00B217A7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 mañana hubiera que agregar un campo, ¿dónde se toca?</w:t>
            </w:r>
          </w:p>
        </w:tc>
      </w:tr>
    </w:tbl>
    <w:p w14:paraId="7D77A185" w14:textId="77777777" w:rsidR="00B217A7" w:rsidRDefault="00B217A7">
      <w:pPr>
        <w:pStyle w:val="NormalWeb"/>
        <w:shd w:val="clear" w:color="auto" w:fill="FBF7EE"/>
        <w:divId w:val="686951699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Vale para el código escrito a mano y para el generado con IA, igual.</w:t>
      </w:r>
      <w:r>
        <w:rPr>
          <w:rFonts w:ascii="Calibri" w:hAnsi="Calibri" w:cs="Calibri"/>
          <w:color w:val="1A1A1A"/>
          <w:sz w:val="22"/>
          <w:szCs w:val="22"/>
        </w:rPr>
        <w:t xml:space="preserve"> De</w:t>
      </w:r>
      <w:r>
        <w:rPr>
          <w:rFonts w:ascii="Calibri" w:hAnsi="Calibri" w:cs="Calibri"/>
          <w:color w:val="1A1A1A"/>
          <w:sz w:val="22"/>
          <w:szCs w:val="22"/>
        </w:rPr>
        <w:br/>
        <w:t>hecho el generado se pregunta más, porque es el que más fácil se entrega sin</w:t>
      </w:r>
      <w:r>
        <w:rPr>
          <w:rFonts w:ascii="Calibri" w:hAnsi="Calibri" w:cs="Calibri"/>
          <w:color w:val="1A1A1A"/>
          <w:sz w:val="22"/>
          <w:szCs w:val="22"/>
        </w:rPr>
        <w:br/>
        <w:t>leer. Que la IA lo haya escrito no cambia que usted lo esté entregando con su</w:t>
      </w:r>
      <w:r>
        <w:rPr>
          <w:rFonts w:ascii="Calibri" w:hAnsi="Calibri" w:cs="Calibri"/>
          <w:color w:val="1A1A1A"/>
          <w:sz w:val="22"/>
          <w:szCs w:val="22"/>
        </w:rPr>
        <w:br/>
        <w:t>nombre.</w:t>
      </w:r>
    </w:p>
    <w:p w14:paraId="717C6034" w14:textId="77777777" w:rsidR="00B217A7" w:rsidRDefault="00B217A7">
      <w:pPr>
        <w:pStyle w:val="NormalWeb"/>
        <w:shd w:val="clear" w:color="auto" w:fill="FBF7EE"/>
        <w:divId w:val="686951699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Por eso la </w:t>
      </w:r>
      <w:r>
        <w:rPr>
          <w:rStyle w:val="CdigoHTML"/>
          <w:color w:val="1A1A1A"/>
        </w:rPr>
        <w:t>GUIA_IA</w:t>
      </w:r>
      <w:r>
        <w:rPr>
          <w:rFonts w:ascii="Calibri" w:hAnsi="Calibri" w:cs="Calibri"/>
          <w:color w:val="1A1A1A"/>
          <w:sz w:val="22"/>
          <w:szCs w:val="22"/>
        </w:rPr>
        <w:t xml:space="preserve"> de cada versión exige que la IA </w:t>
      </w:r>
      <w:r>
        <w:rPr>
          <w:rStyle w:val="Fuerte"/>
          <w:rFonts w:ascii="Calibri" w:hAnsi="Calibri" w:cs="Calibri"/>
          <w:sz w:val="22"/>
          <w:szCs w:val="22"/>
        </w:rPr>
        <w:t>comente lo que</w:t>
      </w:r>
      <w:r>
        <w:rPr>
          <w:rFonts w:ascii="Calibri" w:hAnsi="Calibri" w:cs="Calibri"/>
          <w:b/>
          <w:bCs/>
          <w:color w:val="17495B"/>
          <w:sz w:val="22"/>
          <w:szCs w:val="22"/>
        </w:rPr>
        <w:br/>
      </w:r>
      <w:r>
        <w:rPr>
          <w:rStyle w:val="Fuerte"/>
          <w:rFonts w:ascii="Calibri" w:hAnsi="Calibri" w:cs="Calibri"/>
          <w:sz w:val="22"/>
          <w:szCs w:val="22"/>
        </w:rPr>
        <w:t>genera</w:t>
      </w:r>
      <w:r>
        <w:rPr>
          <w:rFonts w:ascii="Calibri" w:hAnsi="Calibri" w:cs="Calibri"/>
          <w:color w:val="1A1A1A"/>
          <w:sz w:val="22"/>
          <w:szCs w:val="22"/>
        </w:rPr>
        <w:t>: los comentarios son lo que queda cuando el recuerdo de la</w:t>
      </w:r>
      <w:r>
        <w:rPr>
          <w:rFonts w:ascii="Calibri" w:hAnsi="Calibri" w:cs="Calibri"/>
          <w:color w:val="1A1A1A"/>
          <w:sz w:val="22"/>
          <w:szCs w:val="22"/>
        </w:rPr>
        <w:br/>
        <w:t>conversación con el chat ya se fue.</w:t>
      </w:r>
    </w:p>
    <w:p w14:paraId="4B839284" w14:textId="77777777" w:rsidR="00B217A7" w:rsidRDefault="00B217A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Entregar en cada versión:</w:t>
      </w:r>
      <w:r>
        <w:rPr>
          <w:rFonts w:ascii="Calibri" w:hAnsi="Calibri" w:cs="Calibri"/>
          <w:color w:val="1A1A1A"/>
          <w:sz w:val="22"/>
          <w:szCs w:val="22"/>
        </w:rPr>
        <w:t xml:space="preserve"> enlaces a los 2 repos (con el tag </w:t>
      </w:r>
      <w:r>
        <w:rPr>
          <w:rStyle w:val="CdigoHTML"/>
          <w:color w:val="1A1A1A"/>
        </w:rPr>
        <w:t>vN</w:t>
      </w:r>
      <w:r>
        <w:rPr>
          <w:rFonts w:ascii="Calibri" w:hAnsi="Calibri" w:cs="Calibri"/>
          <w:color w:val="1A1A1A"/>
          <w:sz w:val="22"/>
          <w:szCs w:val="22"/>
        </w:rPr>
        <w:br/>
        <w:t>puesto) + evidencia del quickstart de su spec pasando. En la v4, además:</w:t>
      </w:r>
      <w:r>
        <w:rPr>
          <w:rFonts w:ascii="Calibri" w:hAnsi="Calibri" w:cs="Calibri"/>
          <w:color w:val="1A1A1A"/>
          <w:sz w:val="22"/>
          <w:szCs w:val="22"/>
        </w:rPr>
        <w:br/>
        <w:t>URL del sitio publicado.</w:t>
      </w:r>
    </w:p>
    <w:sectPr w:rsidR="00B217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E6826"/>
    <w:multiLevelType w:val="multilevel"/>
    <w:tmpl w:val="BBF05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3A22B3"/>
    <w:multiLevelType w:val="multilevel"/>
    <w:tmpl w:val="E1B80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F17E95"/>
    <w:multiLevelType w:val="multilevel"/>
    <w:tmpl w:val="F6BC3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A87BDF"/>
    <w:multiLevelType w:val="multilevel"/>
    <w:tmpl w:val="D9F2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E2813"/>
    <w:multiLevelType w:val="multilevel"/>
    <w:tmpl w:val="463A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12BDE"/>
    <w:multiLevelType w:val="multilevel"/>
    <w:tmpl w:val="4618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980854">
    <w:abstractNumId w:val="0"/>
  </w:num>
  <w:num w:numId="2" w16cid:durableId="1318802474">
    <w:abstractNumId w:val="5"/>
  </w:num>
  <w:num w:numId="3" w16cid:durableId="1411000603">
    <w:abstractNumId w:val="4"/>
  </w:num>
  <w:num w:numId="4" w16cid:durableId="1164862019">
    <w:abstractNumId w:val="1"/>
  </w:num>
  <w:num w:numId="5" w16cid:durableId="418186432">
    <w:abstractNumId w:val="3"/>
  </w:num>
  <w:num w:numId="6" w16cid:durableId="1500079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7D6"/>
    <w:rsid w:val="004027D6"/>
    <w:rsid w:val="00B217A7"/>
    <w:rsid w:val="00F4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BAF9F"/>
  <w15:chartTrackingRefBased/>
  <w15:docId w15:val="{4287FD50-23F3-4F96-A038-6D03673A6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4" w:color="17495B"/>
      </w:pBdr>
      <w:spacing w:before="100" w:beforeAutospacing="1" w:after="100" w:afterAutospacing="1"/>
      <w:outlineLvl w:val="0"/>
    </w:pPr>
    <w:rPr>
      <w:rFonts w:ascii="Calibri" w:hAnsi="Calibri" w:cs="Calibri"/>
      <w:b/>
      <w:bCs/>
      <w:color w:val="17495B"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rFonts w:ascii="Calibri" w:hAnsi="Calibri" w:cs="Calibri"/>
      <w:b/>
      <w:bCs/>
      <w:color w:val="17495B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280" w:after="100" w:afterAutospacing="1"/>
      <w:outlineLvl w:val="2"/>
    </w:pPr>
    <w:rPr>
      <w:rFonts w:ascii="Calibri" w:hAnsi="Calibri" w:cs="Calibri"/>
      <w:b/>
      <w:bCs/>
      <w:color w:val="2F7D5C"/>
      <w:sz w:val="25"/>
      <w:szCs w:val="25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4F2EC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left w:val="single" w:sz="18" w:space="7" w:color="17495B"/>
      </w:pBdr>
      <w:shd w:val="clear" w:color="auto" w:fill="F4F2E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character" w:styleId="Fuerte">
    <w:name w:val="Strong"/>
    <w:basedOn w:val="Fuentedeprrafopredeter"/>
    <w:uiPriority w:val="22"/>
    <w:qFormat/>
    <w:rPr>
      <w:b/>
      <w:bCs/>
      <w:color w:val="17495B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76869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0" w:color="E39B2D"/>
        <w:bottom w:val="none" w:sz="0" w:space="0" w:color="auto"/>
        <w:right w:val="none" w:sz="0" w:space="0" w:color="auto"/>
      </w:divBdr>
    </w:div>
    <w:div w:id="418714045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0" w:color="E39B2D"/>
        <w:bottom w:val="none" w:sz="0" w:space="0" w:color="auto"/>
        <w:right w:val="none" w:sz="0" w:space="0" w:color="auto"/>
      </w:divBdr>
    </w:div>
    <w:div w:id="507334826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0" w:color="E39B2D"/>
        <w:bottom w:val="none" w:sz="0" w:space="0" w:color="auto"/>
        <w:right w:val="none" w:sz="0" w:space="0" w:color="auto"/>
      </w:divBdr>
    </w:div>
    <w:div w:id="68695169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0" w:color="E39B2D"/>
        <w:bottom w:val="none" w:sz="0" w:space="0" w:color="auto"/>
        <w:right w:val="none" w:sz="0" w:space="0" w:color="auto"/>
      </w:divBdr>
    </w:div>
    <w:div w:id="1184975701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0" w:color="E39B2D"/>
        <w:bottom w:val="none" w:sz="0" w:space="0" w:color="auto"/>
        <w:right w:val="none" w:sz="0" w:space="0" w:color="auto"/>
      </w:divBdr>
    </w:div>
    <w:div w:id="1329822298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0" w:color="E39B2D"/>
        <w:bottom w:val="none" w:sz="0" w:space="0" w:color="auto"/>
        <w:right w:val="none" w:sz="0" w:space="0" w:color="auto"/>
      </w:divBdr>
    </w:div>
    <w:div w:id="1356999817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0" w:color="E39B2D"/>
        <w:bottom w:val="none" w:sz="0" w:space="0" w:color="auto"/>
        <w:right w:val="none" w:sz="0" w:space="0" w:color="auto"/>
      </w:divBdr>
    </w:div>
    <w:div w:id="1378117944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0" w:color="E39B2D"/>
        <w:bottom w:val="none" w:sz="0" w:space="0" w:color="auto"/>
        <w:right w:val="none" w:sz="0" w:space="0" w:color="auto"/>
      </w:divBdr>
    </w:div>
    <w:div w:id="1468859190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0" w:color="E39B2D"/>
        <w:bottom w:val="none" w:sz="0" w:space="0" w:color="auto"/>
        <w:right w:val="none" w:sz="0" w:space="0" w:color="auto"/>
      </w:divBdr>
    </w:div>
    <w:div w:id="1769882374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0" w:color="E39B2D"/>
        <w:bottom w:val="none" w:sz="0" w:space="0" w:color="auto"/>
        <w:right w:val="none" w:sz="0" w:space="0" w:color="auto"/>
      </w:divBdr>
    </w:div>
    <w:div w:id="1872302655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10" w:color="E39B2D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castro2050/proyecto_aplicacion_y_servicios_web1/blob/main/docs/SDD_SPECKIT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castro2050/proyecto_aplicacion_y_servicios_web2" TargetMode="External"/><Relationship Id="rId5" Type="http://schemas.openxmlformats.org/officeDocument/2006/relationships/hyperlink" Target="https://github.com/ccastro2050/proyecto_aplicacion_y_servicios_web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3660</Words>
  <Characters>20136</Characters>
  <Application>Microsoft Office Word</Application>
  <DocSecurity>4</DocSecurity>
  <Lines>167</Lines>
  <Paragraphs>47</Paragraphs>
  <ScaleCrop>false</ScaleCrop>
  <Company/>
  <LinksUpToDate>false</LinksUpToDate>
  <CharactersWithSpaces>23749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Metodologia del proyecto de aula</dc:title>
  <dc:subject/>
  <dc:creator>Carlos Arturo Castro Castro</dc:creator>
  <cp:keywords/>
  <dc:description/>
  <cp:lastModifiedBy>Carlos Arturo Castro Castro</cp:lastModifiedBy>
  <cp:revision>2</cp:revision>
  <dcterms:created xsi:type="dcterms:W3CDTF">2026-10-05T00:38:00Z</dcterms:created>
  <dcterms:modified xsi:type="dcterms:W3CDTF">2026-10-05T00:38:00Z</dcterms:modified>
</cp:coreProperties>
</file>