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EB6DD6">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8CE8D06" w14:textId="439FB526" w:rsidR="00FF631E" w:rsidRPr="00EB6DD6" w:rsidRDefault="00FF631E" w:rsidP="00EB6DD6">
      <w:pPr>
        <w:spacing w:line="480" w:lineRule="auto"/>
        <w:ind w:firstLine="708"/>
        <w:rPr>
          <w:lang w:val="en-US"/>
        </w:rPr>
      </w:pPr>
      <w:r w:rsidRPr="00EB6DD6">
        <w:rPr>
          <w:lang w:val="en-US"/>
        </w:rPr>
        <w:t>Central to this debate is the Bipolar Continuum Hypothesis (Neff, 2022), which posits that compassionate self-responding (CS) and uncompassionate self-responding (UCS) are not distinct constructs but rather represent opposite poles of a single continuum. Within this framework, self-kindness, common humanity, and mindfulness occupy the compassionate end, while self-judgment, isolation, and over-identification characterize the uncompassionate end. Supporting this conceptualization, psychometric analyses indicate that the Self</w:t>
      </w:r>
      <w:r w:rsidR="00001CF1" w:rsidRPr="00EB6DD6">
        <w:rPr>
          <w:lang w:val="en-US"/>
        </w:rPr>
        <w:t>-</w:t>
      </w:r>
      <w:r w:rsidRPr="00EB6DD6">
        <w:rPr>
          <w:lang w:val="en-US"/>
        </w:rPr>
        <w:t>Compassion Scale captures both a global self</w:t>
      </w:r>
      <w:r w:rsidR="00001CF1" w:rsidRPr="00EB6DD6">
        <w:rPr>
          <w:lang w:val="en-US"/>
        </w:rPr>
        <w:t>-</w:t>
      </w:r>
      <w:r w:rsidRPr="00EB6DD6">
        <w:rPr>
          <w:lang w:val="en-US"/>
        </w:rPr>
        <w:t xml:space="preserve">compassion factor and six specific subfactors (Neff et al., 2017, 2021). Consequently, Neff (2022) contends that viewing CS and UCS as separate constructs </w:t>
      </w:r>
      <w:r w:rsidR="00AA3C26" w:rsidRPr="00EB6DD6">
        <w:rPr>
          <w:lang w:val="en-US"/>
        </w:rPr>
        <w:t xml:space="preserve">constitutes a conceptual fallacy </w:t>
      </w:r>
      <w:r w:rsidRPr="00EB6DD6">
        <w:rPr>
          <w:lang w:val="en-US"/>
        </w:rPr>
        <w:t>and advocates for using the Self</w:t>
      </w:r>
      <w:r w:rsidR="00001CF1" w:rsidRPr="00EB6DD6">
        <w:rPr>
          <w:lang w:val="en-US"/>
        </w:rPr>
        <w:t>-</w:t>
      </w:r>
      <w:r w:rsidRPr="00EB6DD6">
        <w:rPr>
          <w:lang w:val="en-US"/>
        </w:rPr>
        <w:t>Compassion Scale total score as a unified measure.</w:t>
      </w:r>
    </w:p>
    <w:p w14:paraId="0662C124" w14:textId="68D02BB3" w:rsidR="00FF631E" w:rsidRPr="00EB6DD6" w:rsidRDefault="00FF631E" w:rsidP="00EB6DD6">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xml:space="preserve">, 2016). Additionally, evidence that individuals can exhibit high levels of both CS and </w:t>
      </w:r>
      <w:r w:rsidRPr="00EB6DD6">
        <w:rPr>
          <w:lang w:val="en-US"/>
        </w:rPr>
        <w:lastRenderedPageBreak/>
        <w:t>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77887D4A" w14:textId="3DF2C74D" w:rsidR="00903FE0" w:rsidRPr="00EB6DD6" w:rsidRDefault="00903FE0" w:rsidP="00EB6DD6">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65089EFD" w14:textId="27389C1A" w:rsidR="00824040" w:rsidRPr="00EB6DD6" w:rsidRDefault="00824040" w:rsidP="00EB6DD6">
      <w:pPr>
        <w:spacing w:line="480" w:lineRule="auto"/>
        <w:ind w:firstLine="708"/>
        <w:rPr>
          <w:lang w:val="en-US"/>
        </w:rPr>
      </w:pPr>
      <w:r w:rsidRPr="00EB6DD6">
        <w:rPr>
          <w:lang w:val="en-US"/>
        </w:rPr>
        <w:t xml:space="preserve">Despite advances in understanding self-compassion’s temporal dynamics and contextual variability, </w:t>
      </w:r>
      <w:r w:rsidR="00BF7B04" w:rsidRPr="00EB6DD6">
        <w:rPr>
          <w:lang w:val="en-US"/>
        </w:rPr>
        <w:t>substantial</w:t>
      </w:r>
      <w:r w:rsidRPr="00EB6DD6">
        <w:rPr>
          <w:lang w:val="en-US"/>
        </w:rPr>
        <w:t xml:space="preserve"> methodological limitations persist in the current literature. One limitation concerns the restricted temporal scope of existing studies, which have typically employed brief assessment periods (≤ 7 </w:t>
      </w:r>
      <w:proofErr w:type="gramStart"/>
      <w:r w:rsidRPr="00EB6DD6">
        <w:rPr>
          <w:lang w:val="en-US"/>
        </w:rPr>
        <w:t>days</w:t>
      </w:r>
      <w:r w:rsidR="00794DC5" w:rsidRPr="00EB6DD6">
        <w:rPr>
          <w:lang w:val="en-US"/>
        </w:rPr>
        <w:t>;</w:t>
      </w:r>
      <w:proofErr w:type="gramEnd"/>
      <w:r w:rsidR="00794DC5" w:rsidRPr="00EB6DD6">
        <w:rPr>
          <w:lang w:val="en-US"/>
        </w:rPr>
        <w:t xml:space="preserve"> e.g., Mey et al., 2023</w:t>
      </w:r>
      <w:r w:rsidR="00256E1F" w:rsidRPr="00EB6DD6">
        <w:rPr>
          <w:lang w:val="en-US"/>
        </w:rPr>
        <w:t xml:space="preserve">; </w:t>
      </w:r>
      <w:proofErr w:type="spellStart"/>
      <w:r w:rsidR="00256E1F" w:rsidRPr="00EB6DD6">
        <w:rPr>
          <w:color w:val="000000" w:themeColor="text1"/>
          <w:lang w:val="en-US"/>
        </w:rPr>
        <w:t>Sahdra</w:t>
      </w:r>
      <w:proofErr w:type="spellEnd"/>
      <w:r w:rsidR="00256E1F" w:rsidRPr="00EB6DD6">
        <w:rPr>
          <w:color w:val="000000" w:themeColor="text1"/>
          <w:lang w:val="en-US"/>
        </w:rPr>
        <w:t xml:space="preserve"> et al., 2023</w:t>
      </w:r>
      <w:r w:rsidRPr="00EB6DD6">
        <w:rPr>
          <w:lang w:val="en-US"/>
        </w:rPr>
        <w:t>). Such short durations may fail to capture the full complexity of state self-compassion dynamics. A second limitation relates to the validity of the measures used. In earlier research, the absence of validated state-level measures led to reliance on ad hoc instruments, potentially compromising both the validity and reliability of the assessments.</w:t>
      </w:r>
    </w:p>
    <w:p w14:paraId="6648AA6B" w14:textId="7E44B2A5" w:rsidR="00824040" w:rsidRPr="00EB6DD6" w:rsidRDefault="00824040" w:rsidP="00EB6DD6">
      <w:pPr>
        <w:spacing w:line="480" w:lineRule="auto"/>
        <w:ind w:firstLine="708"/>
        <w:rPr>
          <w:lang w:val="en-US"/>
        </w:rPr>
      </w:pPr>
      <w:r w:rsidRPr="00EB6DD6">
        <w:rPr>
          <w:lang w:val="en-US"/>
        </w:rPr>
        <w:t>Our study addresses these limitations through a three-month EMA using the validated State Self-Compassion Scale (Neff, 2022). It is the first to examine the Bipolar Continuum Hypothesis within an EMA framework over an extended timeframe, investigating how the CS and UCS components of state self-compassion fluctuate across a complex, multilayered temporal structure within individuals. By collecting data across multiple levels</w:t>
      </w:r>
      <w:r w:rsidR="00171490" w:rsidRPr="00EB6DD6">
        <w:rPr>
          <w:lang w:val="en-US"/>
        </w:rPr>
        <w:t xml:space="preserve"> – </w:t>
      </w:r>
      <w:r w:rsidRPr="00EB6DD6">
        <w:rPr>
          <w:lang w:val="en-US"/>
        </w:rPr>
        <w:t xml:space="preserve">moments, days, and </w:t>
      </w:r>
      <w:r w:rsidRPr="00EB6DD6">
        <w:rPr>
          <w:lang w:val="en-US"/>
        </w:rPr>
        <w:lastRenderedPageBreak/>
        <w:t>individuals</w:t>
      </w:r>
      <w:r w:rsidR="00171490" w:rsidRPr="00EB6DD6">
        <w:rPr>
          <w:lang w:val="en-US"/>
        </w:rPr>
        <w:t xml:space="preserve"> – </w:t>
      </w:r>
      <w:r w:rsidRPr="00EB6DD6">
        <w:rPr>
          <w:lang w:val="en-US"/>
        </w:rPr>
        <w:t>this approach offers a nuanced analysis of self-compassion dynamics in real</w:t>
      </w:r>
      <w:r w:rsidR="008165D1" w:rsidRPr="00EB6DD6">
        <w:rPr>
          <w:lang w:val="en-US"/>
        </w:rPr>
        <w:t>-</w:t>
      </w:r>
      <w:r w:rsidRPr="00EB6DD6">
        <w:rPr>
          <w:lang w:val="en-US"/>
        </w:rPr>
        <w:t>life contexts.</w:t>
      </w:r>
    </w:p>
    <w:p w14:paraId="721B8636" w14:textId="1FF5991E" w:rsidR="00763522" w:rsidRPr="00EB6DD6" w:rsidRDefault="00763522" w:rsidP="00EB6DD6">
      <w:pPr>
        <w:spacing w:line="480" w:lineRule="auto"/>
        <w:ind w:firstLine="708"/>
        <w:rPr>
          <w:lang w:val="en-US"/>
        </w:rPr>
      </w:pPr>
      <w:r w:rsidRPr="00EB6DD6">
        <w:rPr>
          <w:lang w:val="en-US"/>
        </w:rPr>
        <w:t>This research aims to empirically evaluate the Bipolar Continuum Hypothesis by investigating how situational factors differentially influence the CS and UCS components of state self-compassion. According to the Bipolar Continuum Hypothesis, if self-compassion functions as a unified construct, situational factors should have opposing effects on CS and UCS. Conversely, evidence of independent or asymmetrical responses to contextual influences would support a dual-construct framework. Moreover, a rigorous test of the Bipolar Continuum Hypothesis requires examining whether these opposing effects on CS and UCS are consistently observed at the individual level.</w:t>
      </w:r>
    </w:p>
    <w:p w14:paraId="69C4B0CF" w14:textId="77777777" w:rsidR="00EA4965" w:rsidRDefault="00EA4965" w:rsidP="00EA4965">
      <w:pPr>
        <w:spacing w:line="480" w:lineRule="auto"/>
        <w:ind w:firstLine="708"/>
        <w:rPr>
          <w:lang w:val="en-US"/>
        </w:rPr>
      </w:pPr>
      <w:bookmarkStart w:id="1" w:name="X626c7679354204bf92f7c687b21144357428a58"/>
      <w:bookmarkEnd w:id="0"/>
      <w:r w:rsidRPr="00EB6DD6">
        <w:rPr>
          <w:lang w:val="en-US"/>
        </w:rPr>
        <w:t>Drawing on Ferrari et al.'s (2022) conceptualization of self-compassion as a dynamic process, we propose three specific hypotheses</w:t>
      </w:r>
      <w:r>
        <w:rPr>
          <w:lang w:val="en-US"/>
        </w:rPr>
        <w:t>.</w:t>
      </w:r>
    </w:p>
    <w:p w14:paraId="39BFE285" w14:textId="77777777" w:rsidR="00EA4965" w:rsidRPr="00AF3F84" w:rsidRDefault="00EA4965" w:rsidP="00EA4965">
      <w:pPr>
        <w:spacing w:line="480" w:lineRule="auto"/>
        <w:rPr>
          <w:lang w:val="en-US"/>
        </w:rPr>
      </w:pPr>
      <w:r w:rsidRPr="00AF3F84">
        <w:rPr>
          <w:b/>
          <w:bCs/>
          <w:lang w:val="en-US"/>
        </w:rPr>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Compassionate Self (CS) and Uncompassionate Self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EA4965">
      <w:pPr>
        <w:spacing w:line="480" w:lineRule="auto"/>
        <w:rPr>
          <w:lang w:val="en-US"/>
        </w:rPr>
      </w:pPr>
      <w:r w:rsidRPr="006C6E2B">
        <w:rPr>
          <w:b/>
          <w:bCs/>
          <w:lang w:val="en-US"/>
        </w:rPr>
        <w:lastRenderedPageBreak/>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EA4965">
      <w:pPr>
        <w:spacing w:line="480" w:lineRule="auto"/>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EA4965">
      <w:pPr>
        <w:spacing w:line="480" w:lineRule="auto"/>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77777777" w:rsidR="00EA4965" w:rsidRDefault="00EA4965" w:rsidP="00EA4965">
      <w:pPr>
        <w:pStyle w:val="NormalWeb"/>
        <w:spacing w:line="480" w:lineRule="auto"/>
        <w:ind w:firstLine="720"/>
        <w:rPr>
          <w:lang w:val="en-US"/>
        </w:rPr>
      </w:pPr>
      <w:r w:rsidRPr="00032366">
        <w:rPr>
          <w:lang w:val="en-US"/>
        </w:rPr>
        <w:lastRenderedPageBreak/>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w:t>
      </w:r>
      <w:r>
        <w:rPr>
          <w:lang w:val="en-US"/>
        </w:rPr>
        <w:t xml:space="preserve"> (</w:t>
      </w:r>
      <w:r w:rsidRPr="00D84E44">
        <w:rPr>
          <w:lang w:val="en-US"/>
        </w:rPr>
        <w:t xml:space="preserve">Gelman, Hill, &amp; </w:t>
      </w:r>
      <w:proofErr w:type="spellStart"/>
      <w:r w:rsidRPr="00D84E44">
        <w:rPr>
          <w:lang w:val="en-US"/>
        </w:rPr>
        <w:t>Vehtari</w:t>
      </w:r>
      <w:proofErr w:type="spellEnd"/>
      <w:r w:rsidRPr="00D84E44">
        <w:rPr>
          <w:lang w:val="en-US"/>
        </w:rPr>
        <w:t>, 2020</w:t>
      </w:r>
      <w:r>
        <w:rPr>
          <w:lang w:val="en-US"/>
        </w:rPr>
        <w:t>)</w:t>
      </w:r>
      <w:r w:rsidRPr="00032366">
        <w:rPr>
          <w:lang w:val="en-US"/>
        </w:rPr>
        <w:t>,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nly nomothetic generalizations that incrementally enhance our understanding of 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 xml:space="preserve">-Gainey et al., 2023; Xie, 2023) – a key mindfulness process that allows for observing thoughts and emotions without attachment – to </w:t>
      </w:r>
      <w:r w:rsidRPr="00EB6DD6">
        <w:rPr>
          <w:lang w:val="en-US"/>
        </w:rPr>
        <w:lastRenderedPageBreak/>
        <w:t>explore its distinct effects on CS and UCS. This approach introduces a novel dimension to testing the Bipolar Continuum Hypothesis by examining whether decentering differentially influences the two components.</w:t>
      </w:r>
    </w:p>
    <w:p w14:paraId="6EC72ADF" w14:textId="58DA335E" w:rsidR="00EA4965" w:rsidRDefault="00EA4965" w:rsidP="00EA4965">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05BA8903" w14:textId="2DE6152D"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Common Method</w:t>
      </w:r>
    </w:p>
    <w:p w14:paraId="6026EE1D" w14:textId="77777777" w:rsidR="00EB6DD6" w:rsidRPr="00EB6DD6" w:rsidRDefault="00EB6DD6" w:rsidP="00EB6DD6">
      <w:pPr>
        <w:pStyle w:val="Heading3"/>
        <w:spacing w:line="480" w:lineRule="auto"/>
        <w:rPr>
          <w:rFonts w:cs="Times New Roman"/>
          <w:lang w:val="en-US"/>
        </w:rPr>
      </w:pPr>
      <w:r w:rsidRPr="00EB6DD6">
        <w:rPr>
          <w:rFonts w:cs="Times New Roman"/>
          <w:lang w:val="en-US"/>
        </w:rPr>
        <w:t>Participants and Recruitment</w:t>
      </w:r>
    </w:p>
    <w:p w14:paraId="5089A6F3" w14:textId="77777777" w:rsidR="00EB6DD6" w:rsidRPr="00EB6DD6" w:rsidRDefault="00EB6DD6" w:rsidP="00EB6DD6">
      <w:pPr>
        <w:pStyle w:val="NormalWeb"/>
        <w:spacing w:line="480" w:lineRule="auto"/>
        <w:ind w:firstLine="720"/>
        <w:rPr>
          <w:lang w:val="en-US"/>
        </w:rPr>
      </w:pPr>
      <w:r w:rsidRPr="00EB6DD6">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4BD69F01" w14:textId="77777777" w:rsidR="00EB6DD6" w:rsidRPr="00EB6DD6" w:rsidRDefault="00EB6DD6" w:rsidP="00EB6DD6">
      <w:pPr>
        <w:pStyle w:val="Heading3"/>
        <w:spacing w:line="480" w:lineRule="auto"/>
        <w:rPr>
          <w:rFonts w:cs="Times New Roman"/>
          <w:lang w:val="en-US"/>
        </w:rPr>
      </w:pPr>
      <w:r w:rsidRPr="00EB6DD6">
        <w:rPr>
          <w:rFonts w:cs="Times New Roman"/>
          <w:lang w:val="en-US"/>
        </w:rPr>
        <w:t>Baseline Assessments</w:t>
      </w:r>
    </w:p>
    <w:p w14:paraId="396836B0" w14:textId="1281FB3F" w:rsidR="00EB6DD6" w:rsidRPr="00EB6DD6" w:rsidRDefault="00EB6DD6" w:rsidP="00EB6DD6">
      <w:pPr>
        <w:pStyle w:val="NormalWeb"/>
        <w:spacing w:line="480" w:lineRule="auto"/>
        <w:ind w:firstLine="360"/>
        <w:rPr>
          <w:lang w:val="en-US"/>
        </w:rPr>
      </w:pPr>
      <w:r w:rsidRPr="00EB6DD6">
        <w:rPr>
          <w:lang w:val="en-US"/>
        </w:rPr>
        <w:t>All participants, prior to the Ecological Momentary Assessment (EMA) phase, completed an initial session where baseline questionnaires were administered. These assessed</w:t>
      </w:r>
      <w:r>
        <w:rPr>
          <w:lang w:val="en-US"/>
        </w:rPr>
        <w:t>:</w:t>
      </w:r>
      <w:r w:rsidRPr="00EB6DD6">
        <w:rPr>
          <w:lang w:val="en-US"/>
        </w:rPr>
        <w:t xml:space="preserve"> </w:t>
      </w:r>
      <w:r w:rsidRPr="00EB6DD6">
        <w:rPr>
          <w:rStyle w:val="Strong"/>
          <w:rFonts w:eastAsiaTheme="majorEastAsia"/>
          <w:lang w:val="en-US"/>
        </w:rPr>
        <w:t>Trait Self-Compassion</w:t>
      </w:r>
      <w:r w:rsidRPr="00EB6DD6">
        <w:rPr>
          <w:lang w:val="en-US"/>
        </w:rPr>
        <w:t>, using the Self-Compassion Scale (SCS; Neff, 2003)</w:t>
      </w:r>
      <w:r>
        <w:rPr>
          <w:lang w:val="en-US"/>
        </w:rPr>
        <w:t xml:space="preserve">; </w:t>
      </w:r>
      <w:r w:rsidRPr="00EB6DD6">
        <w:rPr>
          <w:rStyle w:val="Strong"/>
          <w:rFonts w:eastAsiaTheme="majorEastAsia"/>
          <w:lang w:val="en-US"/>
        </w:rPr>
        <w:t>Depression, Anxiety, and Stress</w:t>
      </w:r>
      <w:r w:rsidRPr="00EB6DD6">
        <w:rPr>
          <w:lang w:val="en-US"/>
        </w:rPr>
        <w:t>, using the Depression Anxiety Stress Scale-21 (DASS-21; Lovibond &amp; Lovibond, 1995</w:t>
      </w:r>
      <w:proofErr w:type="gramStart"/>
      <w:r w:rsidRPr="00EB6DD6">
        <w:rPr>
          <w:lang w:val="en-US"/>
        </w:rPr>
        <w:t>)</w:t>
      </w:r>
      <w:r>
        <w:rPr>
          <w:lang w:val="en-US"/>
        </w:rPr>
        <w:t xml:space="preserve">;  </w:t>
      </w:r>
      <w:r w:rsidRPr="00EB6DD6">
        <w:rPr>
          <w:rStyle w:val="Strong"/>
          <w:rFonts w:eastAsiaTheme="majorEastAsia"/>
          <w:lang w:val="en-US"/>
        </w:rPr>
        <w:lastRenderedPageBreak/>
        <w:t>Emotion</w:t>
      </w:r>
      <w:proofErr w:type="gramEnd"/>
      <w:r w:rsidRPr="00EB6DD6">
        <w:rPr>
          <w:rStyle w:val="Strong"/>
          <w:rFonts w:eastAsiaTheme="majorEastAsia"/>
          <w:lang w:val="en-US"/>
        </w:rPr>
        <w:t xml:space="preserve"> Regulation Capabilities</w:t>
      </w:r>
      <w:r w:rsidRPr="00EB6DD6">
        <w:rPr>
          <w:lang w:val="en-US"/>
        </w:rPr>
        <w:t>, using the Difficulties in Emotion Regulation Scale (DERS; Gratz &amp; Roemer, 2004).</w:t>
      </w:r>
      <w:r>
        <w:rPr>
          <w:lang w:val="en-US"/>
        </w:rPr>
        <w:t xml:space="preserve"> </w:t>
      </w:r>
      <w:r w:rsidRPr="00EB6DD6">
        <w:rPr>
          <w:lang w:val="en-US"/>
        </w:rPr>
        <w:t>Further details on scale items, validity indices, and scoring procedures are provided in the Supplementary Information (SI).</w:t>
      </w:r>
    </w:p>
    <w:p w14:paraId="6E06D347" w14:textId="77777777" w:rsidR="00EB6DD6" w:rsidRPr="00EB6DD6" w:rsidRDefault="00EB6DD6" w:rsidP="00EB6DD6">
      <w:pPr>
        <w:pStyle w:val="Heading3"/>
        <w:spacing w:line="480" w:lineRule="auto"/>
        <w:rPr>
          <w:rFonts w:cs="Times New Roman"/>
          <w:lang w:val="en-US"/>
        </w:rPr>
      </w:pPr>
      <w:r w:rsidRPr="00EB6DD6">
        <w:rPr>
          <w:rFonts w:cs="Times New Roman"/>
          <w:lang w:val="en-US"/>
        </w:rPr>
        <w:t>EMA Platform and General Procedure</w:t>
      </w:r>
    </w:p>
    <w:p w14:paraId="16E446BA" w14:textId="77777777" w:rsidR="00EB6DD6" w:rsidRPr="00EB6DD6" w:rsidRDefault="00EB6DD6" w:rsidP="00EB6DD6">
      <w:pPr>
        <w:pStyle w:val="NormalWeb"/>
        <w:spacing w:line="480" w:lineRule="auto"/>
        <w:ind w:firstLine="720"/>
        <w:rPr>
          <w:lang w:val="en-US"/>
        </w:rPr>
      </w:pPr>
      <w:r w:rsidRPr="00EB6DD6">
        <w:rPr>
          <w:lang w:val="en-US"/>
        </w:rPr>
        <w:t xml:space="preserve">In both studies, participants were trained to use the </w:t>
      </w:r>
      <w:r w:rsidRPr="00EB6DD6">
        <w:rPr>
          <w:rStyle w:val="Strong"/>
          <w:rFonts w:eastAsiaTheme="majorEastAsia"/>
          <w:lang w:val="en-US"/>
        </w:rPr>
        <w:t>m-Path mobile application</w:t>
      </w:r>
      <w:r w:rsidRPr="00EB6DD6">
        <w:rPr>
          <w:lang w:val="en-US"/>
        </w:rPr>
        <w:t xml:space="preserve"> (</w:t>
      </w:r>
      <w:proofErr w:type="spellStart"/>
      <w:r w:rsidRPr="00EB6DD6">
        <w:rPr>
          <w:lang w:val="en-US"/>
        </w:rPr>
        <w:t>Mestdagh</w:t>
      </w:r>
      <w:proofErr w:type="spellEnd"/>
      <w:r w:rsidRPr="00EB6DD6">
        <w:rPr>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E7A11AE" w14:textId="77777777" w:rsidR="00EB6DD6" w:rsidRPr="00EB6DD6" w:rsidRDefault="00EB6DD6" w:rsidP="00EB6DD6">
      <w:pPr>
        <w:pStyle w:val="NormalWeb"/>
        <w:spacing w:line="480" w:lineRule="auto"/>
        <w:ind w:firstLine="360"/>
        <w:rPr>
          <w:lang w:val="en-US"/>
        </w:rPr>
      </w:pPr>
      <w:r w:rsidRPr="00EB6DD6">
        <w:rPr>
          <w:lang w:val="en-US"/>
        </w:rPr>
        <w:t>In each prompt, participants answered a short survey evaluating:</w:t>
      </w:r>
    </w:p>
    <w:p w14:paraId="3C051E52" w14:textId="77777777"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Pleasant or Unpleasant Event</w:t>
      </w:r>
      <w:r w:rsidRPr="00EB6DD6">
        <w:rPr>
          <w:lang w:val="en-US"/>
        </w:rPr>
        <w:t xml:space="preserve"> since the last notification (1 = extremely unpleasant to 5 = extremely pleasant).</w:t>
      </w:r>
    </w:p>
    <w:p w14:paraId="3FAA3578" w14:textId="77777777" w:rsid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Positive and Negative Affect</w:t>
      </w:r>
      <w:r w:rsidRPr="00EB6DD6">
        <w:rPr>
          <w:lang w:val="en-US"/>
        </w:rPr>
        <w:t xml:space="preserve">, using adapted items from the PANAS (Watson et al., 1988) and </w:t>
      </w:r>
      <w:proofErr w:type="spellStart"/>
      <w:r w:rsidRPr="00EB6DD6">
        <w:rPr>
          <w:lang w:val="en-US"/>
        </w:rPr>
        <w:t>Kuranova</w:t>
      </w:r>
      <w:proofErr w:type="spellEnd"/>
      <w:r w:rsidRPr="00EB6DD6">
        <w:rPr>
          <w:lang w:val="en-US"/>
        </w:rPr>
        <w:t xml:space="preserve"> et al. (2020). Negative affect items included </w:t>
      </w:r>
      <w:r w:rsidRPr="00EB6DD6">
        <w:rPr>
          <w:rStyle w:val="Emphasis"/>
          <w:rFonts w:eastAsiaTheme="majorEastAsia"/>
          <w:lang w:val="en-US"/>
        </w:rPr>
        <w:t>nervous</w:t>
      </w:r>
      <w:r w:rsidRPr="00EB6DD6">
        <w:rPr>
          <w:lang w:val="en-US"/>
        </w:rPr>
        <w:t xml:space="preserve"> and </w:t>
      </w:r>
      <w:r w:rsidRPr="00EB6DD6">
        <w:rPr>
          <w:rStyle w:val="Emphasis"/>
          <w:rFonts w:eastAsiaTheme="majorEastAsia"/>
          <w:lang w:val="en-US"/>
        </w:rPr>
        <w:t>upset</w:t>
      </w:r>
      <w:r w:rsidRPr="00EB6DD6">
        <w:rPr>
          <w:lang w:val="en-US"/>
        </w:rPr>
        <w:t xml:space="preserve">; positive affect items included </w:t>
      </w:r>
      <w:r w:rsidRPr="00EB6DD6">
        <w:rPr>
          <w:rStyle w:val="Emphasis"/>
          <w:rFonts w:eastAsiaTheme="majorEastAsia"/>
          <w:lang w:val="en-US"/>
        </w:rPr>
        <w:t>cheerful</w:t>
      </w:r>
      <w:r w:rsidRPr="00EB6DD6">
        <w:rPr>
          <w:lang w:val="en-US"/>
        </w:rPr>
        <w:t xml:space="preserve"> and </w:t>
      </w:r>
      <w:r w:rsidRPr="00EB6DD6">
        <w:rPr>
          <w:rStyle w:val="Emphasis"/>
          <w:rFonts w:eastAsiaTheme="majorEastAsia"/>
          <w:lang w:val="en-US"/>
        </w:rPr>
        <w:t>satisfied</w:t>
      </w:r>
      <w:r w:rsidRPr="00EB6DD6">
        <w:rPr>
          <w:lang w:val="en-US"/>
        </w:rPr>
        <w:t>. Each item was rated on a 5-point Likert scale (1 = not at all to 5 = very).</w:t>
      </w:r>
    </w:p>
    <w:p w14:paraId="5BCC5ACE" w14:textId="5C075515"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State Self-Compassion</w:t>
      </w:r>
      <w:r w:rsidRPr="00EB6DD6">
        <w:rPr>
          <w:lang w:val="en-US"/>
        </w:rPr>
        <w:t xml:space="preserve">, using the State Self-Compassion Scale–Short Form (SSCS-SF; Neff et al., 2021), augmented by two additional items (one for Compassionate Self [CS] and one for Uncompassionate Self [UCS]) to ensure at least four items per dimension. Items were rated on a 6-point Likert scale (1 = extremely false to 6 = extremely true). At the time of data collection, a validated Italian version of the SSC-SF was not available, so we translated the scale ourselves. All items from the original SSC-SF were translated into Italian by two independent researchers. In the next phase, the two Italian versions were </w:t>
      </w:r>
      <w:proofErr w:type="gramStart"/>
      <w:r w:rsidRPr="00EB6DD6">
        <w:rPr>
          <w:lang w:val="en-US"/>
        </w:rPr>
        <w:lastRenderedPageBreak/>
        <w:t>back-translated</w:t>
      </w:r>
      <w:proofErr w:type="gramEnd"/>
      <w:r w:rsidRPr="00EB6DD6">
        <w:rPr>
          <w:lang w:val="en-US"/>
        </w:rPr>
        <w:t xml:space="preserve"> into English by a bilingual individual with extensive knowledge of psychological terminology. A comparison of the back-translations resulted in the finalized Italian version of the SSC-SF. </w:t>
      </w:r>
    </w:p>
    <w:p w14:paraId="4F55C169" w14:textId="77777777" w:rsidR="00EB6DD6" w:rsidRPr="00EB6DD6" w:rsidRDefault="00EB6DD6" w:rsidP="00EB6DD6">
      <w:pPr>
        <w:pStyle w:val="Heading3"/>
        <w:spacing w:line="480" w:lineRule="auto"/>
        <w:rPr>
          <w:rFonts w:cs="Times New Roman"/>
          <w:lang w:val="en-US"/>
        </w:rPr>
      </w:pPr>
      <w:r w:rsidRPr="00EB6DD6">
        <w:rPr>
          <w:rFonts w:cs="Times New Roman"/>
          <w:lang w:val="en-US"/>
        </w:rPr>
        <w:t>Data Analysis</w:t>
      </w:r>
    </w:p>
    <w:p w14:paraId="0B8A466F" w14:textId="1F517563" w:rsidR="00D84E44" w:rsidRPr="00D84E44" w:rsidRDefault="00AF3F84" w:rsidP="00D84E44">
      <w:pPr>
        <w:pStyle w:val="NormalWeb"/>
        <w:spacing w:line="480" w:lineRule="auto"/>
        <w:ind w:firstLine="360"/>
        <w:rPr>
          <w:lang w:val="en-US"/>
        </w:rPr>
      </w:pPr>
      <w:r>
        <w:rPr>
          <w:lang w:val="en-US"/>
        </w:rPr>
        <w:t xml:space="preserve">Hypothesis </w:t>
      </w:r>
      <w:r w:rsidRPr="00AF3F84">
        <w:rPr>
          <w:b/>
          <w:bCs/>
          <w:lang w:val="en-US"/>
        </w:rPr>
        <w:t>H1</w:t>
      </w:r>
      <w:r>
        <w:rPr>
          <w:lang w:val="en-US"/>
        </w:rPr>
        <w:t xml:space="preserve"> was tested with a multilevel CFA analysis. Hypotheses </w:t>
      </w:r>
      <w:r w:rsidRPr="00AF3F84">
        <w:rPr>
          <w:b/>
          <w:bCs/>
          <w:lang w:val="en-US"/>
        </w:rPr>
        <w:t>H2</w:t>
      </w:r>
      <w:r>
        <w:rPr>
          <w:lang w:val="en-US"/>
        </w:rPr>
        <w:t xml:space="preserve"> and </w:t>
      </w:r>
      <w:r w:rsidRPr="00AF3F84">
        <w:rPr>
          <w:b/>
          <w:bCs/>
          <w:lang w:val="en-US"/>
        </w:rPr>
        <w:t>H3</w:t>
      </w:r>
      <w:r>
        <w:rPr>
          <w:lang w:val="en-US"/>
        </w:rPr>
        <w:t xml:space="preserve"> were tested </w:t>
      </w:r>
      <w:r w:rsidR="00EB6DD6" w:rsidRPr="00EB6DD6">
        <w:rPr>
          <w:lang w:val="en-US"/>
        </w:rPr>
        <w:t xml:space="preserve">employed </w:t>
      </w:r>
      <w:r w:rsidR="00EB6DD6" w:rsidRPr="00EB6DD6">
        <w:rPr>
          <w:rStyle w:val="Strong"/>
          <w:rFonts w:eastAsiaTheme="majorEastAsia"/>
          <w:lang w:val="en-US"/>
        </w:rPr>
        <w:t>Bayesian multilevel models</w:t>
      </w:r>
      <w:r w:rsidR="00EB6DD6" w:rsidRPr="00EB6DD6">
        <w:rPr>
          <w:lang w:val="en-US"/>
        </w:rPr>
        <w:t>,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w:t>
      </w:r>
      <w:r w:rsidR="00EB6DD6">
        <w:rPr>
          <w:lang w:val="en-US"/>
        </w:rPr>
        <w:t xml:space="preserve"> </w:t>
      </w:r>
      <w:r w:rsidR="00EB6DD6" w:rsidRPr="00EB6DD6">
        <w:rPr>
          <w:lang w:val="en-US"/>
        </w:rPr>
        <w:t>We compared possible fixed and random effects structures using Leave-One-Out Cross-Validation (LOO).</w:t>
      </w:r>
      <w:r w:rsidR="00EB6DD6">
        <w:rPr>
          <w:lang w:val="en-US"/>
        </w:rPr>
        <w:t xml:space="preserve"> </w:t>
      </w:r>
      <w:r w:rsidR="00EB6DD6" w:rsidRPr="00EB6DD6">
        <w:rPr>
          <w:lang w:val="en-US"/>
        </w:rPr>
        <w:t>All continuous predictors were standardized (mean 0, SD 1) for interpretability of coefficients.</w:t>
      </w:r>
      <w:r w:rsidR="00EB6DD6">
        <w:rPr>
          <w:lang w:val="en-US"/>
        </w:rPr>
        <w:t xml:space="preserve"> </w:t>
      </w:r>
      <w:r w:rsidR="00EB6DD6" w:rsidRPr="00EB6DD6">
        <w:rPr>
          <w:lang w:val="en-US"/>
        </w:rPr>
        <w:t>We present posterior distributions using means (</w:t>
      </w:r>
      <w:r w:rsidR="00EB6DD6" w:rsidRPr="00EB6DD6">
        <w:t>β</w:t>
      </w:r>
      <w:r w:rsidR="00EB6DD6" w:rsidRPr="00EB6DD6">
        <w:rPr>
          <w:lang w:val="en-US"/>
        </w:rPr>
        <w:t>) and 89% credibility intervals (CI), with contrasts reported as 89% highest posterior density intervals (HPDI). This choice aligns with Bayesian approaches that prioritize estimation over hypothesis testing (</w:t>
      </w:r>
      <w:proofErr w:type="spellStart"/>
      <w:r w:rsidR="00EB6DD6" w:rsidRPr="00EB6DD6">
        <w:rPr>
          <w:lang w:val="en-US"/>
        </w:rPr>
        <w:t>McElreath</w:t>
      </w:r>
      <w:proofErr w:type="spellEnd"/>
      <w:r w:rsidR="00EB6DD6" w:rsidRPr="00EB6DD6">
        <w:rPr>
          <w:lang w:val="en-US"/>
        </w:rPr>
        <w:t>, 2020).</w:t>
      </w:r>
      <w:r w:rsidR="00EB6DD6">
        <w:rPr>
          <w:lang w:val="en-US"/>
        </w:rPr>
        <w:t xml:space="preserve"> </w:t>
      </w:r>
      <w:r w:rsidR="00EB6DD6" w:rsidRPr="00EB6DD6">
        <w:rPr>
          <w:lang w:val="en-US"/>
        </w:rPr>
        <w:t>Additional analytic details—such as model specifications, priors, and convergence diagnostics—are reported in the SI.</w:t>
      </w:r>
      <w:r>
        <w:rPr>
          <w:lang w:val="en-US"/>
        </w:rPr>
        <w:t xml:space="preserve"> </w:t>
      </w:r>
      <w:r w:rsidR="00D84E44" w:rsidRPr="00D84E44">
        <w:rPr>
          <w:lang w:val="en-US"/>
        </w:rPr>
        <w:t xml:space="preserve">Hypothesis </w:t>
      </w:r>
      <w:r w:rsidR="00D84E44" w:rsidRPr="00D84E44">
        <w:rPr>
          <w:b/>
          <w:bCs/>
          <w:lang w:val="en-US"/>
        </w:rPr>
        <w:t>H4</w:t>
      </w:r>
      <w:r w:rsidR="00D84E44" w:rsidRPr="00D84E44">
        <w:rPr>
          <w:lang w:val="en-US"/>
        </w:rPr>
        <w:t xml:space="preserve"> was tested using a two-stage </w:t>
      </w:r>
      <w:proofErr w:type="spellStart"/>
      <w:r w:rsidR="00D84E44" w:rsidRPr="00D84E44">
        <w:rPr>
          <w:lang w:val="en-US"/>
        </w:rPr>
        <w:t>idionomic</w:t>
      </w:r>
      <w:proofErr w:type="spellEnd"/>
      <w:r w:rsidR="00D84E44" w:rsidRPr="00D84E44">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brms package (R) to identify group-level patterns and quantify the variability in UCS–CS associations across participants (e.g., </w:t>
      </w:r>
      <w:proofErr w:type="spellStart"/>
      <w:r w:rsidR="00D84E44" w:rsidRPr="00D84E44">
        <w:rPr>
          <w:lang w:val="en-US"/>
        </w:rPr>
        <w:t>Sahdra</w:t>
      </w:r>
      <w:proofErr w:type="spellEnd"/>
      <w:r w:rsidR="00D84E44" w:rsidRPr="00D84E44">
        <w:rPr>
          <w:lang w:val="en-US"/>
        </w:rPr>
        <w:t xml:space="preserve"> et al., 2024).</w:t>
      </w:r>
    </w:p>
    <w:p w14:paraId="09C94EC9" w14:textId="52BCD8B4" w:rsidR="00D84E44" w:rsidRPr="00D84E44" w:rsidRDefault="00D84E44" w:rsidP="00D84E44">
      <w:pPr>
        <w:pStyle w:val="NormalWeb"/>
        <w:spacing w:line="480" w:lineRule="auto"/>
        <w:ind w:firstLine="360"/>
        <w:rPr>
          <w:rStyle w:val="Strong"/>
          <w:rFonts w:eastAsiaTheme="majorEastAsia"/>
          <w:b w:val="0"/>
          <w:bCs w:val="0"/>
          <w:lang w:val="en-US"/>
        </w:rPr>
      </w:pPr>
      <w:r w:rsidRPr="00D84E44">
        <w:rPr>
          <w:lang w:val="en-US"/>
        </w:rPr>
        <w:t xml:space="preserve">Traditional multilevel modeling (MLM), while useful for separating within-person and between-person variance, often underestimates individual-level heterogeneity due to shrinkage towards the group mean (Gelman, Hill, &amp; </w:t>
      </w:r>
      <w:proofErr w:type="spellStart"/>
      <w:r w:rsidRPr="00D84E44">
        <w:rPr>
          <w:lang w:val="en-US"/>
        </w:rPr>
        <w:t>Vehtari</w:t>
      </w:r>
      <w:proofErr w:type="spellEnd"/>
      <w:r w:rsidRPr="00D84E44">
        <w:rPr>
          <w:lang w:val="en-US"/>
        </w:rPr>
        <w:t xml:space="preserve">, 2020). In contrast, the </w:t>
      </w:r>
      <w:proofErr w:type="spellStart"/>
      <w:r w:rsidRPr="00D84E44">
        <w:rPr>
          <w:lang w:val="en-US"/>
        </w:rPr>
        <w:t>idionomic</w:t>
      </w:r>
      <w:proofErr w:type="spellEnd"/>
      <w:r w:rsidRPr="00D84E44">
        <w:rPr>
          <w:lang w:val="en-US"/>
        </w:rPr>
        <w:t xml:space="preserve"> framework </w:t>
      </w:r>
      <w:r w:rsidRPr="00D84E44">
        <w:rPr>
          <w:lang w:val="en-US"/>
        </w:rPr>
        <w:lastRenderedPageBreak/>
        <w:t>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73152C7B" w14:textId="4ABF8B89" w:rsidR="00E30BBD" w:rsidRDefault="00E30BBD" w:rsidP="00EB6DD6">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as outlined in Hypothesis 2 of the Introduction. </w:t>
      </w:r>
      <w:r w:rsidRPr="00EB6DD6">
        <w:rPr>
          <w:rFonts w:eastAsiaTheme="minorHAnsi"/>
          <w:lang w:val="en-US" w:eastAsia="en-US"/>
        </w:rPr>
        <w:t>Study 1 tested these predictions through intensive longitudinal assessment of daily experiences.</w:t>
      </w:r>
    </w:p>
    <w:p w14:paraId="251E6E6D" w14:textId="77777777"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Study 1 Method</w:t>
      </w:r>
    </w:p>
    <w:p w14:paraId="1B7F248A" w14:textId="77777777" w:rsidR="00EB6DD6" w:rsidRPr="00EB6DD6" w:rsidRDefault="00EB6DD6" w:rsidP="00EB6DD6">
      <w:pPr>
        <w:pStyle w:val="Heading3"/>
        <w:spacing w:line="480" w:lineRule="auto"/>
        <w:rPr>
          <w:rFonts w:cs="Times New Roman"/>
          <w:lang w:val="en-US"/>
        </w:rPr>
      </w:pPr>
      <w:r w:rsidRPr="00EB6DD6">
        <w:rPr>
          <w:rFonts w:cs="Times New Roman"/>
          <w:lang w:val="en-US"/>
        </w:rPr>
        <w:t>Design and Procedure</w:t>
      </w:r>
    </w:p>
    <w:p w14:paraId="77A98CE8" w14:textId="77777777" w:rsidR="00EB6DD6" w:rsidRPr="00EB6DD6" w:rsidRDefault="00EB6DD6" w:rsidP="00EB6DD6">
      <w:pPr>
        <w:pStyle w:val="NormalWeb"/>
        <w:spacing w:line="480" w:lineRule="auto"/>
        <w:rPr>
          <w:lang w:val="en-US"/>
        </w:rPr>
      </w:pPr>
      <w:r w:rsidRPr="00EB6DD6">
        <w:rPr>
          <w:rStyle w:val="Strong"/>
          <w:rFonts w:eastAsiaTheme="majorEastAsia"/>
          <w:lang w:val="en-US"/>
        </w:rPr>
        <w:t>Study 1</w:t>
      </w:r>
      <w:r w:rsidRPr="00EB6DD6">
        <w:rPr>
          <w:lang w:val="en-US"/>
        </w:rPr>
        <w:t xml:space="preserve"> examined fluctuations in state self-compassion (CS vs. UCS) across everyday experiences over three months. Data collection occurred on </w:t>
      </w:r>
      <w:r w:rsidRPr="00EB6DD6">
        <w:rPr>
          <w:rStyle w:val="Strong"/>
          <w:rFonts w:eastAsiaTheme="majorEastAsia"/>
          <w:lang w:val="en-US"/>
        </w:rPr>
        <w:t>10 specific days</w:t>
      </w:r>
      <w:r w:rsidRPr="00EB6DD6">
        <w:rPr>
          <w:lang w:val="en-US"/>
        </w:rPr>
        <w:t xml:space="preserve">, once per week, and the five daily prompts were delivered </w:t>
      </w:r>
      <w:r w:rsidRPr="00EB6DD6">
        <w:rPr>
          <w:rStyle w:val="Strong"/>
          <w:rFonts w:eastAsiaTheme="majorEastAsia"/>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3E8FAB20" w14:textId="77777777" w:rsidR="00EB6DD6" w:rsidRPr="00EB6DD6" w:rsidRDefault="00EB6DD6" w:rsidP="00EB6DD6">
      <w:pPr>
        <w:pStyle w:val="Heading3"/>
        <w:spacing w:line="480" w:lineRule="auto"/>
        <w:rPr>
          <w:rFonts w:cs="Times New Roman"/>
        </w:rPr>
      </w:pPr>
      <w:r w:rsidRPr="00EB6DD6">
        <w:rPr>
          <w:rFonts w:cs="Times New Roman"/>
        </w:rPr>
        <w:lastRenderedPageBreak/>
        <w:t>Sample and Compliance</w:t>
      </w:r>
    </w:p>
    <w:p w14:paraId="28A4B46E"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Initial enrollment included students meeting the above eligibility criteria.</w:t>
      </w:r>
    </w:p>
    <w:p w14:paraId="51AAB694"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 xml:space="preserve">Of the total enrollment, participants who completed data on at least </w:t>
      </w:r>
      <w:r w:rsidRPr="00EB6DD6">
        <w:rPr>
          <w:rStyle w:val="Strong"/>
          <w:rFonts w:eastAsiaTheme="majorEastAsia"/>
          <w:lang w:val="en-US"/>
        </w:rPr>
        <w:t>four of the ten EMA days</w:t>
      </w:r>
      <w:r w:rsidRPr="00EB6DD6">
        <w:rPr>
          <w:lang w:val="en-US"/>
        </w:rPr>
        <w:t xml:space="preserve"> were included in the final analysis.</w:t>
      </w:r>
    </w:p>
    <w:p w14:paraId="1D2B24B5"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326 participants (</w:t>
      </w:r>
      <w:proofErr w:type="spellStart"/>
      <w:r w:rsidRPr="00EB6DD6">
        <w:rPr>
          <w:lang w:val="en-US"/>
        </w:rPr>
        <w:t>M_age</w:t>
      </w:r>
      <w:proofErr w:type="spellEnd"/>
      <w:r w:rsidRPr="00EB6DD6">
        <w:rPr>
          <w:lang w:val="en-US"/>
        </w:rPr>
        <w:t xml:space="preserve"> = 24.08 years, SD = 7.88). Seven participants were excluded for failing to meet the 50% response criterion.</w:t>
      </w:r>
    </w:p>
    <w:p w14:paraId="1B2BFE89"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Overall compliance</w:t>
      </w:r>
      <w:r w:rsidRPr="00EB6DD6">
        <w:rPr>
          <w:lang w:val="en-US"/>
        </w:rPr>
        <w:t xml:space="preserve"> was high, with participants responding to 85% of daily notifications and completing an average of 8.7 out of 10 study days.</w:t>
      </w:r>
    </w:p>
    <w:p w14:paraId="17094223" w14:textId="7FDF0BCF" w:rsidR="006D693C" w:rsidRPr="006D693C" w:rsidRDefault="00C90323" w:rsidP="006D693C">
      <w:pPr>
        <w:pStyle w:val="Heading2"/>
        <w:spacing w:line="480" w:lineRule="auto"/>
        <w:jc w:val="center"/>
        <w:rPr>
          <w:rFonts w:ascii="Times New Roman" w:hAnsi="Times New Roman" w:cs="Times New Roman"/>
          <w:b/>
          <w:bCs/>
          <w:color w:val="auto"/>
          <w:sz w:val="24"/>
          <w:szCs w:val="24"/>
          <w:lang w:val="en-US"/>
        </w:rPr>
      </w:pPr>
      <w:bookmarkStart w:id="3" w:name="descriptive-statistics"/>
      <w:bookmarkStart w:id="4" w:name="data-analysis"/>
      <w:bookmarkEnd w:id="2"/>
      <w:r w:rsidRPr="00EB6DD6">
        <w:rPr>
          <w:rFonts w:ascii="Times New Roman" w:hAnsi="Times New Roman" w:cs="Times New Roman"/>
          <w:b/>
          <w:bCs/>
          <w:color w:val="auto"/>
          <w:sz w:val="24"/>
          <w:szCs w:val="24"/>
          <w:lang w:val="en-US"/>
        </w:rPr>
        <w:t>Results</w:t>
      </w:r>
      <w:bookmarkStart w:id="5" w:name="multilevel-reliability"/>
      <w:bookmarkEnd w:id="3"/>
    </w:p>
    <w:p w14:paraId="1AA2BC9B" w14:textId="6257D8D5" w:rsidR="006D693C" w:rsidRPr="00A26ADF" w:rsidRDefault="00B6556E" w:rsidP="00A26ADF">
      <w:pPr>
        <w:pStyle w:val="FirstParagraph"/>
        <w:rPr>
          <w:rFonts w:cs="Times New Roman"/>
        </w:rPr>
      </w:pPr>
      <w:r>
        <w:rPr>
          <w:rFonts w:cs="Times New Roman"/>
          <w:b/>
          <w:bCs/>
        </w:rPr>
        <w:t xml:space="preserve">Analysis 1: </w:t>
      </w:r>
      <w:r w:rsidR="006D693C" w:rsidRPr="006D693C">
        <w:rPr>
          <w:rFonts w:cs="Times New Roman"/>
          <w:b/>
          <w:bCs/>
        </w:rPr>
        <w:t>Correlations Between the CS and UCS Components</w:t>
      </w:r>
      <w:r w:rsidR="006D693C">
        <w:rPr>
          <w:rFonts w:cs="Times New Roman"/>
          <w:b/>
          <w:bCs/>
        </w:rPr>
        <w:t xml:space="preserve">. </w:t>
      </w:r>
      <w:r w:rsidR="006D693C" w:rsidRPr="006D693C">
        <w:rPr>
          <w:rFonts w:cs="Times New Roman"/>
          <w:b/>
          <w:bCs/>
        </w:rPr>
        <w:t xml:space="preserve"> </w:t>
      </w:r>
      <w:r w:rsidR="006D693C" w:rsidRPr="00A26ADF">
        <w:rPr>
          <w:rFonts w:cs="Times New Roman"/>
        </w:rPr>
        <w:t>At the trait level, the correlation between CS and UCS, estimated using a robust t-distribution-based approach, was strongly negative</w:t>
      </w:r>
      <w:r w:rsidR="00A26ADF">
        <w:rPr>
          <w:rFonts w:cs="Times New Roman"/>
        </w:rPr>
        <w:t xml:space="preserve">, </w:t>
      </w:r>
      <w:r w:rsidR="006D693C" w:rsidRPr="00A26ADF">
        <w:rPr>
          <w:rFonts w:cs="Times New Roman"/>
          <w:i/>
          <w:iCs/>
        </w:rPr>
        <w:t>r</w:t>
      </w:r>
      <w:r w:rsidR="006D693C" w:rsidRPr="00A26ADF">
        <w:rPr>
          <w:rFonts w:cs="Times New Roman"/>
        </w:rPr>
        <w:t xml:space="preserve"> = -0.66; 89% CI: [-0.73, -0.60]. At the state level, a multilevel analysis accounting for the nested data structure (i.e., measurements nested within days, and days nested within participants) revealed a moderate negative correlation between CS and UCS</w:t>
      </w:r>
      <w:r w:rsidR="00A26ADF">
        <w:rPr>
          <w:rFonts w:cs="Times New Roman"/>
        </w:rPr>
        <w:t xml:space="preserve">, </w:t>
      </w:r>
      <w:r w:rsidR="006D693C" w:rsidRPr="00A26ADF">
        <w:rPr>
          <w:rFonts w:cs="Times New Roman"/>
          <w:i/>
          <w:iCs/>
        </w:rPr>
        <w:t>r</w:t>
      </w:r>
      <w:r w:rsidR="006D693C" w:rsidRPr="00A26ADF">
        <w:rPr>
          <w:rFonts w:cs="Times New Roman"/>
        </w:rPr>
        <w:t xml:space="preserve"> = -0.48; 89% CI: [-0.49, -0.47]. In contrast, the correlation between state CS at a given time point and state UCS at the immediately preceding time point was considerably weaker</w:t>
      </w:r>
      <w:r w:rsidR="00A26ADF">
        <w:rPr>
          <w:rFonts w:cs="Times New Roman"/>
        </w:rPr>
        <w:t xml:space="preserve">, </w:t>
      </w:r>
      <w:r w:rsidR="006D693C" w:rsidRPr="00A26ADF">
        <w:rPr>
          <w:rFonts w:cs="Times New Roman"/>
          <w:i/>
          <w:iCs/>
        </w:rPr>
        <w:t>r</w:t>
      </w:r>
      <w:r w:rsidR="006D693C" w:rsidRPr="00A26ADF">
        <w:rPr>
          <w:rFonts w:cs="Times New Roman"/>
        </w:rPr>
        <w:t xml:space="preserve"> = -0.10; 89% CI: [-0.12, -0.08].</w:t>
      </w:r>
    </w:p>
    <w:p w14:paraId="21923F04" w14:textId="77777777" w:rsidR="00A26ADF" w:rsidRDefault="006D693C" w:rsidP="00A26ADF">
      <w:pPr>
        <w:pStyle w:val="FirstParagraph"/>
        <w:rPr>
          <w:rFonts w:cs="Times New Roman"/>
        </w:rPr>
      </w:pPr>
      <w:r w:rsidRPr="00A26ADF">
        <w:rPr>
          <w:rFonts w:cs="Times New Roman"/>
        </w:rPr>
        <w:t xml:space="preserve">These results, which examine correlations across different temporal lags, highlight the dynamic and context-dependent nature of self-compassion. While CS and UCS demonstrate a clear inverse relationship within a single moment, their weaker lagged correlation suggests substantial variation over time, likely driven by immediate emotional and contextual influences. These findings emphasize the importance of considering situational moderators (e.g., momentary </w:t>
      </w:r>
      <w:r w:rsidRPr="00A26ADF">
        <w:rPr>
          <w:rFonts w:cs="Times New Roman"/>
        </w:rPr>
        <w:lastRenderedPageBreak/>
        <w:t>negative affect or interpersonal dynamics) to fully understand the fluctuations in the relationship between CS and UCS at the momentary level.</w:t>
      </w:r>
    </w:p>
    <w:p w14:paraId="53CE984F" w14:textId="0BE1950C" w:rsidR="00433A7E" w:rsidRDefault="00B6556E" w:rsidP="00A26ADF">
      <w:pPr>
        <w:pStyle w:val="FirstParagraph"/>
        <w:rPr>
          <w:rFonts w:cs="Times New Roman"/>
        </w:rPr>
      </w:pPr>
      <w:r>
        <w:rPr>
          <w:rFonts w:cs="Times New Roman"/>
          <w:b/>
          <w:bCs/>
        </w:rPr>
        <w:t xml:space="preserve">Analysis 2: </w:t>
      </w:r>
      <w:r w:rsidR="00AA3C26" w:rsidRPr="00EB6DD6">
        <w:rPr>
          <w:rFonts w:cs="Times New Roman"/>
          <w:b/>
          <w:bCs/>
        </w:rPr>
        <w:t xml:space="preserve">Multilevel Reliability. </w:t>
      </w:r>
      <w:r w:rsidR="000945A9" w:rsidRPr="00EB6DD6">
        <w:rPr>
          <w:rFonts w:cs="Times New Roman"/>
        </w:rPr>
        <w:t xml:space="preserve">A multilevel reliability analysis, following Lai's (2021) procedure, revealed that for the CS component, </w:t>
      </w:r>
      <w:r w:rsidR="00DB1C0C" w:rsidRPr="00EB6DD6">
        <w:rPr>
          <w:rFonts w:cs="Times New Roman"/>
        </w:rPr>
        <w:t>the between-subject reliability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00DB1C0C" w:rsidRPr="00EB6DD6">
        <w:rPr>
          <w:rFonts w:cs="Times New Roman"/>
          <w:i/>
        </w:rPr>
        <w:t>),</w:t>
      </w:r>
      <w:r w:rsidR="00DB1C0C" w:rsidRPr="00EB6DD6">
        <w:rPr>
          <w:rFonts w:cs="Times New Roman"/>
        </w:rPr>
        <w:t xml:space="preserve"> was 0.82, demonstrating the scale's effectiveness in distinguishing stable individual differences. T</w:t>
      </w:r>
      <w:r w:rsidR="000945A9" w:rsidRPr="00EB6DD6">
        <w:rPr>
          <w:rFonts w:cs="Times New Roman"/>
        </w:rPr>
        <w:t xml:space="preserve">he within-subject reliability </w:t>
      </w:r>
      <w:r w:rsidR="00AA3C26"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00AA3C26" w:rsidRPr="00EB6DD6">
        <w:rPr>
          <w:rFonts w:cs="Times New Roman"/>
        </w:rPr>
        <w:t xml:space="preserve">) </w:t>
      </w:r>
      <w:r w:rsidR="000945A9" w:rsidRPr="00EB6DD6">
        <w:rPr>
          <w:rFonts w:cs="Times New Roman"/>
        </w:rPr>
        <w:t>was 0.63, indicating moderate consistency across different measurement occasions and reflecting the dynamic nature of self-compassion over time. The overall composite reliability</w:t>
      </w:r>
      <w:r w:rsidR="00AA3C26"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00AA3C26" w:rsidRPr="00EB6DD6">
        <w:rPr>
          <w:rFonts w:cs="Times New Roman"/>
        </w:rPr>
        <w:t xml:space="preserve">) </w:t>
      </w:r>
      <w:r w:rsidR="000474E4" w:rsidRPr="00EB6DD6">
        <w:rPr>
          <w:rFonts w:cs="Times New Roman"/>
        </w:rPr>
        <w:t xml:space="preserve">for CS was 0.79, </w:t>
      </w:r>
      <w:bookmarkStart w:id="6" w:name="results"/>
      <w:bookmarkEnd w:id="4"/>
      <w:bookmarkEnd w:id="5"/>
      <w:r w:rsidR="000945A9" w:rsidRPr="00EB6DD6">
        <w:rPr>
          <w:rFonts w:cs="Times New Roman"/>
        </w:rPr>
        <w:t xml:space="preserve">suggesting a reliable integration of within- and between-subject variabilities. For the UCS component, </w:t>
      </w:r>
      <w:r w:rsidR="00DB1C0C" w:rsidRPr="00EB6DD6">
        <w:rPr>
          <w:rFonts w:cs="Times New Roman"/>
        </w:rPr>
        <w:t xml:space="preserve">the between-subject reliability was robust at 0.88, </w:t>
      </w:r>
      <w:r w:rsidR="000945A9" w:rsidRPr="00EB6DD6">
        <w:rPr>
          <w:rFonts w:cs="Times New Roman"/>
        </w:rPr>
        <w:t>the within-subject reliability was slightly higher at 0.68, and with a composite reliability of 0.83. These findings indicate that</w:t>
      </w:r>
      <w:r w:rsidR="005332D8" w:rsidRPr="00EB6DD6">
        <w:rPr>
          <w:rFonts w:cs="Times New Roman"/>
        </w:rPr>
        <w:t>,</w:t>
      </w:r>
      <w:r w:rsidR="000945A9" w:rsidRPr="00EB6DD6">
        <w:rPr>
          <w:rFonts w:cs="Times New Roman"/>
        </w:rPr>
        <w:t xml:space="preserve"> while the scale effectively captures stable individual differences, self-compassion as a state exhibits natural fluctuations due to changing circumstances and internal states.</w:t>
      </w:r>
      <w:bookmarkStart w:id="7" w:name="OLE_LINK1"/>
      <w:bookmarkStart w:id="8" w:name="OLE_LINK2"/>
      <w:bookmarkStart w:id="9" w:name="X3073bc3266a07fdd4500b0ad63144e4ea45a1db"/>
    </w:p>
    <w:p w14:paraId="56A25DBA" w14:textId="0928F968" w:rsidR="00A26ADF" w:rsidRPr="00D60B8F" w:rsidRDefault="00B6556E" w:rsidP="00D60B8F">
      <w:pPr>
        <w:pStyle w:val="BodyText"/>
        <w:rPr>
          <w:rFonts w:cs="Times New Roman"/>
        </w:rPr>
      </w:pPr>
      <w:r>
        <w:rPr>
          <w:b/>
          <w:bCs/>
        </w:rPr>
        <w:t xml:space="preserve">Analysis 3: </w:t>
      </w:r>
      <w:r w:rsidRPr="00EB6DD6">
        <w:rPr>
          <w:rFonts w:cs="Times New Roman"/>
          <w:b/>
          <w:bCs/>
        </w:rPr>
        <w:t>Impact of Contextual Influences on CS and UCS</w:t>
      </w:r>
      <w:r w:rsidR="00A26ADF" w:rsidRPr="00A26ADF">
        <w:rPr>
          <w:b/>
          <w:bCs/>
        </w:rPr>
        <w:t xml:space="preserve">. </w:t>
      </w:r>
      <w:r w:rsidR="00A26ADF" w:rsidRPr="00A26ADF">
        <w:rPr>
          <w:b/>
          <w:bCs/>
        </w:rPr>
        <w:t xml:space="preserve"> </w:t>
      </w:r>
      <w:r w:rsidR="00A26ADF">
        <w:t>To examine the influence of contextual factors on state self-compassion</w:t>
      </w:r>
      <w:r w:rsidR="00EA4965">
        <w:t xml:space="preserve"> (</w:t>
      </w:r>
      <w:r w:rsidR="00EA4965" w:rsidRPr="00EA4965">
        <w:rPr>
          <w:b/>
          <w:bCs/>
        </w:rPr>
        <w:t>H2</w:t>
      </w:r>
      <w:r w:rsidR="00EA4965">
        <w:t>)</w:t>
      </w:r>
      <w:r w:rsidR="00A26ADF">
        <w:t xml:space="preserve">, we applied Bayesian hierarchical models with CS and UCS as dependent variables. These models accounted for variance at three levels: between individuals, between days, and within days. Negative affect and event unpleasantness were included as predictors, each centered </w:t>
      </w:r>
      <w:proofErr w:type="gramStart"/>
      <w:r w:rsidR="00A26ADF">
        <w:t>at the moment</w:t>
      </w:r>
      <w:proofErr w:type="gramEnd"/>
      <w:r w:rsidR="00A26ADF">
        <w:t>, day, and person levels.</w:t>
      </w:r>
      <w:r w:rsidR="00A26ADF">
        <w:rPr>
          <w:b/>
          <w:bCs/>
        </w:rPr>
        <w:t xml:space="preserve"> </w:t>
      </w:r>
      <w:r w:rsidR="00D60B8F" w:rsidRPr="00B6556E">
        <w:rPr>
          <w:rFonts w:cs="Times New Roman"/>
        </w:rPr>
        <w:t>This approach also enabled a nuanced test of the Bipolar Continuum Hypothesis by identifying how these predictors drive opposing trends in CS and UCS across different temporal contexts.</w:t>
      </w:r>
    </w:p>
    <w:p w14:paraId="093BBF42" w14:textId="77777777" w:rsidR="00F15CAE" w:rsidRDefault="00A26ADF" w:rsidP="00F15CAE">
      <w:pPr>
        <w:pStyle w:val="BodyText"/>
        <w:ind w:firstLine="720"/>
        <w:rPr>
          <w:b/>
          <w:bCs/>
        </w:rPr>
      </w:pPr>
      <w:r w:rsidRPr="00A26ADF">
        <w:rPr>
          <w:b/>
          <w:bCs/>
        </w:rPr>
        <w:t>Negative Affect</w:t>
      </w:r>
      <w:r>
        <w:t xml:space="preserve">. </w:t>
      </w:r>
      <w:r>
        <w:t xml:space="preserve">  Negative affect exerted strong and opposing effects on CS and UCS across all levels of analysis. Higher negative affect was associated with decreased CS and increased UCS</w:t>
      </w:r>
      <w:r>
        <w:t xml:space="preserve">. </w:t>
      </w:r>
      <w:r w:rsidRPr="00A26ADF">
        <w:rPr>
          <w:b/>
          <w:bCs/>
        </w:rPr>
        <w:t>CS</w:t>
      </w:r>
      <w:r>
        <w:t xml:space="preserve">. </w:t>
      </w:r>
      <w:r w:rsidRPr="00F15CAE">
        <w:rPr>
          <w:lang w:val="it-IT"/>
        </w:rPr>
        <w:t xml:space="preserve">Moment </w:t>
      </w:r>
      <w:proofErr w:type="spellStart"/>
      <w:r w:rsidRPr="00F15CAE">
        <w:rPr>
          <w:lang w:val="it-IT"/>
        </w:rPr>
        <w:t>level</w:t>
      </w:r>
      <w:proofErr w:type="spellEnd"/>
      <w:r w:rsidRPr="00F15CAE">
        <w:rPr>
          <w:lang w:val="it-IT"/>
        </w:rPr>
        <w:t>: beta = -0.24</w:t>
      </w:r>
      <w:r w:rsidR="00F15CAE" w:rsidRPr="00F15CAE">
        <w:rPr>
          <w:lang w:val="it-IT"/>
        </w:rPr>
        <w:t xml:space="preserve">; </w:t>
      </w:r>
      <w:r w:rsidRPr="00F15CAE">
        <w:rPr>
          <w:lang w:val="it-IT"/>
        </w:rPr>
        <w:t>89% CI: [-0.25, -0.23]</w:t>
      </w:r>
      <w:r w:rsidR="00F15CAE" w:rsidRP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w:t>
      </w:r>
      <w:r w:rsidR="00F15CAE">
        <w:rPr>
          <w:lang w:val="it-IT"/>
        </w:rPr>
        <w:t xml:space="preserve"> </w:t>
      </w:r>
      <w:r w:rsidRPr="00A26ADF">
        <w:rPr>
          <w:lang w:val="it-IT"/>
        </w:rPr>
        <w:t>beta = -0.26</w:t>
      </w:r>
      <w:r w:rsidR="00F15CAE">
        <w:rPr>
          <w:lang w:val="it-IT"/>
        </w:rPr>
        <w:t xml:space="preserve">; </w:t>
      </w:r>
      <w:r w:rsidRPr="00A26ADF">
        <w:rPr>
          <w:lang w:val="it-IT"/>
        </w:rPr>
        <w:lastRenderedPageBreak/>
        <w:t>89% CI: [-0.27, -0.25]</w:t>
      </w:r>
      <w:r w:rsidR="00F15CAE">
        <w:rPr>
          <w:lang w:val="it-IT"/>
        </w:rPr>
        <w:t xml:space="preserve">. </w:t>
      </w:r>
      <w:proofErr w:type="spellStart"/>
      <w:r w:rsidRPr="00A26ADF">
        <w:rPr>
          <w:lang w:val="it-IT"/>
        </w:rPr>
        <w:t>Person</w:t>
      </w:r>
      <w:proofErr w:type="spellEnd"/>
      <w:r w:rsidRPr="00A26ADF">
        <w:rPr>
          <w:lang w:val="it-IT"/>
        </w:rPr>
        <w:t xml:space="preserve"> </w:t>
      </w:r>
      <w:proofErr w:type="spellStart"/>
      <w:r w:rsidRPr="00A26ADF">
        <w:rPr>
          <w:lang w:val="it-IT"/>
        </w:rPr>
        <w:t>level</w:t>
      </w:r>
      <w:proofErr w:type="spellEnd"/>
      <w:r w:rsidRPr="00A26ADF">
        <w:rPr>
          <w:lang w:val="it-IT"/>
        </w:rPr>
        <w:t>: beta = -0.51</w:t>
      </w:r>
      <w:r w:rsidR="00F15CAE">
        <w:rPr>
          <w:lang w:val="it-IT"/>
        </w:rPr>
        <w:t xml:space="preserve">; </w:t>
      </w:r>
      <w:r w:rsidRPr="00A26ADF">
        <w:rPr>
          <w:lang w:val="it-IT"/>
        </w:rPr>
        <w:t>89% CI: [-0.57, -0.45]</w:t>
      </w:r>
      <w:r w:rsidR="00F15CAE">
        <w:rPr>
          <w:lang w:val="it-IT"/>
        </w:rPr>
        <w:t xml:space="preserve">. </w:t>
      </w:r>
      <w:r w:rsidRPr="00F15CAE">
        <w:rPr>
          <w:b/>
          <w:bCs/>
          <w:lang w:val="it-IT"/>
        </w:rPr>
        <w:t>UCS</w:t>
      </w:r>
      <w:r w:rsidR="00F15CAE">
        <w:rPr>
          <w:lang w:val="it-IT"/>
        </w:rPr>
        <w:t xml:space="preserve">. </w:t>
      </w:r>
      <w:r w:rsidRPr="00A26ADF">
        <w:rPr>
          <w:lang w:val="it-IT"/>
        </w:rPr>
        <w:t xml:space="preserve">Moment </w:t>
      </w:r>
      <w:proofErr w:type="spellStart"/>
      <w:r w:rsidRPr="00A26ADF">
        <w:rPr>
          <w:lang w:val="it-IT"/>
        </w:rPr>
        <w:t>level</w:t>
      </w:r>
      <w:proofErr w:type="spellEnd"/>
      <w:r w:rsidRPr="00A26ADF">
        <w:rPr>
          <w:lang w:val="it-IT"/>
        </w:rPr>
        <w:t>: beta = 0.26</w:t>
      </w:r>
      <w:r w:rsidR="00F15CAE">
        <w:rPr>
          <w:lang w:val="it-IT"/>
        </w:rPr>
        <w:t xml:space="preserve">; </w:t>
      </w:r>
      <w:r w:rsidRPr="00A26ADF">
        <w:rPr>
          <w:lang w:val="it-IT"/>
        </w:rPr>
        <w:t>89% CI: [0.25, 0.27]</w:t>
      </w:r>
      <w:r w:rsid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 beta = 0.31</w:t>
      </w:r>
      <w:r w:rsidR="00F15CAE">
        <w:rPr>
          <w:lang w:val="it-IT"/>
        </w:rPr>
        <w:t xml:space="preserve">; </w:t>
      </w:r>
      <w:r w:rsidRPr="00A26ADF">
        <w:rPr>
          <w:lang w:val="it-IT"/>
        </w:rPr>
        <w:t>89% CI: [0.30, 0.32]</w:t>
      </w:r>
      <w:r w:rsidR="00F15CAE">
        <w:rPr>
          <w:lang w:val="it-IT"/>
        </w:rPr>
        <w:t xml:space="preserve">. </w:t>
      </w:r>
      <w:r w:rsidRPr="00F15CAE">
        <w:t>Person level: beta = 0.65</w:t>
      </w:r>
      <w:r w:rsidR="00F15CAE" w:rsidRPr="00F15CAE">
        <w:t xml:space="preserve">; </w:t>
      </w:r>
      <w:r w:rsidRPr="00F15CAE">
        <w:t>89% CI:</w:t>
      </w:r>
      <w:r w:rsidR="00F15CAE" w:rsidRPr="00F15CAE">
        <w:t xml:space="preserve"> </w:t>
      </w:r>
      <w:r w:rsidRPr="00F15CAE">
        <w:t>[0.60, 0.71]</w:t>
      </w:r>
      <w:r w:rsidR="00F15CAE" w:rsidRPr="00F15CAE">
        <w:t>.</w:t>
      </w:r>
      <w:r w:rsidR="00F15CAE">
        <w:t xml:space="preserve"> </w:t>
      </w:r>
      <w:r>
        <w:t>These findings indicate that negative affect has a consistent and substantial impact on the self-compassion components, with stronger effects observed at the person level.</w:t>
      </w:r>
    </w:p>
    <w:p w14:paraId="2E21C411" w14:textId="4315E9CA" w:rsidR="00A26ADF" w:rsidRPr="00F15CAE" w:rsidRDefault="00A26ADF" w:rsidP="00F15CAE">
      <w:pPr>
        <w:pStyle w:val="BodyText"/>
        <w:rPr>
          <w:b/>
          <w:bCs/>
        </w:rPr>
      </w:pPr>
      <w:r w:rsidRPr="00F15CAE">
        <w:rPr>
          <w:b/>
          <w:bCs/>
        </w:rPr>
        <w:t>Event Unpleasantness</w:t>
      </w:r>
      <w:r w:rsidR="00F15CAE">
        <w:t xml:space="preserve">. </w:t>
      </w:r>
      <w:r>
        <w:t>In contrast, the effects of event unpleasantness were minimal and predominantly positive</w:t>
      </w:r>
      <w:r w:rsidR="00F15CAE">
        <w:t xml:space="preserve">. </w:t>
      </w:r>
      <w:r w:rsidRPr="00F15CAE">
        <w:rPr>
          <w:b/>
          <w:bCs/>
          <w:lang w:val="it-IT"/>
        </w:rPr>
        <w:t>CS</w:t>
      </w:r>
      <w:r w:rsidR="00F15CAE" w:rsidRPr="00F15CAE">
        <w:rPr>
          <w:lang w:val="it-IT"/>
        </w:rPr>
        <w:t xml:space="preserve">. </w:t>
      </w:r>
      <w:r w:rsidRPr="00F15CAE">
        <w:rPr>
          <w:lang w:val="it-IT"/>
        </w:rPr>
        <w:t xml:space="preserve">Moment </w:t>
      </w:r>
      <w:proofErr w:type="spellStart"/>
      <w:r w:rsidRPr="00F15CAE">
        <w:rPr>
          <w:lang w:val="it-IT"/>
        </w:rPr>
        <w:t>level</w:t>
      </w:r>
      <w:proofErr w:type="spellEnd"/>
      <w:r w:rsidRPr="00F15CAE">
        <w:rPr>
          <w:lang w:val="it-IT"/>
        </w:rPr>
        <w:t>:</w:t>
      </w:r>
      <w:r w:rsidR="00F15CAE" w:rsidRPr="00F15CAE">
        <w:rPr>
          <w:lang w:val="it-IT"/>
        </w:rPr>
        <w:t xml:space="preserve"> </w:t>
      </w:r>
      <w:r w:rsidRPr="00F15CAE">
        <w:rPr>
          <w:lang w:val="it-IT"/>
        </w:rPr>
        <w:t>beta = 0.04</w:t>
      </w:r>
      <w:r w:rsidR="00F15CAE" w:rsidRPr="00F15CAE">
        <w:rPr>
          <w:lang w:val="it-IT"/>
        </w:rPr>
        <w:t xml:space="preserve">; </w:t>
      </w:r>
      <w:r w:rsidRPr="00F15CAE">
        <w:rPr>
          <w:lang w:val="it-IT"/>
        </w:rPr>
        <w:t>89% CI:</w:t>
      </w:r>
      <w:r w:rsidR="00F15CAE" w:rsidRPr="00F15CAE">
        <w:rPr>
          <w:lang w:val="it-IT"/>
        </w:rPr>
        <w:t xml:space="preserve"> </w:t>
      </w:r>
      <w:r w:rsidRPr="00F15CAE">
        <w:rPr>
          <w:lang w:val="it-IT"/>
        </w:rPr>
        <w:t>[0.03, 0.05]</w:t>
      </w:r>
      <w:r w:rsidR="00F15CAE" w:rsidRP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 beta = 0.01</w:t>
      </w:r>
      <w:r w:rsidR="00F15CAE">
        <w:rPr>
          <w:lang w:val="it-IT"/>
        </w:rPr>
        <w:t xml:space="preserve">; </w:t>
      </w:r>
      <w:r w:rsidRPr="00A26ADF">
        <w:rPr>
          <w:lang w:val="it-IT"/>
        </w:rPr>
        <w:t>89% CI: [-0.00, 0.02]</w:t>
      </w:r>
      <w:r w:rsidR="00F15CAE">
        <w:rPr>
          <w:lang w:val="it-IT"/>
        </w:rPr>
        <w:t xml:space="preserve">. </w:t>
      </w:r>
      <w:proofErr w:type="spellStart"/>
      <w:r w:rsidRPr="00A26ADF">
        <w:rPr>
          <w:lang w:val="it-IT"/>
        </w:rPr>
        <w:t>Person</w:t>
      </w:r>
      <w:proofErr w:type="spellEnd"/>
      <w:r w:rsidRPr="00A26ADF">
        <w:rPr>
          <w:lang w:val="it-IT"/>
        </w:rPr>
        <w:t xml:space="preserve"> </w:t>
      </w:r>
      <w:proofErr w:type="spellStart"/>
      <w:r w:rsidRPr="00A26ADF">
        <w:rPr>
          <w:lang w:val="it-IT"/>
        </w:rPr>
        <w:t>level</w:t>
      </w:r>
      <w:proofErr w:type="spellEnd"/>
      <w:r w:rsidRPr="00A26ADF">
        <w:rPr>
          <w:lang w:val="it-IT"/>
        </w:rPr>
        <w:t>: beta = 0.01</w:t>
      </w:r>
      <w:r w:rsidR="00F15CAE">
        <w:rPr>
          <w:lang w:val="it-IT"/>
        </w:rPr>
        <w:t xml:space="preserve">; </w:t>
      </w:r>
      <w:r w:rsidRPr="00A26ADF">
        <w:rPr>
          <w:lang w:val="it-IT"/>
        </w:rPr>
        <w:t>89% CI: [-0.05, 0.07]</w:t>
      </w:r>
      <w:r w:rsidR="00F15CAE">
        <w:rPr>
          <w:lang w:val="it-IT"/>
        </w:rPr>
        <w:t xml:space="preserve">. </w:t>
      </w:r>
      <w:r w:rsidRPr="00F15CAE">
        <w:rPr>
          <w:b/>
          <w:bCs/>
          <w:lang w:val="it-IT"/>
        </w:rPr>
        <w:t>UC</w:t>
      </w:r>
      <w:r w:rsidR="00F15CAE" w:rsidRPr="00F15CAE">
        <w:rPr>
          <w:b/>
          <w:bCs/>
          <w:lang w:val="it-IT"/>
        </w:rPr>
        <w:t>S</w:t>
      </w:r>
      <w:r w:rsidR="00F15CAE">
        <w:rPr>
          <w:lang w:val="it-IT"/>
        </w:rPr>
        <w:t xml:space="preserve">. </w:t>
      </w:r>
      <w:r w:rsidRPr="00A26ADF">
        <w:rPr>
          <w:lang w:val="it-IT"/>
        </w:rPr>
        <w:t xml:space="preserve">Moment </w:t>
      </w:r>
      <w:proofErr w:type="spellStart"/>
      <w:r w:rsidRPr="00A26ADF">
        <w:rPr>
          <w:lang w:val="it-IT"/>
        </w:rPr>
        <w:t>level</w:t>
      </w:r>
      <w:proofErr w:type="spellEnd"/>
      <w:r w:rsidRPr="00A26ADF">
        <w:rPr>
          <w:lang w:val="it-IT"/>
        </w:rPr>
        <w:t>: beta = 0.00</w:t>
      </w:r>
      <w:r w:rsidR="00F15CAE">
        <w:rPr>
          <w:lang w:val="it-IT"/>
        </w:rPr>
        <w:t xml:space="preserve">; </w:t>
      </w:r>
      <w:r w:rsidRPr="00A26ADF">
        <w:rPr>
          <w:lang w:val="it-IT"/>
        </w:rPr>
        <w:t>89% CI: [-0.01, 0.01]</w:t>
      </w:r>
      <w:r w:rsid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 beta = 0.04</w:t>
      </w:r>
      <w:r w:rsidR="00F15CAE">
        <w:rPr>
          <w:lang w:val="it-IT"/>
        </w:rPr>
        <w:t xml:space="preserve">; </w:t>
      </w:r>
      <w:r w:rsidRPr="00A26ADF">
        <w:rPr>
          <w:lang w:val="it-IT"/>
        </w:rPr>
        <w:t xml:space="preserve">89% </w:t>
      </w:r>
      <w:proofErr w:type="gramStart"/>
      <w:r w:rsidRPr="00A26ADF">
        <w:rPr>
          <w:lang w:val="it-IT"/>
        </w:rPr>
        <w:t>CI:[</w:t>
      </w:r>
      <w:proofErr w:type="gramEnd"/>
      <w:r w:rsidRPr="00A26ADF">
        <w:rPr>
          <w:lang w:val="it-IT"/>
        </w:rPr>
        <w:t>0.03, 0.05]</w:t>
      </w:r>
      <w:r w:rsidR="00F15CAE">
        <w:rPr>
          <w:lang w:val="it-IT"/>
        </w:rPr>
        <w:t xml:space="preserve">. </w:t>
      </w:r>
      <w:r w:rsidRPr="00F15CAE">
        <w:t>Person level: beta = 0.12</w:t>
      </w:r>
      <w:r w:rsidR="00F15CAE" w:rsidRPr="00F15CAE">
        <w:t xml:space="preserve">; </w:t>
      </w:r>
      <w:r w:rsidRPr="00F15CAE">
        <w:t xml:space="preserve">89% CI: </w:t>
      </w:r>
      <w:proofErr w:type="gramStart"/>
      <w:r w:rsidRPr="00F15CAE">
        <w:t>\(</w:t>
      </w:r>
      <w:proofErr w:type="gramEnd"/>
      <w:r w:rsidRPr="00F15CAE">
        <w:t>[0.07, 0.17]</w:t>
      </w:r>
      <w:r w:rsidR="00F15CAE" w:rsidRPr="00F15CAE">
        <w:t xml:space="preserve">. </w:t>
      </w:r>
      <w:r>
        <w:t>While event unpleasantness showed some influence on state self-compassion, its effects were minor compared to the pronounced impact of negative affect.</w:t>
      </w:r>
    </w:p>
    <w:p w14:paraId="1E7F200D" w14:textId="536B83F7" w:rsidR="00A26ADF" w:rsidRPr="00F15CAE" w:rsidRDefault="00F15CAE" w:rsidP="00F15CAE">
      <w:pPr>
        <w:pStyle w:val="BodyText"/>
      </w:pPr>
      <w:r>
        <w:t>In summary, t</w:t>
      </w:r>
      <w:r w:rsidR="00A26ADF">
        <w:t>hese results underscore the dominant role of negative affect in shaping state self-compassion, with distinct effects on the CS and UCS components. In comparison, event unpleasantness plays a more limited role, suggesting that state self-compassion is more sensitive to fluctuations in emotional states than to evaluations of specific events.</w:t>
      </w:r>
      <w:bookmarkStart w:id="10" w:name="direct-test-of-the-bch"/>
      <w:bookmarkEnd w:id="7"/>
      <w:bookmarkEnd w:id="8"/>
      <w:bookmarkEnd w:id="9"/>
    </w:p>
    <w:p w14:paraId="76B33FC8" w14:textId="28173CAA" w:rsidR="003E469A" w:rsidRPr="00EB6DD6" w:rsidRDefault="00AA3C26" w:rsidP="00EB6DD6">
      <w:pPr>
        <w:pStyle w:val="BodyText"/>
        <w:ind w:firstLine="0"/>
        <w:jc w:val="center"/>
        <w:rPr>
          <w:rFonts w:eastAsiaTheme="majorEastAsia" w:cs="Times New Roman"/>
          <w:szCs w:val="28"/>
        </w:rPr>
      </w:pPr>
      <w:r w:rsidRPr="00EB6DD6">
        <w:rPr>
          <w:rFonts w:eastAsiaTheme="majorEastAsia" w:cs="Times New Roman"/>
          <w:b/>
          <w:bCs/>
          <w:szCs w:val="28"/>
        </w:rPr>
        <w:t>Discussion</w:t>
      </w:r>
    </w:p>
    <w:p w14:paraId="63973B91" w14:textId="74514ECA"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The results of Study 1 offer partial support for the Bipolar Continuum Hypothesis </w:t>
      </w:r>
      <w:r w:rsidR="004B09FD" w:rsidRPr="00EB6DD6">
        <w:rPr>
          <w:rFonts w:eastAsiaTheme="majorEastAsia" w:cs="Times New Roman"/>
          <w:szCs w:val="28"/>
        </w:rPr>
        <w:t>while revealing important distinctions between trait and state manifestations of self-compassion. The strong negative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−0.66) between CS and UCS at the trait level supports the Bipolar Continuum Hypothesis core premise of bipolarity. However, the more moderate state-level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−0.48) and particularly weak temporal association (</w:t>
      </w:r>
      <w:r w:rsidR="004B09FD" w:rsidRPr="00EB6DD6">
        <w:rPr>
          <w:rFonts w:eastAsiaTheme="majorEastAsia" w:cs="Times New Roman"/>
          <w:i/>
          <w:iCs/>
          <w:szCs w:val="28"/>
        </w:rPr>
        <w:t>r</w:t>
      </w:r>
      <w:r w:rsidR="004B09FD" w:rsidRPr="00EB6DD6">
        <w:rPr>
          <w:rFonts w:eastAsiaTheme="majorEastAsia" w:cs="Times New Roman"/>
          <w:szCs w:val="28"/>
        </w:rPr>
        <w:t xml:space="preserve"> = −0.10) between </w:t>
      </w:r>
      <w:r w:rsidR="004B09FD" w:rsidRPr="00EB6DD6">
        <w:rPr>
          <w:rFonts w:eastAsiaTheme="majorEastAsia" w:cs="Times New Roman"/>
          <w:szCs w:val="28"/>
        </w:rPr>
        <w:lastRenderedPageBreak/>
        <w:t>consecutive measurements suggest that this bipolar relationship becomes more flexible in response to situational demands.</w:t>
      </w:r>
    </w:p>
    <w:p w14:paraId="0D7E15C6" w14:textId="4CDBBC8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We also found that negative affect had strong, opposing effects on CS and UCS across all levels of analysis (moment, day, person), aligning with the Bipolar Continuum Hypothesis. However, event unpleasantness showed minimal on CS and UCS, suggesting that the bipolar structure is more responsive to internal emotional states than external circumstances.</w:t>
      </w:r>
    </w:p>
    <w:p w14:paraId="060704C0" w14:textId="32FB30C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The reliability analyses highlight the dual nature of state self-compassion, reflecting both stable individual differences and flexible, context-sensitive responses. High between-subject reliability suggests a stable continuum at the trait level, while moderate within-subject reliability captures the adaptability of CS and UCS in response to changing contexts. These findings support Hypothesis 3, emphasizing the need for a person-centered approach to capture both stable and situational aspects of self-compassion.</w:t>
      </w:r>
    </w:p>
    <w:p w14:paraId="4EC2AF63" w14:textId="42E4C7A6"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In sum, Study 1 supports the </w:t>
      </w:r>
      <w:r w:rsidR="004B09FD" w:rsidRPr="00EB6DD6">
        <w:rPr>
          <w:rFonts w:eastAsiaTheme="majorEastAsia" w:cs="Times New Roman"/>
          <w:szCs w:val="28"/>
        </w:rPr>
        <w:t xml:space="preserve">Bipolar Continuum Hypothesis </w:t>
      </w:r>
      <w:r w:rsidRPr="00EB6DD6">
        <w:rPr>
          <w:rFonts w:eastAsiaTheme="majorEastAsia" w:cs="Times New Roman"/>
          <w:szCs w:val="28"/>
        </w:rPr>
        <w:t xml:space="preserve">by </w:t>
      </w:r>
      <w:r w:rsidR="00C134AB" w:rsidRPr="00EB6DD6">
        <w:rPr>
          <w:rFonts w:eastAsiaTheme="majorEastAsia" w:cs="Times New Roman"/>
          <w:szCs w:val="28"/>
        </w:rPr>
        <w:t>showing</w:t>
      </w:r>
      <w:r w:rsidRPr="00EB6DD6">
        <w:rPr>
          <w:rFonts w:eastAsiaTheme="majorEastAsia" w:cs="Times New Roman"/>
          <w:szCs w:val="28"/>
        </w:rPr>
        <w:t xml:space="preserve"> an inverse relationship between CS and UCS, particularly under internal stressors like negative affect. However, the modest role of external factors suggests a more flexible and </w:t>
      </w:r>
      <w:proofErr w:type="gramStart"/>
      <w:r w:rsidRPr="00EB6DD6">
        <w:rPr>
          <w:rFonts w:eastAsiaTheme="majorEastAsia" w:cs="Times New Roman"/>
          <w:szCs w:val="28"/>
        </w:rPr>
        <w:t>internally-focused</w:t>
      </w:r>
      <w:proofErr w:type="gramEnd"/>
      <w:r w:rsidRPr="00EB6DD6">
        <w:rPr>
          <w:rFonts w:eastAsiaTheme="majorEastAsia" w:cs="Times New Roman"/>
          <w:szCs w:val="28"/>
        </w:rPr>
        <w:t xml:space="preserve"> bipolar relationship, underscoring the need to consider both trait and state aspects of self-compassion.</w:t>
      </w:r>
    </w:p>
    <w:p w14:paraId="04E9F17C" w14:textId="77777777" w:rsidR="001671F9" w:rsidRPr="00EB6DD6" w:rsidRDefault="00AA3C26" w:rsidP="00EB6DD6">
      <w:pPr>
        <w:pStyle w:val="BodyText"/>
        <w:ind w:firstLine="0"/>
        <w:jc w:val="center"/>
        <w:rPr>
          <w:rFonts w:cs="Times New Roman"/>
          <w:b/>
        </w:rPr>
      </w:pPr>
      <w:r w:rsidRPr="00EB6DD6">
        <w:rPr>
          <w:rFonts w:cs="Times New Roman"/>
          <w:b/>
        </w:rPr>
        <w:t>Study 2: State Self-Compassion Dynamics in High-Stress Environments</w:t>
      </w:r>
      <w:bookmarkStart w:id="11" w:name="methods-1"/>
      <w:bookmarkStart w:id="12" w:name="X6b8a212c2fe5b28091db5ee71bb6fa83767f73d"/>
      <w:bookmarkEnd w:id="1"/>
      <w:bookmarkEnd w:id="6"/>
      <w:bookmarkEnd w:id="10"/>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w:t>
      </w:r>
      <w:r w:rsidRPr="00EB6DD6">
        <w:rPr>
          <w:rFonts w:cs="Times New Roman"/>
          <w:bCs/>
        </w:rPr>
        <w:lastRenderedPageBreak/>
        <w:t xml:space="preserve">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A5BACDB" w14:textId="54BCBC63" w:rsidR="00A31E2A" w:rsidRPr="00A31E2A" w:rsidRDefault="00A31E2A" w:rsidP="00A31E2A">
      <w:pPr>
        <w:pStyle w:val="BodyText"/>
        <w:rPr>
          <w:rFonts w:cs="Times New Roman"/>
          <w:bCs/>
          <w:sz w:val="36"/>
          <w:szCs w:val="36"/>
        </w:rPr>
      </w:pPr>
      <w:r w:rsidRPr="00A31E2A">
        <w:rPr>
          <w:rFonts w:cs="Times New Roman"/>
          <w:sz w:val="36"/>
          <w:szCs w:val="36"/>
        </w:rPr>
        <w:t>Study 2 Method</w:t>
      </w:r>
    </w:p>
    <w:p w14:paraId="3A032F31" w14:textId="77777777" w:rsidR="00A31E2A" w:rsidRPr="00EB6DD6" w:rsidRDefault="00A31E2A" w:rsidP="00A31E2A">
      <w:pPr>
        <w:pStyle w:val="Heading3"/>
        <w:spacing w:line="480" w:lineRule="auto"/>
        <w:rPr>
          <w:rFonts w:cs="Times New Roman"/>
          <w:lang w:val="en-US"/>
        </w:rPr>
      </w:pPr>
      <w:r w:rsidRPr="00EB6DD6">
        <w:rPr>
          <w:rFonts w:cs="Times New Roman"/>
          <w:lang w:val="en-US"/>
        </w:rPr>
        <w:t>Design and Procedure</w:t>
      </w:r>
    </w:p>
    <w:p w14:paraId="7A1584B3" w14:textId="026F2681" w:rsidR="00A31E2A" w:rsidRPr="00EB6DD6" w:rsidRDefault="00A31E2A" w:rsidP="00B6556E">
      <w:pPr>
        <w:pStyle w:val="NormalWeb"/>
        <w:spacing w:line="480" w:lineRule="auto"/>
        <w:rPr>
          <w:lang w:val="en-US"/>
        </w:rPr>
      </w:pPr>
      <w:r w:rsidRPr="00EB6DD6">
        <w:rPr>
          <w:rStyle w:val="Strong"/>
          <w:rFonts w:eastAsiaTheme="majorEastAsia"/>
          <w:lang w:val="en-US"/>
        </w:rPr>
        <w:t>Study 2</w:t>
      </w:r>
      <w:r w:rsidRPr="00EB6DD6">
        <w:rPr>
          <w:lang w:val="en-US"/>
        </w:rPr>
        <w:t xml:space="preserve"> explored whether the inverse relationship between CS and UCS observed in daily life (Study 1) holds under </w:t>
      </w:r>
      <w:r w:rsidRPr="00EB6DD6">
        <w:rPr>
          <w:rStyle w:val="Strong"/>
          <w:rFonts w:eastAsiaTheme="majorEastAsia"/>
          <w:lang w:val="en-US"/>
        </w:rPr>
        <w:t>high-stress conditions</w:t>
      </w:r>
      <w:r w:rsidRPr="00EB6DD6">
        <w:rPr>
          <w:lang w:val="en-US"/>
        </w:rPr>
        <w:t xml:space="preserve">. The EMA protocol spanned </w:t>
      </w:r>
      <w:r w:rsidRPr="00EB6DD6">
        <w:rPr>
          <w:rStyle w:val="Strong"/>
          <w:rFonts w:eastAsiaTheme="majorEastAsia"/>
          <w:lang w:val="en-US"/>
        </w:rPr>
        <w:t>16 days</w:t>
      </w:r>
      <w:r w:rsidRPr="00EB6DD6">
        <w:rPr>
          <w:lang w:val="en-US"/>
        </w:rPr>
        <w:t xml:space="preserve"> (over ~3 months), with the same five daily prompts delivered on Saturdays. Crucially, </w:t>
      </w:r>
      <w:r w:rsidRPr="00EB6DD6">
        <w:rPr>
          <w:rStyle w:val="Strong"/>
          <w:rFonts w:eastAsiaTheme="majorEastAsia"/>
          <w:lang w:val="en-US"/>
        </w:rPr>
        <w:t>four of these 16 days</w:t>
      </w:r>
      <w:r w:rsidRPr="00EB6DD6">
        <w:rPr>
          <w:lang w:val="en-US"/>
        </w:rPr>
        <w:t xml:space="preserve"> incorporated </w:t>
      </w:r>
      <w:r w:rsidRPr="00EB6DD6">
        <w:rPr>
          <w:rStyle w:val="Strong"/>
          <w:rFonts w:eastAsiaTheme="majorEastAsia"/>
          <w:lang w:val="en-US"/>
        </w:rPr>
        <w:t>context-specific notifications</w:t>
      </w:r>
      <w:r w:rsidRPr="00EB6DD6">
        <w:rPr>
          <w:lang w:val="en-US"/>
        </w:rPr>
        <w:t xml:space="preserve"> around a known stressor—academic exams—to capture responses in the moments immediately before and after the stressor.</w:t>
      </w:r>
      <w:r w:rsidR="00B6556E">
        <w:rPr>
          <w:lang w:val="en-US"/>
        </w:rPr>
        <w:t xml:space="preserve"> </w:t>
      </w:r>
      <w:r w:rsidRPr="00EB6DD6">
        <w:rPr>
          <w:lang w:val="en-US"/>
        </w:rPr>
        <w:t>We divided the study period into three phases:</w:t>
      </w:r>
      <w:r w:rsidR="00B6556E">
        <w:rPr>
          <w:lang w:val="en-US"/>
        </w:rPr>
        <w:t xml:space="preserve"> </w:t>
      </w:r>
      <w:r w:rsidRPr="00EB6DD6">
        <w:rPr>
          <w:rStyle w:val="Strong"/>
          <w:rFonts w:eastAsiaTheme="majorEastAsia"/>
          <w:lang w:val="en-US"/>
        </w:rPr>
        <w:t>Pre-Exam Phase</w:t>
      </w:r>
      <w:r w:rsidRPr="00EB6DD6">
        <w:rPr>
          <w:lang w:val="en-US"/>
        </w:rPr>
        <w:t xml:space="preserve"> (immediately before the exam)</w:t>
      </w:r>
      <w:r w:rsidR="00B6556E">
        <w:rPr>
          <w:lang w:val="en-US"/>
        </w:rPr>
        <w:t xml:space="preserve">; </w:t>
      </w:r>
      <w:r w:rsidRPr="00EB6DD6">
        <w:rPr>
          <w:rStyle w:val="Strong"/>
          <w:rFonts w:eastAsiaTheme="majorEastAsia"/>
          <w:lang w:val="en-US"/>
        </w:rPr>
        <w:t>Post-Exam Phase</w:t>
      </w:r>
      <w:r w:rsidRPr="00EB6DD6">
        <w:rPr>
          <w:lang w:val="en-US"/>
        </w:rPr>
        <w:t xml:space="preserve"> (immediately after the exam)</w:t>
      </w:r>
      <w:r w:rsidR="00B6556E">
        <w:rPr>
          <w:lang w:val="en-US"/>
        </w:rPr>
        <w:t xml:space="preserve">; </w:t>
      </w:r>
      <w:r w:rsidRPr="00EB6DD6">
        <w:rPr>
          <w:rStyle w:val="Strong"/>
          <w:rFonts w:eastAsiaTheme="majorEastAsia"/>
          <w:lang w:val="en-US"/>
        </w:rPr>
        <w:t>Distant Time Point Phase</w:t>
      </w:r>
      <w:r w:rsidRPr="00EB6DD6">
        <w:rPr>
          <w:lang w:val="en-US"/>
        </w:rPr>
        <w:t xml:space="preserve"> (later in the semester, when the stressor was less salient).</w:t>
      </w:r>
    </w:p>
    <w:p w14:paraId="2690D146" w14:textId="77777777" w:rsidR="00A31E2A" w:rsidRPr="00EB6DD6" w:rsidRDefault="00A31E2A" w:rsidP="00A31E2A">
      <w:pPr>
        <w:pStyle w:val="Heading3"/>
        <w:spacing w:line="480" w:lineRule="auto"/>
        <w:rPr>
          <w:rFonts w:cs="Times New Roman"/>
          <w:lang w:val="en-US"/>
        </w:rPr>
      </w:pPr>
      <w:r w:rsidRPr="00EB6DD6">
        <w:rPr>
          <w:rFonts w:cs="Times New Roman"/>
          <w:lang w:val="en-US"/>
        </w:rPr>
        <w:lastRenderedPageBreak/>
        <w:t>Additional Measures</w:t>
      </w:r>
    </w:p>
    <w:p w14:paraId="1CB922DA" w14:textId="77777777" w:rsidR="00A31E2A" w:rsidRPr="00EB6DD6" w:rsidRDefault="00A31E2A" w:rsidP="00A31E2A">
      <w:pPr>
        <w:pStyle w:val="NormalWeb"/>
        <w:spacing w:line="480" w:lineRule="auto"/>
        <w:rPr>
          <w:lang w:val="en-US"/>
        </w:rPr>
      </w:pPr>
      <w:r w:rsidRPr="00EB6DD6">
        <w:rPr>
          <w:lang w:val="en-US"/>
        </w:rPr>
        <w:t xml:space="preserve">Beyond the standard EMA items (pleasant/unpleasant events, affect, and state self-compassion), Study 2 included </w:t>
      </w:r>
      <w:r w:rsidRPr="00EB6DD6">
        <w:rPr>
          <w:rStyle w:val="Strong"/>
          <w:rFonts w:eastAsiaTheme="majorEastAsia"/>
          <w:lang w:val="en-US"/>
        </w:rPr>
        <w:t>four decentering items</w:t>
      </w:r>
      <w:r w:rsidRPr="00EB6DD6">
        <w:rPr>
          <w:lang w:val="en-US"/>
        </w:rPr>
        <w:t xml:space="preserve"> (adapted from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-Gainey, 2022). These items probed participants’ capacity for detached self-observation, theorized to influence how they respond to stress and potentially moderate the relationship between CS and UCS.</w:t>
      </w:r>
    </w:p>
    <w:p w14:paraId="057AD66C" w14:textId="77777777" w:rsidR="00A31E2A" w:rsidRPr="00EB6DD6" w:rsidRDefault="00A31E2A" w:rsidP="00A31E2A">
      <w:pPr>
        <w:pStyle w:val="Heading3"/>
        <w:spacing w:line="480" w:lineRule="auto"/>
        <w:rPr>
          <w:rFonts w:cs="Times New Roman"/>
        </w:rPr>
      </w:pPr>
      <w:r w:rsidRPr="00EB6DD6">
        <w:rPr>
          <w:rFonts w:cs="Times New Roman"/>
        </w:rPr>
        <w:t>Sample and Compliance</w:t>
      </w:r>
    </w:p>
    <w:p w14:paraId="54809CD0"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Participants were drawn from the same recruitment pool as Study 1 and had to meet the same eligibility criteria.</w:t>
      </w:r>
    </w:p>
    <w:p w14:paraId="650CBE83"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168 participants (</w:t>
      </w:r>
      <w:proofErr w:type="spellStart"/>
      <w:r w:rsidRPr="00EB6DD6">
        <w:rPr>
          <w:lang w:val="en-US"/>
        </w:rPr>
        <w:t>M_age</w:t>
      </w:r>
      <w:proofErr w:type="spellEnd"/>
      <w:r w:rsidRPr="00EB6DD6">
        <w:rPr>
          <w:lang w:val="en-US"/>
        </w:rPr>
        <w:t xml:space="preserve"> = 19.6 years, SD = 1.9). Two participants were excluded due to &lt;50% compliance.</w:t>
      </w:r>
    </w:p>
    <w:p w14:paraId="34F59775"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Average compliance was 82% of daily prompts and 72% across the 16 total days.</w:t>
      </w:r>
    </w:p>
    <w:p w14:paraId="4CC0449C" w14:textId="77777777" w:rsidR="00A31E2A" w:rsidRPr="00EB6DD6" w:rsidRDefault="00A31E2A" w:rsidP="00A31E2A">
      <w:pPr>
        <w:pStyle w:val="Heading3"/>
        <w:spacing w:line="480" w:lineRule="auto"/>
        <w:rPr>
          <w:rFonts w:cs="Times New Roman"/>
          <w:lang w:val="en-US"/>
        </w:rPr>
      </w:pPr>
      <w:r w:rsidRPr="00EB6DD6">
        <w:rPr>
          <w:rFonts w:cs="Times New Roman"/>
          <w:lang w:val="en-US"/>
        </w:rPr>
        <w:t>Data Analysis Plan</w:t>
      </w:r>
    </w:p>
    <w:p w14:paraId="0714FE1A" w14:textId="6CAA8DF6" w:rsidR="00A31E2A" w:rsidRPr="00EB6DD6" w:rsidRDefault="00A31E2A" w:rsidP="00A31E2A">
      <w:pPr>
        <w:pStyle w:val="NormalWeb"/>
        <w:spacing w:line="480" w:lineRule="auto"/>
        <w:rPr>
          <w:lang w:val="en-US"/>
        </w:rPr>
      </w:pPr>
      <w:r w:rsidRPr="00EB6DD6">
        <w:rPr>
          <w:lang w:val="en-US"/>
        </w:rPr>
        <w:t xml:space="preserve">Study 2’s Bayesian multilevel models paralleled those from Study 1 but included </w:t>
      </w:r>
      <w:r w:rsidRPr="00EB6DD6">
        <w:rPr>
          <w:rStyle w:val="Strong"/>
          <w:rFonts w:eastAsiaTheme="majorEastAsia"/>
          <w:lang w:val="en-US"/>
        </w:rPr>
        <w:t>stress (exam vs. non-exam periods)</w:t>
      </w:r>
      <w:r w:rsidRPr="00EB6DD6">
        <w:rPr>
          <w:lang w:val="en-US"/>
        </w:rPr>
        <w:t xml:space="preserve"> and </w:t>
      </w:r>
      <w:r w:rsidRPr="00EB6DD6">
        <w:rPr>
          <w:rStyle w:val="Strong"/>
          <w:rFonts w:eastAsiaTheme="majorEastAsia"/>
          <w:lang w:val="en-US"/>
        </w:rPr>
        <w:t>decentering</w:t>
      </w:r>
      <w:r w:rsidRPr="00EB6DD6">
        <w:rPr>
          <w:lang w:val="en-US"/>
        </w:rPr>
        <w:t xml:space="preserve"> as additional predictors. We tested whether CS and UCS remained bipolar opposites under high-stress, or whether they could co-occur (both increasing) when stress was elevated</w:t>
      </w:r>
      <w:proofErr w:type="gramStart"/>
      <w:r w:rsidRPr="00EB6DD6">
        <w:rPr>
          <w:lang w:val="en-US"/>
        </w:rPr>
        <w:t>.</w:t>
      </w:r>
      <w:r w:rsidR="00C54C64">
        <w:rPr>
          <w:lang w:val="en-US"/>
        </w:rPr>
        <w:t xml:space="preserve"> </w:t>
      </w:r>
      <w:r w:rsidR="00C54C64" w:rsidRPr="00C54C64">
        <w:rPr>
          <w:b/>
          <w:bCs/>
          <w:lang w:val="en-US"/>
        </w:rPr>
        <w:t>????????</w:t>
      </w:r>
      <w:proofErr w:type="gramEnd"/>
    </w:p>
    <w:p w14:paraId="5B653ABA" w14:textId="3F5FCD20" w:rsidR="006231A2" w:rsidRPr="006231A2" w:rsidRDefault="006231A2" w:rsidP="006231A2">
      <w:pPr>
        <w:pStyle w:val="BodyText"/>
        <w:rPr>
          <w:rFonts w:cs="Times New Roman"/>
          <w:b/>
          <w:bCs/>
        </w:rPr>
      </w:pPr>
      <w:bookmarkStart w:id="13"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xml:space="preserve">.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w:t>
      </w:r>
      <w:r w:rsidRPr="006231A2">
        <w:rPr>
          <w:rFonts w:cs="Times New Roman"/>
        </w:rPr>
        <w:lastRenderedPageBreak/>
        <w:t>measures collected across multiple days and times. Specifically, the dataset comprised 12 administrations across separate days (with five notifications per day) compared to a single notification collected on the evening following the exam.</w:t>
      </w:r>
    </w:p>
    <w:p w14:paraId="37102211" w14:textId="77777777" w:rsidR="00C54C64" w:rsidRDefault="006231A2" w:rsidP="00C54C64">
      <w:pPr>
        <w:pStyle w:val="BodyText"/>
        <w:rPr>
          <w:rFonts w:cs="Times New Roman"/>
        </w:rPr>
      </w:pPr>
      <w:r w:rsidRPr="006231A2">
        <w:rPr>
          <w:rFonts w:cs="Times New Roman"/>
          <w:b/>
          <w:bCs/>
        </w:rPr>
        <w:t>Study Design and Hypotheses</w:t>
      </w:r>
      <w:r>
        <w:rPr>
          <w:rFonts w:cs="Times New Roman"/>
          <w:b/>
          <w:bCs/>
        </w:rPr>
        <w:t xml:space="preserve">. </w:t>
      </w:r>
      <w:r w:rsidRPr="006231A2">
        <w:rPr>
          <w:rFonts w:cs="Times New Roman"/>
        </w:rPr>
        <w:t xml:space="preserve">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t>
      </w:r>
    </w:p>
    <w:p w14:paraId="079D7541" w14:textId="60B912B9" w:rsidR="006231A2" w:rsidRPr="006231A2" w:rsidRDefault="006231A2" w:rsidP="00C54C64">
      <w:pPr>
        <w:pStyle w:val="BodyText"/>
        <w:ind w:firstLine="720"/>
        <w:rPr>
          <w:rFonts w:cs="Times New Roman"/>
        </w:rPr>
      </w:pPr>
      <w:r w:rsidRPr="006231A2">
        <w:rPr>
          <w:rFonts w:cs="Times New Roman"/>
        </w:rPr>
        <w:t>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11A36B10" w14:textId="5AD4F56A" w:rsidR="006231A2" w:rsidRPr="006231A2" w:rsidRDefault="006231A2" w:rsidP="006231A2">
      <w:pPr>
        <w:pStyle w:val="BodyText"/>
        <w:rPr>
          <w:rFonts w:cs="Times New Roman"/>
        </w:rPr>
      </w:pPr>
      <w:r w:rsidRPr="006231A2">
        <w:rPr>
          <w:rFonts w:cs="Times New Roman"/>
        </w:rPr>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9E0DD4A" w14:textId="110F43A9"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lastRenderedPageBreak/>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20E9144" w14:textId="77777777" w:rsidR="00B6556E" w:rsidRPr="00B6556E" w:rsidRDefault="00B6556E" w:rsidP="00B6556E">
      <w:pPr>
        <w:pStyle w:val="BodyText"/>
        <w:ind w:firstLine="0"/>
        <w:rPr>
          <w:rFonts w:cs="Times New Roman"/>
          <w:b/>
          <w:bCs/>
        </w:rPr>
      </w:pPr>
    </w:p>
    <w:p w14:paraId="13E7BD04" w14:textId="1A8F6F8C" w:rsidR="00B6556E" w:rsidRPr="00B6556E" w:rsidRDefault="00B6556E" w:rsidP="00B6556E">
      <w:pPr>
        <w:pStyle w:val="BodyText"/>
        <w:rPr>
          <w:rFonts w:cs="Times New Roman"/>
          <w:b/>
          <w:bCs/>
        </w:rPr>
      </w:pPr>
      <w:r w:rsidRPr="00B6556E">
        <w:rPr>
          <w:rFonts w:cs="Times New Roman"/>
          <w:b/>
          <w:bCs/>
        </w:rPr>
        <w:lastRenderedPageBreak/>
        <w:t>Analysis 2: Impact of Contextual Influences on CS and UCS</w:t>
      </w:r>
      <w:r>
        <w:rPr>
          <w:rFonts w:cs="Times New Roman"/>
          <w:b/>
          <w:bCs/>
        </w:rPr>
        <w:t xml:space="preserve">. </w:t>
      </w:r>
    </w:p>
    <w:p w14:paraId="3C4AF7BA" w14:textId="53C67EEA" w:rsidR="00B6556E" w:rsidRPr="00B6556E" w:rsidRDefault="00B6556E" w:rsidP="00B6556E">
      <w:pPr>
        <w:pStyle w:val="BodyText"/>
        <w:rPr>
          <w:rFonts w:cs="Times New Roman"/>
        </w:rPr>
      </w:pPr>
      <w:r w:rsidRPr="00B6556E">
        <w:rPr>
          <w:rFonts w:cs="Times New Roman"/>
        </w:rPr>
        <w:t xml:space="preserve">This analysis investigated how negative affect, decentering, and event unpleasantness influenced the components of state self-compassion (CS and UCS). The analysis included all notifications, </w:t>
      </w:r>
      <w:r w:rsidR="00D60B8F">
        <w:rPr>
          <w:rFonts w:cs="Times New Roman"/>
        </w:rPr>
        <w:t>coming from</w:t>
      </w:r>
      <w:r w:rsidRPr="00B6556E">
        <w:rPr>
          <w:rFonts w:cs="Times New Roman"/>
        </w:rPr>
        <w:t xml:space="preserve"> moments distant from the academic exam and those closer to it. Using separate Bayesian hierarchical models, this analysis paralleled Analysis 3 of Study 1 and tested Hypothesis 2 (</w:t>
      </w:r>
      <w:r w:rsidRPr="00D60B8F">
        <w:rPr>
          <w:rFonts w:cs="Times New Roman"/>
          <w:b/>
          <w:bCs/>
        </w:rPr>
        <w:t>H2</w:t>
      </w:r>
      <w:r w:rsidRPr="00B6556E">
        <w:rPr>
          <w:rFonts w:cs="Times New Roman"/>
        </w:rPr>
        <w:t>). The primary goal was to determine whether these contextual factors affected CS and UCS in opposing directions, as predicted by the Bipolar Continuum Hypothesis.</w:t>
      </w:r>
    </w:p>
    <w:p w14:paraId="097DB272" w14:textId="4EC0D98B" w:rsidR="00B6556E" w:rsidRPr="00D60B8F" w:rsidRDefault="00B6556E" w:rsidP="00D60B8F">
      <w:pPr>
        <w:pStyle w:val="BodyText"/>
        <w:rPr>
          <w:rFonts w:cs="Times New Roman"/>
        </w:rPr>
      </w:pPr>
      <w:r w:rsidRPr="00B6556E">
        <w:rPr>
          <w:rFonts w:cs="Times New Roman"/>
        </w:rPr>
        <w:t xml:space="preserve">We applied multilevel models with CS and UCS as the dependent variables in separate analyses. Key predictors included: Negative </w:t>
      </w:r>
      <w:r w:rsidR="00D60B8F">
        <w:rPr>
          <w:rFonts w:cs="Times New Roman"/>
        </w:rPr>
        <w:t>affect, r</w:t>
      </w:r>
      <w:r w:rsidRPr="00B6556E">
        <w:rPr>
          <w:rFonts w:cs="Times New Roman"/>
        </w:rPr>
        <w:t>eflecting emotional distress</w:t>
      </w:r>
      <w:r w:rsidR="00D60B8F">
        <w:rPr>
          <w:rFonts w:cs="Times New Roman"/>
        </w:rPr>
        <w:t xml:space="preserve">, </w:t>
      </w:r>
      <w:r w:rsidRPr="00B6556E">
        <w:rPr>
          <w:rFonts w:cs="Times New Roman"/>
        </w:rPr>
        <w:t>Decentering</w:t>
      </w:r>
      <w:r w:rsidR="00D60B8F">
        <w:rPr>
          <w:rFonts w:cs="Times New Roman"/>
        </w:rPr>
        <w:t>, c</w:t>
      </w:r>
      <w:r w:rsidRPr="00B6556E">
        <w:rPr>
          <w:rFonts w:cs="Times New Roman"/>
        </w:rPr>
        <w:t>apturing the ability to observe one’s thoughts and feelings without becoming overwhelmed</w:t>
      </w:r>
      <w:r w:rsidR="00D60B8F">
        <w:rPr>
          <w:rFonts w:cs="Times New Roman"/>
        </w:rPr>
        <w:t xml:space="preserve">, and </w:t>
      </w:r>
      <w:r w:rsidRPr="00B6556E">
        <w:rPr>
          <w:rFonts w:cs="Times New Roman"/>
        </w:rPr>
        <w:t>Event unpleasantnes</w:t>
      </w:r>
      <w:r w:rsidR="00D60B8F">
        <w:rPr>
          <w:rFonts w:cs="Times New Roman"/>
        </w:rPr>
        <w:t>s, m</w:t>
      </w:r>
      <w:r w:rsidRPr="00B6556E">
        <w:rPr>
          <w:rFonts w:cs="Times New Roman"/>
        </w:rPr>
        <w:t>easuring the subjective evaluation of negative experiences.  These predictors were centered at three levels:  Person level</w:t>
      </w:r>
      <w:r w:rsidR="00D60B8F">
        <w:rPr>
          <w:rFonts w:cs="Times New Roman"/>
        </w:rPr>
        <w:t>, a</w:t>
      </w:r>
      <w:r w:rsidRPr="00B6556E">
        <w:rPr>
          <w:rFonts w:cs="Times New Roman"/>
        </w:rPr>
        <w:t>ccounting for inter-individual differences</w:t>
      </w:r>
      <w:r w:rsidR="00D60B8F">
        <w:rPr>
          <w:rFonts w:cs="Times New Roman"/>
        </w:rPr>
        <w:t xml:space="preserve">, </w:t>
      </w:r>
      <w:r w:rsidRPr="00B6556E">
        <w:rPr>
          <w:rFonts w:cs="Times New Roman"/>
        </w:rPr>
        <w:t>Day level</w:t>
      </w:r>
      <w:r w:rsidR="00D60B8F">
        <w:rPr>
          <w:rFonts w:cs="Times New Roman"/>
        </w:rPr>
        <w:t>, c</w:t>
      </w:r>
      <w:r w:rsidRPr="00B6556E">
        <w:rPr>
          <w:rFonts w:cs="Times New Roman"/>
        </w:rPr>
        <w:t>apturing between-day variations</w:t>
      </w:r>
      <w:r w:rsidR="00D60B8F">
        <w:rPr>
          <w:rFonts w:cs="Times New Roman"/>
        </w:rPr>
        <w:t xml:space="preserve">, and </w:t>
      </w:r>
      <w:r w:rsidRPr="00B6556E">
        <w:rPr>
          <w:rFonts w:cs="Times New Roman"/>
        </w:rPr>
        <w:t>Moment leve</w:t>
      </w:r>
      <w:r w:rsidR="00D60B8F">
        <w:rPr>
          <w:rFonts w:cs="Times New Roman"/>
        </w:rPr>
        <w:t>l, r</w:t>
      </w:r>
      <w:r w:rsidRPr="00B6556E">
        <w:rPr>
          <w:rFonts w:cs="Times New Roman"/>
        </w:rPr>
        <w:t>eflecting within-day fluctuations.  All predictors were scaled to facilitate the interpretation of results across levels.</w:t>
      </w:r>
      <w:r w:rsidR="00D60B8F">
        <w:rPr>
          <w:rFonts w:cs="Times New Roman"/>
        </w:rPr>
        <w:t xml:space="preserve"> </w:t>
      </w:r>
      <w:r w:rsidRPr="00B6556E">
        <w:rPr>
          <w:rFonts w:cs="Times New Roman"/>
        </w:rPr>
        <w:t xml:space="preserve">By including notifications from both distant and closer moments to the exam, we aimed to capture the full range of contextual variability and examine whether stress-related factors uniquely shaped the relationship between CS and UCS. </w:t>
      </w:r>
    </w:p>
    <w:p w14:paraId="172CFEF0" w14:textId="06731F20" w:rsidR="005E1160" w:rsidRPr="00EB6DD6" w:rsidRDefault="005E1160" w:rsidP="00EB6DD6">
      <w:pPr>
        <w:pStyle w:val="BodyText"/>
        <w:rPr>
          <w:rFonts w:cs="Times New Roman"/>
          <w:b/>
          <w:bCs/>
        </w:rPr>
      </w:pPr>
      <w:r w:rsidRPr="00EB6DD6">
        <w:rPr>
          <w:rFonts w:cs="Times New Roman"/>
          <w:b/>
          <w:bCs/>
        </w:rPr>
        <w:t>Results</w:t>
      </w:r>
      <w:r w:rsidR="00FF49A1" w:rsidRPr="00EB6DD6">
        <w:rPr>
          <w:rFonts w:cs="Times New Roman"/>
          <w:b/>
          <w:bCs/>
        </w:rPr>
        <w:t xml:space="preserve">. </w:t>
      </w:r>
      <w:r w:rsidRPr="00EB6DD6">
        <w:rPr>
          <w:rFonts w:cs="Times New Roman"/>
        </w:rPr>
        <w:t xml:space="preserve">Negative affect showed a consistent negative association with CS across all levels (person-level </w:t>
      </w:r>
      <w:r w:rsidRPr="00EB6DD6">
        <w:rPr>
          <w:rFonts w:cs="Times New Roman"/>
          <w:i/>
          <w:iCs/>
        </w:rPr>
        <w:t>β</w:t>
      </w:r>
      <w:r w:rsidRPr="00EB6DD6">
        <w:rPr>
          <w:rFonts w:cs="Times New Roman"/>
        </w:rPr>
        <w:t xml:space="preserve"> = -0.31; day-level </w:t>
      </w:r>
      <w:r w:rsidRPr="00EB6DD6">
        <w:rPr>
          <w:rFonts w:cs="Times New Roman"/>
          <w:i/>
          <w:iCs/>
        </w:rPr>
        <w:t>β</w:t>
      </w:r>
      <w:r w:rsidRPr="00EB6DD6">
        <w:rPr>
          <w:rFonts w:cs="Times New Roman"/>
        </w:rPr>
        <w:t xml:space="preserve"> = -0.17; moment-level </w:t>
      </w:r>
      <w:r w:rsidRPr="00EB6DD6">
        <w:rPr>
          <w:rFonts w:cs="Times New Roman"/>
          <w:i/>
          <w:iCs/>
        </w:rPr>
        <w:t>β</w:t>
      </w:r>
      <w:r w:rsidRPr="00EB6DD6">
        <w:rPr>
          <w:rFonts w:cs="Times New Roman"/>
        </w:rPr>
        <w:t xml:space="preserve"> = -0.13), while positively correlating with UCS (person-level </w:t>
      </w:r>
      <w:r w:rsidRPr="00EB6DD6">
        <w:rPr>
          <w:rFonts w:cs="Times New Roman"/>
          <w:i/>
          <w:iCs/>
        </w:rPr>
        <w:t>β</w:t>
      </w:r>
      <w:r w:rsidRPr="00EB6DD6">
        <w:rPr>
          <w:rFonts w:cs="Times New Roman"/>
        </w:rPr>
        <w:t xml:space="preserve"> = 0.33; day-level </w:t>
      </w:r>
      <w:r w:rsidRPr="00EB6DD6">
        <w:rPr>
          <w:rFonts w:cs="Times New Roman"/>
          <w:i/>
          <w:iCs/>
        </w:rPr>
        <w:t>β</w:t>
      </w:r>
      <w:r w:rsidRPr="00EB6DD6">
        <w:rPr>
          <w:rFonts w:cs="Times New Roman"/>
        </w:rPr>
        <w:t xml:space="preserve"> = 0.16; moment-level </w:t>
      </w:r>
      <w:r w:rsidRPr="00EB6DD6">
        <w:rPr>
          <w:rFonts w:cs="Times New Roman"/>
          <w:i/>
          <w:iCs/>
        </w:rPr>
        <w:t>β</w:t>
      </w:r>
      <w:r w:rsidRPr="00EB6DD6">
        <w:rPr>
          <w:rFonts w:cs="Times New Roman"/>
        </w:rPr>
        <w:t xml:space="preserve"> = 0.14). Decentering had a positive effect on CS (person-level </w:t>
      </w:r>
      <w:r w:rsidRPr="00EB6DD6">
        <w:rPr>
          <w:rFonts w:cs="Times New Roman"/>
          <w:i/>
          <w:iCs/>
        </w:rPr>
        <w:t>β</w:t>
      </w:r>
      <w:r w:rsidRPr="00EB6DD6">
        <w:rPr>
          <w:rFonts w:cs="Times New Roman"/>
        </w:rPr>
        <w:t xml:space="preserve"> = 0.20; day-level </w:t>
      </w:r>
      <w:r w:rsidRPr="00EB6DD6">
        <w:rPr>
          <w:rFonts w:cs="Times New Roman"/>
          <w:i/>
          <w:iCs/>
        </w:rPr>
        <w:t>β</w:t>
      </w:r>
      <w:r w:rsidRPr="00EB6DD6">
        <w:rPr>
          <w:rFonts w:cs="Times New Roman"/>
        </w:rPr>
        <w:t xml:space="preserve"> = 0.12; moment-level </w:t>
      </w:r>
      <w:r w:rsidRPr="00EB6DD6">
        <w:rPr>
          <w:rFonts w:cs="Times New Roman"/>
          <w:i/>
          <w:iCs/>
        </w:rPr>
        <w:t>β</w:t>
      </w:r>
      <w:r w:rsidRPr="00EB6DD6">
        <w:rPr>
          <w:rFonts w:cs="Times New Roman"/>
        </w:rPr>
        <w:t xml:space="preserve"> = 0.08) and a negative effect on UCS (person-level </w:t>
      </w:r>
      <w:r w:rsidRPr="00EB6DD6">
        <w:rPr>
          <w:rFonts w:cs="Times New Roman"/>
          <w:i/>
          <w:iCs/>
        </w:rPr>
        <w:t>β</w:t>
      </w:r>
      <w:r w:rsidRPr="00EB6DD6">
        <w:rPr>
          <w:rFonts w:cs="Times New Roman"/>
        </w:rPr>
        <w:t xml:space="preserve"> = -0.36; day-level </w:t>
      </w:r>
      <w:r w:rsidRPr="00EB6DD6">
        <w:rPr>
          <w:rFonts w:cs="Times New Roman"/>
          <w:i/>
          <w:iCs/>
        </w:rPr>
        <w:t>β</w:t>
      </w:r>
      <w:r w:rsidRPr="00EB6DD6">
        <w:rPr>
          <w:rFonts w:cs="Times New Roman"/>
        </w:rPr>
        <w:t xml:space="preserve"> = -0.22; moment-level </w:t>
      </w:r>
      <w:r w:rsidRPr="00EB6DD6">
        <w:rPr>
          <w:rFonts w:cs="Times New Roman"/>
          <w:i/>
          <w:iCs/>
        </w:rPr>
        <w:t>β</w:t>
      </w:r>
      <w:r w:rsidRPr="00EB6DD6">
        <w:rPr>
          <w:rFonts w:cs="Times New Roman"/>
        </w:rPr>
        <w:t xml:space="preserve"> = -0.15). Event unpleasantness showed minimal impact on both CS and UCS. These </w:t>
      </w:r>
      <w:r w:rsidRPr="00EB6DD6">
        <w:rPr>
          <w:rFonts w:cs="Times New Roman"/>
        </w:rPr>
        <w:lastRenderedPageBreak/>
        <w:t xml:space="preserve">findings, with inverse effects of negative affect and decentering on CS and UCS, align with the </w:t>
      </w:r>
      <w:r w:rsidR="00A66237" w:rsidRPr="00EB6DD6">
        <w:rPr>
          <w:rFonts w:cs="Times New Roman"/>
        </w:rPr>
        <w:t>Bipolar Continuum Hypothesis</w:t>
      </w:r>
      <w:r w:rsidRPr="00EB6DD6">
        <w:rPr>
          <w:rFonts w:cs="Times New Roman"/>
        </w:rPr>
        <w:t>.</w:t>
      </w:r>
    </w:p>
    <w:p w14:paraId="0685CA09" w14:textId="4FF25619" w:rsidR="005E1160" w:rsidRPr="00EB6DD6" w:rsidRDefault="00A53166" w:rsidP="00EB6DD6">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8C1BC1">
        <w:t xml:space="preserve">The third analysis examined whether the inverse relationship between CS and UCS remains stable across contexts with differing stress levels, specifically a high-stress context (pre-exam) and a low-stress context (baseline), as hypothesized in </w:t>
      </w:r>
      <w:r w:rsidR="008C1BC1" w:rsidRPr="008C1BC1">
        <w:rPr>
          <w:b/>
          <w:bCs/>
        </w:rPr>
        <w:t>H3</w:t>
      </w:r>
      <w:r w:rsidR="008C1BC1">
        <w:t>. A consistent negative correlation between CS and UCS across these contexts would provide support for the Bipolar Continuum Hypothesis, suggesting that their inverse relationship is robust and independent of stress levels.</w:t>
      </w:r>
    </w:p>
    <w:p w14:paraId="784958BC" w14:textId="51656B79" w:rsidR="005E1160" w:rsidRPr="00EB6DD6" w:rsidRDefault="005E1160" w:rsidP="00EB6DD6">
      <w:pPr>
        <w:pStyle w:val="BodyText"/>
        <w:rPr>
          <w:rFonts w:cs="Times New Roman"/>
          <w:b/>
          <w:bCs/>
        </w:rPr>
      </w:pPr>
      <w:r w:rsidRPr="00EB6DD6">
        <w:rPr>
          <w:rFonts w:cs="Times New Roman"/>
          <w:b/>
          <w:bCs/>
        </w:rPr>
        <w:t>Results</w:t>
      </w:r>
      <w:r w:rsidR="00FF49A1" w:rsidRPr="00EB6DD6">
        <w:rPr>
          <w:rFonts w:cs="Times New Roman"/>
          <w:b/>
          <w:bCs/>
        </w:rPr>
        <w:t xml:space="preserve">. </w:t>
      </w:r>
      <w:r w:rsidRPr="00EB6DD6">
        <w:rPr>
          <w:rFonts w:cs="Times New Roman"/>
        </w:rPr>
        <w:t>In high-stress situations (e.g., pre-exam), the CS-UCS correlation was strongly negative (</w:t>
      </w:r>
      <w:r w:rsidR="00FE7E3D" w:rsidRPr="00EB6DD6">
        <w:rPr>
          <w:rFonts w:cs="Times New Roman"/>
          <w:i/>
          <w:iCs/>
        </w:rPr>
        <w:t>r</w:t>
      </w:r>
      <w:r w:rsidRPr="00EB6DD6">
        <w:rPr>
          <w:rFonts w:cs="Times New Roman"/>
        </w:rPr>
        <w:t xml:space="preserve"> = -0.70; 89% CI: [-0.76, -0.62]) and remained similarly negative post-exam (</w:t>
      </w:r>
      <w:r w:rsidR="00FE7E3D" w:rsidRPr="00EB6DD6">
        <w:rPr>
          <w:rFonts w:cs="Times New Roman"/>
          <w:i/>
          <w:iCs/>
        </w:rPr>
        <w:t>r</w:t>
      </w:r>
      <w:r w:rsidR="00FE7E3D" w:rsidRPr="00EB6DD6">
        <w:rPr>
          <w:rFonts w:cs="Times New Roman"/>
        </w:rPr>
        <w:t xml:space="preserve"> </w:t>
      </w:r>
      <w:r w:rsidRPr="00EB6DD6">
        <w:rPr>
          <w:rFonts w:cs="Times New Roman"/>
        </w:rPr>
        <w:t>= -0.70; 89% CI: [-0.78, -0.59]). In a low-stress baseline context, the CS-UCS correlation was also negative (</w:t>
      </w:r>
      <w:r w:rsidR="00FE7E3D" w:rsidRPr="00EB6DD6">
        <w:rPr>
          <w:rFonts w:cs="Times New Roman"/>
          <w:i/>
          <w:iCs/>
        </w:rPr>
        <w:t>r</w:t>
      </w:r>
      <w:r w:rsidR="00FE7E3D" w:rsidRPr="00EB6DD6">
        <w:rPr>
          <w:rFonts w:cs="Times New Roman"/>
        </w:rPr>
        <w:t xml:space="preserve"> </w:t>
      </w:r>
      <w:r w:rsidRPr="00EB6DD6">
        <w:rPr>
          <w:rFonts w:cs="Times New Roman"/>
        </w:rPr>
        <w:t xml:space="preserve">= -0.79; 89% CI: [-0.95, -0.60]). Overlapping credible intervals across stress levels suggest that the inverse CS-UCS relationship is stable, consistent with the </w:t>
      </w:r>
      <w:r w:rsidR="005A7349" w:rsidRPr="00EB6DD6">
        <w:rPr>
          <w:rFonts w:cs="Times New Roman"/>
        </w:rPr>
        <w:t>Bipolar Continuum Hypothesis</w:t>
      </w:r>
      <w:r w:rsidRPr="00EB6DD6">
        <w:rPr>
          <w:rFonts w:cs="Times New Roman"/>
        </w:rPr>
        <w:t>.</w:t>
      </w:r>
    </w:p>
    <w:p w14:paraId="2F37E270" w14:textId="311D6264" w:rsidR="005E1160" w:rsidRPr="00EB6DD6" w:rsidRDefault="00A53166" w:rsidP="00EB6DD6">
      <w:pPr>
        <w:pStyle w:val="BodyText"/>
        <w:rPr>
          <w:rFonts w:cs="Times New Roman"/>
          <w:b/>
          <w:bCs/>
        </w:rPr>
      </w:pPr>
      <w:r w:rsidRPr="00EB6DD6">
        <w:rPr>
          <w:rFonts w:cs="Times New Roman"/>
          <w:b/>
          <w:bCs/>
        </w:rPr>
        <w:t xml:space="preserve">Analysis 4: </w:t>
      </w:r>
      <w:r w:rsidR="005E1160" w:rsidRPr="00EB6DD6">
        <w:rPr>
          <w:rFonts w:cs="Times New Roman"/>
          <w:b/>
          <w:bCs/>
        </w:rPr>
        <w:t xml:space="preserve">Decentering and CS-UCS Correlation. </w:t>
      </w:r>
      <w:r w:rsidR="005E1160" w:rsidRPr="00EB6DD6">
        <w:rPr>
          <w:rFonts w:cs="Times New Roman"/>
        </w:rPr>
        <w:t xml:space="preserve">The final analysis examined whether decentering moderated the CS-UCS relationship. Using a Bayesian multivariate regression model with UCS as the dependent variable, we included CS, decentering, and their interaction (at person, day, and moment levels) as predictors. </w:t>
      </w:r>
      <w:r w:rsidR="001F49A2" w:rsidRPr="00EB6DD6">
        <w:rPr>
          <w:rFonts w:cs="Times New Roman"/>
        </w:rPr>
        <w:t>While the Bipolar Continuum Hypothesis suggests a consistent inverse relationship between CS and UCS, it does not propose that this coupling should vary in strength with factors such as decentering. Thus, any observed moderation by decentering would indicate flexibility in the CS-UCS relationship that goes beyond the strict coupling posited by the Bipolar Continuum Hypothesis.</w:t>
      </w:r>
    </w:p>
    <w:p w14:paraId="6566DE84" w14:textId="12D90620" w:rsidR="005E1160" w:rsidRPr="00EB6DD6" w:rsidRDefault="005E1160" w:rsidP="00EB6DD6">
      <w:pPr>
        <w:pStyle w:val="BodyText"/>
        <w:rPr>
          <w:rFonts w:cs="Times New Roman"/>
          <w:b/>
          <w:bCs/>
        </w:rPr>
      </w:pPr>
      <w:r w:rsidRPr="00EB6DD6">
        <w:rPr>
          <w:rFonts w:cs="Times New Roman"/>
          <w:b/>
          <w:bCs/>
        </w:rPr>
        <w:lastRenderedPageBreak/>
        <w:t>Results</w:t>
      </w:r>
      <w:r w:rsidR="00FF49A1" w:rsidRPr="00EB6DD6">
        <w:rPr>
          <w:rFonts w:cs="Times New Roman"/>
          <w:b/>
          <w:bCs/>
        </w:rPr>
        <w:t xml:space="preserve">. </w:t>
      </w:r>
      <w:r w:rsidRPr="00EB6DD6">
        <w:rPr>
          <w:rFonts w:cs="Times New Roman"/>
        </w:rPr>
        <w:t>The interaction between CS and decentering at the person level was negative (</w:t>
      </w:r>
      <w:r w:rsidRPr="00EB6DD6">
        <w:rPr>
          <w:rFonts w:cs="Times New Roman"/>
          <w:i/>
          <w:iCs/>
        </w:rPr>
        <w:t>β</w:t>
      </w:r>
      <w:r w:rsidRPr="00EB6DD6">
        <w:rPr>
          <w:rFonts w:cs="Times New Roman"/>
        </w:rPr>
        <w:t xml:space="preserve"> = -0.05; 89% CI: [-0.08, -0.02]), indicating that the inverse CS-UCS relationship is stronger among individuals with higher decentering. The day and moment-level interactions were near zero, with credible intervals including zero, suggesting that decentering strengthens the inverse CS-UCS relationship at a trait level rather than moment-to-moment. This finding supports the </w:t>
      </w:r>
      <w:r w:rsidR="003352C8" w:rsidRPr="00EB6DD6">
        <w:rPr>
          <w:rFonts w:cs="Times New Roman"/>
        </w:rPr>
        <w:t xml:space="preserve">Bipolar Continuum Hypothesis </w:t>
      </w:r>
      <w:r w:rsidRPr="00EB6DD6">
        <w:rPr>
          <w:rFonts w:cs="Times New Roman"/>
        </w:rPr>
        <w:t xml:space="preserve">by indicating that mindfulness-related processes (decentering) reinforce the bipolar structure of self-compassion. </w:t>
      </w:r>
    </w:p>
    <w:p w14:paraId="2DC62BDD" w14:textId="77777777" w:rsidR="00272A2F" w:rsidRPr="00EB6DD6" w:rsidRDefault="00AA3C26" w:rsidP="00EB6DD6">
      <w:pPr>
        <w:pStyle w:val="BodyText"/>
        <w:jc w:val="center"/>
        <w:rPr>
          <w:rFonts w:cs="Times New Roman"/>
          <w:b/>
          <w:bCs/>
        </w:rPr>
      </w:pPr>
      <w:bookmarkStart w:id="14" w:name="results-1"/>
      <w:bookmarkStart w:id="15" w:name="decentering-and-sc-and-usc-correlation"/>
      <w:bookmarkEnd w:id="11"/>
      <w:bookmarkEnd w:id="13"/>
      <w:r w:rsidRPr="00EB6DD6">
        <w:rPr>
          <w:rFonts w:cs="Times New Roman"/>
          <w:b/>
          <w:bCs/>
        </w:rPr>
        <w:t>Discussion</w:t>
      </w:r>
    </w:p>
    <w:p w14:paraId="58A3EBBD" w14:textId="792A39D5" w:rsidR="00CD0707" w:rsidRPr="00EB6DD6" w:rsidRDefault="00CD0707" w:rsidP="00EB6DD6">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p>
    <w:p w14:paraId="622199FF" w14:textId="12FC27FF" w:rsidR="00D91B53" w:rsidRPr="00EB6DD6" w:rsidRDefault="00CD0707" w:rsidP="00EB6DD6">
      <w:pPr>
        <w:pStyle w:val="BodyText"/>
        <w:rPr>
          <w:rFonts w:cs="Times New Roman"/>
          <w:b/>
          <w:bCs/>
        </w:rPr>
      </w:pP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w:t>
      </w:r>
      <w:r w:rsidRPr="00EB6DD6">
        <w:rPr>
          <w:rFonts w:cs="Times New Roman"/>
        </w:rPr>
        <w:lastRenderedPageBreak/>
        <w:t xml:space="preserve">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lastRenderedPageBreak/>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Pr="00656876" w:rsidRDefault="00656876" w:rsidP="00656876">
      <w:pPr>
        <w:spacing w:before="100" w:beforeAutospacing="1" w:after="100" w:afterAutospacing="1" w:line="480" w:lineRule="auto"/>
        <w:jc w:val="center"/>
        <w:rPr>
          <w:b/>
          <w:bCs/>
          <w:lang w:val="en-US"/>
        </w:rPr>
      </w:pPr>
      <w:bookmarkStart w:id="16" w:name="discussion"/>
      <w:bookmarkEnd w:id="12"/>
      <w:bookmarkEnd w:id="14"/>
      <w:bookmarkEnd w:id="15"/>
      <w:r w:rsidRPr="00656876">
        <w:rPr>
          <w:b/>
          <w:bCs/>
          <w:lang w:val="en-US"/>
        </w:rPr>
        <w:t xml:space="preserve">Multilevel Dimensionality Analysis  </w:t>
      </w:r>
    </w:p>
    <w:p w14:paraId="32FD3969" w14:textId="567A4BF0"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Building on prior evidence for the Bipolar Continuum Hypothesis in trait self-compassion, we assessed the dimensionality of </w:t>
      </w:r>
      <w:r w:rsidRPr="00656876">
        <w:rPr>
          <w:b/>
          <w:bCs/>
          <w:lang w:val="en-US"/>
        </w:rPr>
        <w:t>state</w:t>
      </w:r>
      <w:r w:rsidRPr="00656876">
        <w:rPr>
          <w:lang w:val="en-US"/>
        </w:rPr>
        <w:t xml:space="preserve"> self-compassion through multilevel confirmatory factor analysis (CFA). This approach accounts for the nesting of repeated EMA measurements within days and individuals in both studies. We compared three theoretical models: (1) a </w:t>
      </w:r>
      <w:r w:rsidRPr="00656876">
        <w:rPr>
          <w:b/>
          <w:bCs/>
          <w:lang w:val="en-US"/>
        </w:rPr>
        <w:t>One-Factor Model</w:t>
      </w:r>
      <w:r w:rsidRPr="00656876">
        <w:rPr>
          <w:lang w:val="en-US"/>
        </w:rPr>
        <w:t xml:space="preserve"> positing a single self-compassion dimension, (2) a </w:t>
      </w:r>
      <w:r w:rsidRPr="00656876">
        <w:rPr>
          <w:b/>
          <w:bCs/>
          <w:lang w:val="en-US"/>
        </w:rPr>
        <w:t>Two-Factor Model</w:t>
      </w:r>
      <w:r w:rsidRPr="00656876">
        <w:rPr>
          <w:lang w:val="en-US"/>
        </w:rPr>
        <w:t xml:space="preserve"> distinguishing Compassionate Self (CS) and Uncompassionate Self (UCS) components, and (3) a </w:t>
      </w:r>
      <w:r w:rsidRPr="00656876">
        <w:rPr>
          <w:b/>
          <w:bCs/>
          <w:lang w:val="en-US"/>
        </w:rPr>
        <w:t>Bifactor Model</w:t>
      </w:r>
      <w:r w:rsidRPr="00656876">
        <w:rPr>
          <w:lang w:val="en-US"/>
        </w:rPr>
        <w:t xml:space="preserve"> incorporating both a general factor and specific CS/UCS factors.</w:t>
      </w:r>
    </w:p>
    <w:p w14:paraId="3790363B" w14:textId="77777777" w:rsidR="00656876" w:rsidRPr="00656876" w:rsidRDefault="00656876" w:rsidP="00656876">
      <w:pPr>
        <w:spacing w:before="100" w:beforeAutospacing="1" w:after="100" w:afterAutospacing="1" w:line="480" w:lineRule="auto"/>
        <w:rPr>
          <w:lang w:val="en-US"/>
        </w:rPr>
      </w:pPr>
    </w:p>
    <w:p w14:paraId="327D3B0B"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Results showed that the Two-Factor Model fit better than the One-Factor Model, indicating that state self-compassion comprises distinct CS and UCS dimensions. The Bifactor Model, however, yielded an even better fit.</w:t>
      </w:r>
    </w:p>
    <w:p w14:paraId="094EE506" w14:textId="59B786DE" w:rsidR="00656876" w:rsidRPr="00656876" w:rsidRDefault="00656876" w:rsidP="00656876">
      <w:pPr>
        <w:spacing w:before="100" w:beforeAutospacing="1" w:after="100" w:afterAutospacing="1" w:line="480" w:lineRule="auto"/>
        <w:rPr>
          <w:lang w:val="en-US"/>
        </w:rPr>
      </w:pPr>
      <w:r>
        <w:rPr>
          <w:lang w:val="en-US"/>
        </w:rPr>
        <w:t>FIT INDICES</w:t>
      </w:r>
    </w:p>
    <w:p w14:paraId="32B4CA5B" w14:textId="305B8484" w:rsidR="00656876" w:rsidRPr="00656876" w:rsidRDefault="00656876" w:rsidP="00656876">
      <w:pPr>
        <w:spacing w:before="100" w:beforeAutospacing="1" w:after="100" w:afterAutospacing="1" w:line="480" w:lineRule="auto"/>
        <w:rPr>
          <w:lang w:val="en-US"/>
        </w:rPr>
      </w:pPr>
      <w:r w:rsidRPr="00656876">
        <w:rPr>
          <w:lang w:val="en-US"/>
        </w:rPr>
        <w:t>**Table</w:t>
      </w:r>
      <w:r>
        <w:rPr>
          <w:lang w:val="en-US"/>
        </w:rPr>
        <w:t xml:space="preserve"> with loadings</w:t>
      </w:r>
      <w:r w:rsidRPr="00656876">
        <w:rPr>
          <w:lang w:val="en-US"/>
        </w:rPr>
        <w:t xml:space="preserve">**  </w:t>
      </w:r>
    </w:p>
    <w:p w14:paraId="61A40B37" w14:textId="2CC02C0D" w:rsidR="00656876" w:rsidRPr="00656876" w:rsidRDefault="00656876" w:rsidP="00656876">
      <w:pPr>
        <w:spacing w:before="100" w:beforeAutospacing="1" w:after="100" w:afterAutospacing="1" w:line="480" w:lineRule="auto"/>
        <w:rPr>
          <w:lang w:val="en-US"/>
        </w:rPr>
      </w:pPr>
      <w:r w:rsidRPr="00656876">
        <w:rPr>
          <w:lang w:val="en-US"/>
        </w:rPr>
        <w:t xml:space="preserve">The Bifactor Model identified a robust general factor—especially at the between-subject level—suggesting that most items tap into a unidimensional construct. Negative-specific items captured additional unique variance, whereas positive-specific factors showed weaker loadings. Together, </w:t>
      </w:r>
      <w:r w:rsidRPr="00656876">
        <w:rPr>
          <w:lang w:val="en-US"/>
        </w:rPr>
        <w:lastRenderedPageBreak/>
        <w:t>these results underscore the dominance of a general factor, with negative items playing a more pronounced role in explaining individual differences.</w:t>
      </w:r>
    </w:p>
    <w:p w14:paraId="6D4F3011"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Despite this indication of “essential </w:t>
      </w:r>
      <w:proofErr w:type="spellStart"/>
      <w:r w:rsidRPr="00656876">
        <w:rPr>
          <w:lang w:val="en-US"/>
        </w:rPr>
        <w:t>unidimensionality</w:t>
      </w:r>
      <w:proofErr w:type="spellEnd"/>
      <w:r w:rsidRPr="00656876">
        <w:rPr>
          <w:lang w:val="en-US"/>
        </w:rPr>
        <w:t>” (Reise et al., 2013), recent research cautions that Bifactor Models can overestimate model fit (Bonifay et al., 2017). Consequently, these findings alone do not definitively support the Bipolar Continuum Hypothesis.</w:t>
      </w:r>
    </w:p>
    <w:p w14:paraId="13265B78" w14:textId="08DBA23C" w:rsidR="00656876" w:rsidRPr="00656876" w:rsidRDefault="00656876" w:rsidP="00656876">
      <w:pPr>
        <w:spacing w:before="100" w:beforeAutospacing="1" w:after="100" w:afterAutospacing="1" w:line="480" w:lineRule="auto"/>
        <w:ind w:firstLine="720"/>
        <w:rPr>
          <w:lang w:val="en-US"/>
        </w:rPr>
      </w:pPr>
      <w:r w:rsidRPr="00656876">
        <w:rPr>
          <w:lang w:val="en-US"/>
        </w:rPr>
        <w:t>Finally, it is important to recognize that multilevel CFA primarily reflects stable, person-level relationships rather than the moment-to-moment interplay of CS and UCS in different contexts. Hence, these CFA results may not fully capture the dynamic processes that underlie state self-compassion.</w:t>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33B5AEDA"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Hypothesis 3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w:t>
      </w:r>
      <w:r w:rsidR="00A361E9" w:rsidRPr="00EB6DD6">
        <w:rPr>
          <w:lang w:val="en-US"/>
        </w:rPr>
        <w:lastRenderedPageBreak/>
        <w:t xml:space="preserve">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EB6DD6" w:rsidRDefault="00A361E9" w:rsidP="00EB6DD6">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0B964D07" w:rsidR="00A361E9" w:rsidRPr="00EB6DD6" w:rsidRDefault="00A361E9" w:rsidP="00EB6DD6">
      <w:pPr>
        <w:spacing w:before="100" w:beforeAutospacing="1" w:after="100" w:afterAutospacing="1" w:line="480" w:lineRule="auto"/>
        <w:jc w:val="center"/>
        <w:rPr>
          <w:b/>
          <w:bCs/>
          <w:lang w:val="en-US"/>
        </w:rPr>
      </w:pPr>
      <w:r w:rsidRPr="00EB6DD6">
        <w:rPr>
          <w:b/>
          <w:bCs/>
          <w:lang w:val="en-US"/>
        </w:rPr>
        <w:t>Results</w:t>
      </w:r>
      <w:r w:rsidR="00212A72">
        <w:rPr>
          <w:b/>
          <w:bCs/>
          <w:lang w:val="en-US"/>
        </w:rPr>
        <w:t xml:space="preserve"> of the </w:t>
      </w:r>
      <w:proofErr w:type="spellStart"/>
      <w:r w:rsidR="00212A72" w:rsidRPr="00EB6DD6">
        <w:rPr>
          <w:b/>
          <w:bCs/>
          <w:lang w:val="en-US"/>
        </w:rPr>
        <w:t>Idionomic</w:t>
      </w:r>
      <w:proofErr w:type="spellEnd"/>
      <w:r w:rsidR="00212A72" w:rsidRPr="00EB6DD6">
        <w:rPr>
          <w:b/>
          <w:bCs/>
          <w:lang w:val="en-US"/>
        </w:rPr>
        <w:t xml:space="preserve"> Analysis</w:t>
      </w:r>
    </w:p>
    <w:p w14:paraId="3876CD54" w14:textId="292A2E2A" w:rsidR="00A361E9" w:rsidRPr="00EB6DD6" w:rsidRDefault="00A361E9" w:rsidP="00EB6DD6">
      <w:pPr>
        <w:spacing w:before="100" w:beforeAutospacing="1" w:after="100" w:afterAutospacing="1" w:line="480" w:lineRule="auto"/>
        <w:ind w:firstLine="720"/>
        <w:rPr>
          <w:lang w:val="en-US"/>
        </w:rPr>
      </w:pPr>
      <w:r w:rsidRPr="00EB6DD6">
        <w:rPr>
          <w:b/>
          <w:bCs/>
          <w:lang w:val="en-US"/>
        </w:rPr>
        <w:t>CS-UCS Relationship:</w:t>
      </w:r>
      <w:r w:rsidRPr="00EB6DD6">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r w:rsidRPr="00EB6DD6">
        <w:rPr>
          <w:i/>
          <w:iCs/>
          <w:lang w:val="en-US"/>
        </w:rPr>
        <w:t>(</w:t>
      </w:r>
      <w:r w:rsidR="00BA74CF" w:rsidRPr="00EB6DD6">
        <w:rPr>
          <w:i/>
          <w:iCs/>
          <w:lang w:val="en-US"/>
        </w:rPr>
        <w:t>s</w:t>
      </w:r>
      <w:r w:rsidRPr="00EB6DD6">
        <w:rPr>
          <w:lang w:val="en-US"/>
        </w:rPr>
        <w:t xml:space="preserve"> = 1.25, corresponding to 0.196 on the probability scale) highlights marked heterogeneity in the strength</w:t>
      </w:r>
      <w:r w:rsidR="004A4C27" w:rsidRPr="00EB6DD6">
        <w:rPr>
          <w:lang w:val="en-US"/>
        </w:rPr>
        <w:t xml:space="preserve"> – </w:t>
      </w:r>
      <w:r w:rsidRPr="00EB6DD6">
        <w:rPr>
          <w:lang w:val="en-US"/>
        </w:rPr>
        <w:t>and occasionally the direction</w:t>
      </w:r>
      <w:r w:rsidR="004A4C27" w:rsidRPr="00EB6DD6">
        <w:rPr>
          <w:lang w:val="en-US"/>
        </w:rPr>
        <w:t xml:space="preserve"> – </w:t>
      </w:r>
      <w:r w:rsidRPr="00EB6DD6">
        <w:rPr>
          <w:lang w:val="en-US"/>
        </w:rPr>
        <w:t>of the CS-UCS relationship across participants, suggesting that person-specific factors influence this dynamic.</w:t>
      </w:r>
    </w:p>
    <w:p w14:paraId="37251EE8" w14:textId="4C9BEED9" w:rsidR="00A361E9" w:rsidRPr="00EB6DD6" w:rsidRDefault="00A361E9" w:rsidP="00EB6DD6">
      <w:pPr>
        <w:spacing w:before="100" w:beforeAutospacing="1" w:after="100" w:afterAutospacing="1" w:line="480" w:lineRule="auto"/>
        <w:ind w:firstLine="720"/>
        <w:rPr>
          <w:lang w:val="en-US"/>
        </w:rPr>
      </w:pPr>
      <w:r w:rsidRPr="00EB6DD6">
        <w:rPr>
          <w:b/>
          <w:bCs/>
          <w:lang w:val="en-US"/>
        </w:rPr>
        <w:t>Influence of Negative Affect on UCS:</w:t>
      </w:r>
      <w:r w:rsidRPr="00EB6DD6">
        <w:rPr>
          <w:lang w:val="en-US"/>
        </w:rPr>
        <w:t xml:space="preserve"> The analysis indicated a positive effect of negative affect on UCS </w:t>
      </w:r>
      <w:r w:rsidRPr="00EB6DD6">
        <w:rPr>
          <w:i/>
          <w:iCs/>
          <w:lang w:val="en-US"/>
        </w:rPr>
        <w:t>(</w:t>
      </w:r>
      <w:r w:rsidR="00BA74CF" w:rsidRPr="00EB6DD6">
        <w:rPr>
          <w:i/>
          <w:iCs/>
          <w:lang w:val="en-US"/>
        </w:rPr>
        <w:t>b</w:t>
      </w:r>
      <w:r w:rsidRPr="00EB6DD6">
        <w:rPr>
          <w:lang w:val="en-US"/>
        </w:rPr>
        <w:t xml:space="preserve"> = 0.38, 89% CI: 0.34 to 0.42), meaning that elevated negative affect typically associated with higher UCS. Yet, individual variability was notable </w:t>
      </w:r>
      <w:r w:rsidRPr="00EB6DD6">
        <w:rPr>
          <w:i/>
          <w:iCs/>
          <w:lang w:val="en-US"/>
        </w:rPr>
        <w:t>(s</w:t>
      </w:r>
      <w:r w:rsidRPr="00EB6DD6">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EB6DD6" w:rsidRDefault="00A361E9" w:rsidP="00EB6DD6">
      <w:pPr>
        <w:spacing w:before="100" w:beforeAutospacing="1" w:after="100" w:afterAutospacing="1" w:line="480" w:lineRule="auto"/>
        <w:ind w:firstLine="720"/>
        <w:rPr>
          <w:lang w:val="en-US"/>
        </w:rPr>
      </w:pPr>
      <w:r w:rsidRPr="00EB6DD6">
        <w:rPr>
          <w:b/>
          <w:bCs/>
          <w:lang w:val="en-US"/>
        </w:rPr>
        <w:lastRenderedPageBreak/>
        <w:t>Effect of Context Evaluation on UCS:</w:t>
      </w:r>
      <w:r w:rsidRPr="00EB6DD6">
        <w:rPr>
          <w:lang w:val="en-US"/>
        </w:rPr>
        <w:t xml:space="preserve"> The context evaluation parameter showed a minor negative effect on UCS </w:t>
      </w:r>
      <w:r w:rsidRPr="00EB6DD6">
        <w:rPr>
          <w:i/>
          <w:iCs/>
          <w:lang w:val="en-US"/>
        </w:rPr>
        <w:t>(</w:t>
      </w:r>
      <w:r w:rsidR="00BA74CF" w:rsidRPr="00EB6DD6">
        <w:rPr>
          <w:i/>
          <w:iCs/>
          <w:lang w:val="en-US"/>
        </w:rPr>
        <w:t>b</w:t>
      </w:r>
      <w:r w:rsidRPr="00EB6DD6">
        <w:rPr>
          <w:lang w:val="en-US"/>
        </w:rPr>
        <w:t xml:space="preserve"> = -0.04, 95% CI: -0.07 to -0.01), suggesting that positive situational evaluations slightly reduce UCS. Variability was considerable </w:t>
      </w:r>
      <w:r w:rsidRPr="00EB6DD6">
        <w:rPr>
          <w:i/>
          <w:iCs/>
          <w:lang w:val="en-US"/>
        </w:rPr>
        <w:t>(s</w:t>
      </w:r>
      <w:r w:rsidRPr="00EB6DD6">
        <w:rPr>
          <w:lang w:val="en-US"/>
        </w:rPr>
        <w:t xml:space="preserve"> = 0.17, corresponding to 0.543 on the probability scale), indicating that some individuals are more responsive to contextual factors in managing UCS than others.</w:t>
      </w:r>
    </w:p>
    <w:p w14:paraId="07A3E8A4" w14:textId="0A73800D" w:rsidR="00A361E9" w:rsidRPr="00EB6DD6" w:rsidRDefault="00A361E9" w:rsidP="00EB6DD6">
      <w:pPr>
        <w:spacing w:before="100" w:beforeAutospacing="1" w:after="100" w:afterAutospacing="1" w:line="480" w:lineRule="auto"/>
        <w:ind w:firstLine="720"/>
        <w:rPr>
          <w:lang w:val="en-US"/>
        </w:rPr>
      </w:pPr>
      <w:r w:rsidRPr="00EB6DD6">
        <w:rPr>
          <w:b/>
          <w:bCs/>
          <w:lang w:val="en-US"/>
        </w:rPr>
        <w:t>Interaction Between CS and Negative Affect:</w:t>
      </w:r>
      <w:r w:rsidRPr="00EB6DD6">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EB6DD6">
        <w:rPr>
          <w:lang w:val="en-US"/>
        </w:rPr>
        <w:t xml:space="preserve">substantially </w:t>
      </w:r>
      <w:r w:rsidRPr="00EB6DD6">
        <w:rPr>
          <w:lang w:val="en-US"/>
        </w:rPr>
        <w:t>alter the inverse relationship between CS and UCS within individuals, pointing to a stable underlying dynamic regardless of transient emotional states.</w:t>
      </w:r>
    </w:p>
    <w:p w14:paraId="64C62176" w14:textId="016E940E" w:rsidR="00806084" w:rsidRPr="00EB6DD6" w:rsidRDefault="00235E95" w:rsidP="00EB6DD6">
      <w:pPr>
        <w:spacing w:before="100" w:beforeAutospacing="1" w:after="100" w:afterAutospacing="1" w:line="480" w:lineRule="auto"/>
        <w:ind w:firstLine="360"/>
        <w:jc w:val="center"/>
        <w:rPr>
          <w:b/>
          <w:bCs/>
          <w:lang w:val="en-US"/>
        </w:rPr>
      </w:pPr>
      <w:r w:rsidRPr="00EB6DD6">
        <w:rPr>
          <w:b/>
          <w:bCs/>
          <w:lang w:val="en-US"/>
        </w:rPr>
        <w:t>Discussion</w:t>
      </w:r>
    </w:p>
    <w:p w14:paraId="170A789F" w14:textId="22E056AF" w:rsidR="00AF6B0D" w:rsidRPr="00EB6DD6" w:rsidRDefault="00AF6B0D" w:rsidP="00EB6DD6">
      <w:pPr>
        <w:spacing w:before="100" w:beforeAutospacing="1" w:after="100" w:afterAutospacing="1" w:line="480" w:lineRule="auto"/>
        <w:ind w:firstLine="360"/>
        <w:rPr>
          <w:lang w:val="en-US"/>
        </w:rPr>
      </w:pPr>
      <w:r w:rsidRPr="00EB6DD6">
        <w:rPr>
          <w:lang w:val="en-US"/>
        </w:rPr>
        <w:t xml:space="preserve">The </w:t>
      </w:r>
      <w:proofErr w:type="spellStart"/>
      <w:r w:rsidRPr="00EB6DD6">
        <w:rPr>
          <w:lang w:val="en-US"/>
        </w:rPr>
        <w:t>idio</w:t>
      </w:r>
      <w:r w:rsidR="00BF2983" w:rsidRPr="00EB6DD6">
        <w:rPr>
          <w:lang w:val="en-US"/>
        </w:rPr>
        <w:t>nomic</w:t>
      </w:r>
      <w:proofErr w:type="spellEnd"/>
      <w:r w:rsidRPr="00EB6DD6">
        <w:rPr>
          <w:lang w:val="en-US"/>
        </w:rPr>
        <w:t xml:space="preserve"> analysis provides nuanced support for the Bipolar Continuum Hypothesis</w:t>
      </w:r>
      <w:r w:rsidR="004A4C27" w:rsidRPr="00EB6DD6">
        <w:rPr>
          <w:lang w:val="en-US"/>
        </w:rPr>
        <w:t xml:space="preserve"> </w:t>
      </w:r>
      <w:r w:rsidRPr="00EB6DD6">
        <w:rPr>
          <w:lang w:val="en-US"/>
        </w:rPr>
        <w:t xml:space="preserve">while revealing important individual differences in self-compassion dynamics. Our two-stage hierarchical Bayesian approach </w:t>
      </w:r>
      <w:r w:rsidR="00BF2983" w:rsidRPr="00EB6DD6">
        <w:rPr>
          <w:lang w:val="en-US"/>
        </w:rPr>
        <w:t>show</w:t>
      </w:r>
      <w:r w:rsidRPr="00EB6DD6">
        <w:rPr>
          <w:lang w:val="en-US"/>
        </w:rPr>
        <w:t xml:space="preserve"> that for 81.0% of participants (89% CI: 79.6% to 82.3%), CS and UCS exhibited the hypothesized negative relationship, supporting the </w:t>
      </w:r>
      <w:r w:rsidR="00BF2983" w:rsidRPr="00EB6DD6">
        <w:rPr>
          <w:lang w:val="en-US"/>
        </w:rPr>
        <w:t xml:space="preserve">Bipolar Continuum Hypothesis </w:t>
      </w:r>
      <w:r w:rsidRPr="00EB6DD6">
        <w:rPr>
          <w:lang w:val="en-US"/>
        </w:rPr>
        <w:t>at the individual level. However, the substantial heterogeneity in these relationships (</w:t>
      </w:r>
      <w:r w:rsidR="00BF2983" w:rsidRPr="00EB6DD6">
        <w:rPr>
          <w:i/>
          <w:iCs/>
          <w:lang w:val="en-US"/>
        </w:rPr>
        <w:t>SD</w:t>
      </w:r>
      <w:r w:rsidRPr="00EB6DD6">
        <w:rPr>
          <w:lang w:val="en-US"/>
        </w:rPr>
        <w:t xml:space="preserve"> = 1.25) suggests that the bipolar structure of self-compassion may not be universal, as approximately 19% of participants showed neutral or even positive CS-UCS associations. This </w:t>
      </w:r>
      <w:r w:rsidR="00BF2983" w:rsidRPr="00EB6DD6">
        <w:rPr>
          <w:lang w:val="en-US"/>
        </w:rPr>
        <w:t>result</w:t>
      </w:r>
      <w:r w:rsidRPr="00EB6DD6">
        <w:rPr>
          <w:lang w:val="en-US"/>
        </w:rPr>
        <w:t xml:space="preserve"> aligns with previous research (Ferrari et al., 2023; </w:t>
      </w:r>
      <w:r w:rsidR="00AE5AFA" w:rsidRPr="00EB6DD6">
        <w:rPr>
          <w:lang w:val="en-US"/>
        </w:rPr>
        <w:t xml:space="preserve">Ullrich-French &amp; Cox, </w:t>
      </w:r>
      <w:r w:rsidRPr="00EB6DD6">
        <w:rPr>
          <w:lang w:val="en-US"/>
        </w:rPr>
        <w:t>2020) and emphasizes the importance of person-specific approaches in understanding self-compassion.</w:t>
      </w:r>
    </w:p>
    <w:p w14:paraId="59ABF8DC" w14:textId="1F258287" w:rsidR="00BF2983" w:rsidRPr="00EB6DD6" w:rsidRDefault="00BF2983" w:rsidP="00EB6DD6">
      <w:pPr>
        <w:spacing w:before="100" w:beforeAutospacing="1" w:after="100" w:afterAutospacing="1" w:line="480" w:lineRule="auto"/>
        <w:ind w:firstLine="360"/>
        <w:rPr>
          <w:lang w:val="en-US"/>
        </w:rPr>
      </w:pPr>
      <w:r w:rsidRPr="00EB6DD6">
        <w:rPr>
          <w:lang w:val="en-US"/>
        </w:rPr>
        <w:lastRenderedPageBreak/>
        <w:t xml:space="preserve">The analysis revealed a consistent positive association between negative affect and UCS </w:t>
      </w:r>
      <w:r w:rsidRPr="00EB6DD6">
        <w:rPr>
          <w:i/>
          <w:iCs/>
          <w:lang w:val="en-US"/>
        </w:rPr>
        <w:t>(</w:t>
      </w:r>
      <w:r w:rsidR="00BA74CF" w:rsidRPr="00EB6DD6">
        <w:rPr>
          <w:i/>
          <w:iCs/>
          <w:lang w:val="en-US"/>
        </w:rPr>
        <w:t>b</w:t>
      </w:r>
      <w:r w:rsidRPr="00EB6DD6">
        <w:rPr>
          <w:lang w:val="en-US"/>
        </w:rPr>
        <w:t xml:space="preserve"> = 0.38, 89% CI: 0.34 to 0.42), indicating that increased negative emotional states generally enhance uncompassionate self-responding. However, the marked individual variability in this relationship </w:t>
      </w:r>
      <w:r w:rsidRPr="00EB6DD6">
        <w:rPr>
          <w:i/>
          <w:iCs/>
          <w:lang w:val="en-US"/>
        </w:rPr>
        <w:t>(</w:t>
      </w:r>
      <w:r w:rsidR="00BA74CF" w:rsidRPr="00EB6DD6">
        <w:rPr>
          <w:i/>
          <w:iCs/>
          <w:lang w:val="en-US"/>
        </w:rPr>
        <w:t>s</w:t>
      </w:r>
      <w:r w:rsidRPr="00EB6DD6">
        <w:rPr>
          <w:lang w:val="en-US"/>
        </w:rPr>
        <w:t xml:space="preserve"> = 0.19) suggests that personal factors, such as emotional regulation capabilities or coping strategies, moderate how negative affect influences self-critical responses. The minimal impact of context evaluation on UCS </w:t>
      </w:r>
      <w:r w:rsidRPr="00EB6DD6">
        <w:rPr>
          <w:i/>
          <w:iCs/>
          <w:lang w:val="en-US"/>
        </w:rPr>
        <w:t>(</w:t>
      </w:r>
      <w:r w:rsidR="00BA74CF" w:rsidRPr="00EB6DD6">
        <w:rPr>
          <w:i/>
          <w:iCs/>
          <w:lang w:val="en-US"/>
        </w:rPr>
        <w:t>b</w:t>
      </w:r>
      <w:r w:rsidRPr="00EB6DD6">
        <w:rPr>
          <w:lang w:val="en-US"/>
        </w:rPr>
        <w:t xml:space="preserve"> = -0.04) further suggests that moment-to-moment fluctuations in self-compassion may be more strongly driven by internal emotional states than external circumstances.</w:t>
      </w:r>
    </w:p>
    <w:p w14:paraId="37BCDF91" w14:textId="45A341C0" w:rsidR="00235E95" w:rsidRPr="00EB6DD6" w:rsidRDefault="00BF2983" w:rsidP="00EB6DD6">
      <w:pPr>
        <w:spacing w:before="100" w:beforeAutospacing="1" w:after="100" w:afterAutospacing="1" w:line="480" w:lineRule="auto"/>
        <w:ind w:firstLine="360"/>
        <w:rPr>
          <w:lang w:val="en-US"/>
        </w:rPr>
      </w:pPr>
      <w:r w:rsidRPr="00EB6DD6">
        <w:rPr>
          <w:lang w:val="en-US"/>
        </w:rPr>
        <w:t>Notably, the absence of a credible CS-negative affect interaction (89% CI: -0.03 to 0.00) challenges previous findings suggesting that emotional states modulate self-compassionate responses (</w:t>
      </w:r>
      <w:proofErr w:type="spellStart"/>
      <w:r w:rsidRPr="00EB6DD6">
        <w:rPr>
          <w:lang w:val="en-US"/>
        </w:rPr>
        <w:t>Dejonckheere</w:t>
      </w:r>
      <w:proofErr w:type="spellEnd"/>
      <w:r w:rsidRPr="00EB6DD6">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EB6DD6">
        <w:rPr>
          <w:lang w:val="en-US"/>
        </w:rPr>
        <w:t>.</w:t>
      </w:r>
    </w:p>
    <w:p w14:paraId="54A22FD9" w14:textId="7597AEEA" w:rsidR="0015068B" w:rsidRPr="00EB6DD6" w:rsidRDefault="0015068B" w:rsidP="00EB6DD6">
      <w:pPr>
        <w:spacing w:before="100" w:beforeAutospacing="1" w:after="100" w:afterAutospacing="1" w:line="480" w:lineRule="auto"/>
        <w:ind w:firstLine="360"/>
        <w:rPr>
          <w:lang w:val="en-US"/>
        </w:rPr>
      </w:pPr>
      <w:r w:rsidRPr="00EB6DD6">
        <w:rPr>
          <w:lang w:val="en-US"/>
        </w:rPr>
        <w:t xml:space="preserve">This </w:t>
      </w:r>
      <w:proofErr w:type="spellStart"/>
      <w:r w:rsidRPr="00EB6DD6">
        <w:rPr>
          <w:lang w:val="en-US"/>
        </w:rPr>
        <w:t>idionomic</w:t>
      </w:r>
      <w:proofErr w:type="spellEnd"/>
      <w:r w:rsidRPr="00EB6DD6">
        <w:rPr>
          <w:lang w:val="en-US"/>
        </w:rPr>
        <w:t xml:space="preserve"> investigation underscores the complexity of self-compassion dynamics and the limitations inherent in a purely nomothetic approach. While the Bipolar Continuum Hypothesis is generally supported at the individual level, the observation that a subset of participants exhibits positive or null associations between CS and UCS suggests the presence of diverse, person-specific patterns rather than a universally applicable bipolar continuum.</w:t>
      </w:r>
    </w:p>
    <w:p w14:paraId="2F9342EF" w14:textId="77777777" w:rsidR="00EB521D" w:rsidRPr="00EB6DD6" w:rsidRDefault="00EB521D" w:rsidP="00EB6DD6">
      <w:pPr>
        <w:spacing w:before="100" w:beforeAutospacing="1" w:after="100" w:afterAutospacing="1" w:line="480" w:lineRule="auto"/>
        <w:ind w:firstLine="360"/>
        <w:jc w:val="center"/>
        <w:rPr>
          <w:b/>
          <w:bCs/>
          <w:lang w:val="en-US"/>
        </w:rPr>
      </w:pP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7" w:name="limitarions-and-future-directions"/>
    </w:p>
    <w:p w14:paraId="09497DEE" w14:textId="6D3DB4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This study investigated the Bipolar Continuum Hypothesis by examining the dynamic relationship between CS and UCS in real time, drawing on Ferrari et al.’s (2022) </w:t>
      </w:r>
      <w:r w:rsidRPr="00EB6DD6">
        <w:rPr>
          <w:color w:val="000000" w:themeColor="text1"/>
          <w:lang w:val="en-US"/>
        </w:rPr>
        <w:lastRenderedPageBreak/>
        <w:t xml:space="preserve">conceptualization of self-compassion as a dynamic, adaptive process. We tested three hypotheses exploring whether CS and UCS fluctuate with situational factors, whether contextual stressors intensify their inverse relationship, and whether individual differences shape this dynamic. Here, we discuss our findings in relation to these hypotheses and their implications for the </w:t>
      </w:r>
      <w:r w:rsidR="007B370E" w:rsidRPr="00EB6DD6">
        <w:rPr>
          <w:color w:val="000000" w:themeColor="text1"/>
          <w:lang w:val="en-US"/>
        </w:rPr>
        <w:t xml:space="preserve">Bipolar Continuum Hypothesis </w:t>
      </w:r>
      <w:r w:rsidRPr="00EB6DD6">
        <w:rPr>
          <w:color w:val="000000" w:themeColor="text1"/>
          <w:lang w:val="en-US"/>
        </w:rPr>
        <w:t>and clinical practice.</w:t>
      </w:r>
    </w:p>
    <w:p w14:paraId="6370CD27" w14:textId="3DC81D92" w:rsidR="006E5E59" w:rsidRPr="00EB6DD6" w:rsidRDefault="006E5E59" w:rsidP="00EB6DD6">
      <w:pPr>
        <w:spacing w:line="480" w:lineRule="auto"/>
        <w:ind w:firstLine="708"/>
        <w:rPr>
          <w:color w:val="000000" w:themeColor="text1"/>
          <w:lang w:val="en-US"/>
        </w:rPr>
      </w:pPr>
      <w:r w:rsidRPr="00EB6DD6">
        <w:rPr>
          <w:color w:val="000000" w:themeColor="text1"/>
          <w:lang w:val="en-US"/>
        </w:rPr>
        <w:t>The first hypothesis proposed that state-level CS and UCS would exhibit strong temporal dynamics, reflecting real-time regulatory processes</w:t>
      </w:r>
      <w:r w:rsidR="00B134B9" w:rsidRPr="00EB6DD6">
        <w:rPr>
          <w:color w:val="000000" w:themeColor="text1"/>
          <w:lang w:val="en-US"/>
        </w:rPr>
        <w:t xml:space="preserve"> (</w:t>
      </w:r>
      <w:proofErr w:type="spellStart"/>
      <w:r w:rsidR="00B134B9" w:rsidRPr="00EB6DD6">
        <w:rPr>
          <w:color w:val="000000" w:themeColor="text1"/>
          <w:lang w:val="en-US"/>
        </w:rPr>
        <w:t>Ciarrochi</w:t>
      </w:r>
      <w:proofErr w:type="spellEnd"/>
      <w:r w:rsidR="00B134B9" w:rsidRPr="00EB6DD6">
        <w:rPr>
          <w:color w:val="000000" w:themeColor="text1"/>
          <w:lang w:val="en-US"/>
        </w:rPr>
        <w:t xml:space="preserve"> et al., 2024</w:t>
      </w:r>
      <w:r w:rsidR="009B4DA7" w:rsidRPr="00EB6DD6">
        <w:rPr>
          <w:color w:val="000000" w:themeColor="text1"/>
          <w:lang w:val="en-US"/>
        </w:rPr>
        <w:t>a</w:t>
      </w:r>
      <w:r w:rsidR="00B134B9" w:rsidRPr="00EB6DD6">
        <w:rPr>
          <w:color w:val="000000" w:themeColor="text1"/>
          <w:lang w:val="en-US"/>
        </w:rPr>
        <w:t xml:space="preserve">; </w:t>
      </w:r>
      <w:r w:rsidR="00B134B9" w:rsidRPr="00EB6DD6">
        <w:rPr>
          <w:lang w:val="en-US"/>
        </w:rPr>
        <w:t xml:space="preserve">Gavrilova &amp; Zawadzki, 2023; </w:t>
      </w:r>
      <w:r w:rsidR="00B134B9" w:rsidRPr="00EB6DD6">
        <w:rPr>
          <w:color w:val="000000" w:themeColor="text1"/>
          <w:lang w:val="en-US"/>
        </w:rPr>
        <w:t xml:space="preserve">Mey et al., 2023; </w:t>
      </w:r>
      <w:proofErr w:type="spellStart"/>
      <w:r w:rsidR="00B134B9" w:rsidRPr="00EB6DD6">
        <w:rPr>
          <w:lang w:val="en-US"/>
        </w:rPr>
        <w:t>Sahdra</w:t>
      </w:r>
      <w:proofErr w:type="spellEnd"/>
      <w:r w:rsidR="00B134B9" w:rsidRPr="00EB6DD6">
        <w:rPr>
          <w:lang w:val="en-US"/>
        </w:rPr>
        <w:t xml:space="preserve"> et al.,</w:t>
      </w:r>
      <w:r w:rsidR="00854B68" w:rsidRPr="00EB6DD6">
        <w:rPr>
          <w:lang w:val="en-US"/>
        </w:rPr>
        <w:t xml:space="preserve"> 2023;</w:t>
      </w:r>
      <w:r w:rsidR="00B134B9" w:rsidRPr="00EB6DD6">
        <w:rPr>
          <w:lang w:val="en-US"/>
        </w:rPr>
        <w:t xml:space="preserve"> 2024</w:t>
      </w:r>
      <w:r w:rsidR="00B134B9" w:rsidRPr="00EB6DD6">
        <w:rPr>
          <w:color w:val="000000" w:themeColor="text1"/>
          <w:lang w:val="en-US"/>
        </w:rPr>
        <w:t>)</w:t>
      </w:r>
      <w:r w:rsidRPr="00EB6DD6">
        <w:rPr>
          <w:color w:val="000000" w:themeColor="text1"/>
          <w:lang w:val="en-US"/>
        </w:rPr>
        <w:t xml:space="preserve">. Our findings provided robust support for this hypothesis. Both CS and UCS demonstrated notable fluctuations in response to immediate emotional and contextual changes, with negative affect reliably predicting decreases in CS and increases in UCS across time points. This adaptive responsiveness aligns with Ferrari et al. (2022), who conceptualize self-compassion as a flexible regulatory process that adjusts to changing emotional contexts. The observed temporal dynamics highlight the </w:t>
      </w:r>
      <w:r w:rsidR="008C7838" w:rsidRPr="00EB6DD6">
        <w:rPr>
          <w:color w:val="000000" w:themeColor="text1"/>
          <w:lang w:val="en-US"/>
        </w:rPr>
        <w:t>Bipolar Continuum Hypothesis</w:t>
      </w:r>
      <w:r w:rsidRPr="00EB6DD6">
        <w:rPr>
          <w:color w:val="000000" w:themeColor="text1"/>
          <w:lang w:val="en-US"/>
        </w:rPr>
        <w:t>’s perspective of CS and UCS as interrelated yet opposing components that adaptively shift to meet emotional demands</w:t>
      </w:r>
      <w:r w:rsidR="008C7838" w:rsidRPr="00EB6DD6">
        <w:rPr>
          <w:color w:val="000000" w:themeColor="text1"/>
          <w:lang w:val="en-US"/>
        </w:rPr>
        <w:t xml:space="preserve"> (Neff et al., 2021)</w:t>
      </w:r>
      <w:r w:rsidRPr="00EB6DD6">
        <w:rPr>
          <w:color w:val="000000" w:themeColor="text1"/>
          <w:lang w:val="en-US"/>
        </w:rPr>
        <w:t>.</w:t>
      </w:r>
      <w:r w:rsidR="00292AD9" w:rsidRPr="00EB6DD6">
        <w:rPr>
          <w:color w:val="000000" w:themeColor="text1"/>
          <w:lang w:val="en-US"/>
        </w:rPr>
        <w:t xml:space="preserve"> </w:t>
      </w:r>
    </w:p>
    <w:p w14:paraId="797B4C1F" w14:textId="2C6533A1" w:rsidR="006E5E59" w:rsidRPr="00EB6DD6" w:rsidRDefault="006E5E59" w:rsidP="00EB6DD6">
      <w:pPr>
        <w:spacing w:line="480" w:lineRule="auto"/>
        <w:ind w:firstLine="708"/>
        <w:rPr>
          <w:color w:val="000000" w:themeColor="text1"/>
          <w:lang w:val="en-US"/>
        </w:rPr>
      </w:pPr>
      <w:r w:rsidRPr="00EB6DD6">
        <w:rPr>
          <w:color w:val="000000" w:themeColor="text1"/>
          <w:lang w:val="en-US"/>
        </w:rPr>
        <w:t>The second hypothesis posited that contextual stressors or elevated negative affect would intensify the inverse relationship between CS and UCS, suggesting that stress activates self-regulatory mechanisms that strengthen this opposition</w:t>
      </w:r>
      <w:r w:rsidR="00B134B9" w:rsidRPr="00EB6DD6">
        <w:rPr>
          <w:color w:val="000000" w:themeColor="text1"/>
          <w:lang w:val="en-US"/>
        </w:rPr>
        <w:t xml:space="preserve"> (</w:t>
      </w:r>
      <w:proofErr w:type="spellStart"/>
      <w:r w:rsidR="00B134B9" w:rsidRPr="00EB6DD6">
        <w:rPr>
          <w:color w:val="000000" w:themeColor="text1"/>
          <w:lang w:val="en-US"/>
        </w:rPr>
        <w:t>Dejonckheere</w:t>
      </w:r>
      <w:proofErr w:type="spellEnd"/>
      <w:r w:rsidR="00B134B9" w:rsidRPr="00EB6DD6">
        <w:rPr>
          <w:color w:val="000000" w:themeColor="text1"/>
          <w:lang w:val="en-US"/>
        </w:rPr>
        <w:t xml:space="preserve"> et al., 2021)</w:t>
      </w:r>
      <w:r w:rsidRPr="00EB6DD6">
        <w:rPr>
          <w:color w:val="000000" w:themeColor="text1"/>
          <w:lang w:val="en-US"/>
        </w:rPr>
        <w:t>. Our results, however, do not support this hypothesis. While stress independently affected CS and UCS</w:t>
      </w:r>
      <w:r w:rsidR="008D4190" w:rsidRPr="00EB6DD6">
        <w:rPr>
          <w:color w:val="000000" w:themeColor="text1"/>
          <w:lang w:val="en-US"/>
        </w:rPr>
        <w:t xml:space="preserve"> – </w:t>
      </w:r>
      <w:r w:rsidRPr="00EB6DD6">
        <w:rPr>
          <w:color w:val="000000" w:themeColor="text1"/>
          <w:lang w:val="en-US"/>
        </w:rPr>
        <w:t>decreasing CS and increasing UCS before university exams and reversing after exams</w:t>
      </w:r>
      <w:r w:rsidR="008D4190" w:rsidRPr="00EB6DD6">
        <w:rPr>
          <w:color w:val="000000" w:themeColor="text1"/>
          <w:lang w:val="en-US"/>
        </w:rPr>
        <w:t xml:space="preserve"> – </w:t>
      </w:r>
      <w:r w:rsidRPr="00EB6DD6">
        <w:rPr>
          <w:color w:val="000000" w:themeColor="text1"/>
          <w:lang w:val="en-US"/>
        </w:rPr>
        <w:t>the strength of their inverse association remained stable across stress levels. This consistency implies that, although CS and UCS levels adjust with stress, the strength of their relationship is not amplified by heightened stress. This stability aligns with the B</w:t>
      </w:r>
      <w:r w:rsidR="008D4190" w:rsidRPr="00EB6DD6">
        <w:rPr>
          <w:color w:val="000000" w:themeColor="text1"/>
          <w:lang w:val="en-US"/>
        </w:rPr>
        <w:t xml:space="preserve">ipolar </w:t>
      </w:r>
      <w:r w:rsidRPr="00EB6DD6">
        <w:rPr>
          <w:color w:val="000000" w:themeColor="text1"/>
          <w:lang w:val="en-US"/>
        </w:rPr>
        <w:t>C</w:t>
      </w:r>
      <w:r w:rsidR="008D4190" w:rsidRPr="00EB6DD6">
        <w:rPr>
          <w:color w:val="000000" w:themeColor="text1"/>
          <w:lang w:val="en-US"/>
        </w:rPr>
        <w:t xml:space="preserve">ontinuum </w:t>
      </w:r>
      <w:r w:rsidRPr="00EB6DD6">
        <w:rPr>
          <w:color w:val="000000" w:themeColor="text1"/>
          <w:lang w:val="en-US"/>
        </w:rPr>
        <w:t>H</w:t>
      </w:r>
      <w:r w:rsidR="008D4190" w:rsidRPr="00EB6DD6">
        <w:rPr>
          <w:color w:val="000000" w:themeColor="text1"/>
          <w:lang w:val="en-US"/>
        </w:rPr>
        <w:t>ypothesis</w:t>
      </w:r>
      <w:r w:rsidRPr="00EB6DD6">
        <w:rPr>
          <w:color w:val="000000" w:themeColor="text1"/>
          <w:lang w:val="en-US"/>
        </w:rPr>
        <w:t xml:space="preserve">, indicating that the CS-UCS relationship is robust and unaffected by stress levels, contrasting with </w:t>
      </w:r>
      <w:r w:rsidRPr="00EB6DD6">
        <w:rPr>
          <w:color w:val="000000" w:themeColor="text1"/>
          <w:lang w:val="en-US"/>
        </w:rPr>
        <w:lastRenderedPageBreak/>
        <w:t>suggestions from prior research (</w:t>
      </w:r>
      <w:proofErr w:type="spellStart"/>
      <w:r w:rsidRPr="00EB6DD6">
        <w:rPr>
          <w:color w:val="000000" w:themeColor="text1"/>
          <w:lang w:val="en-US"/>
        </w:rPr>
        <w:t>Dejonckheere</w:t>
      </w:r>
      <w:proofErr w:type="spellEnd"/>
      <w:r w:rsidRPr="00EB6DD6">
        <w:rPr>
          <w:color w:val="000000" w:themeColor="text1"/>
          <w:lang w:val="en-US"/>
        </w:rPr>
        <w:t xml:space="preserve"> et al., 2021) that stress may heighten their bipolarity.</w:t>
      </w:r>
      <w:r w:rsidR="00292AD9" w:rsidRPr="00EB6DD6">
        <w:rPr>
          <w:color w:val="000000" w:themeColor="text1"/>
          <w:lang w:val="en-US"/>
        </w:rPr>
        <w:t xml:space="preserve"> </w:t>
      </w:r>
    </w:p>
    <w:p w14:paraId="0A24443D" w14:textId="4B2EEACB" w:rsidR="006E5E59" w:rsidRPr="00EB6DD6" w:rsidRDefault="006E5E59" w:rsidP="00EB6DD6">
      <w:pPr>
        <w:spacing w:line="480" w:lineRule="auto"/>
        <w:ind w:firstLine="708"/>
        <w:rPr>
          <w:color w:val="000000" w:themeColor="text1"/>
          <w:lang w:val="en-US"/>
        </w:rPr>
      </w:pPr>
      <w:r w:rsidRPr="00EB6DD6">
        <w:rPr>
          <w:color w:val="000000" w:themeColor="text1"/>
          <w:lang w:val="en-US"/>
        </w:rPr>
        <w:t>The third hypothesis suggested that the CS-UCS relationship would vary across individuals, requiring a person-centered approach to capture the complexity of state self-compassionate responses</w:t>
      </w:r>
      <w:r w:rsidR="008C7838" w:rsidRPr="00EB6DD6">
        <w:rPr>
          <w:color w:val="000000" w:themeColor="text1"/>
          <w:lang w:val="en-US"/>
        </w:rPr>
        <w:t xml:space="preserve"> (</w:t>
      </w:r>
      <w:proofErr w:type="spellStart"/>
      <w:r w:rsidR="008C7838" w:rsidRPr="00EB6DD6">
        <w:rPr>
          <w:color w:val="000000" w:themeColor="text1"/>
          <w:lang w:val="en-US"/>
        </w:rPr>
        <w:t>Ciarrochi</w:t>
      </w:r>
      <w:proofErr w:type="spellEnd"/>
      <w:r w:rsidR="008C7838" w:rsidRPr="00EB6DD6">
        <w:rPr>
          <w:color w:val="000000" w:themeColor="text1"/>
          <w:lang w:val="en-US"/>
        </w:rPr>
        <w:t xml:space="preserve"> et al., 202</w:t>
      </w:r>
      <w:r w:rsidR="009B4DA7" w:rsidRPr="00EB6DD6">
        <w:rPr>
          <w:color w:val="000000" w:themeColor="text1"/>
          <w:lang w:val="en-US"/>
        </w:rPr>
        <w:t>4</w:t>
      </w:r>
      <w:r w:rsidR="000D57F6" w:rsidRPr="00EB6DD6">
        <w:rPr>
          <w:color w:val="000000" w:themeColor="text1"/>
          <w:lang w:val="en-US"/>
        </w:rPr>
        <w:t>a</w:t>
      </w:r>
      <w:r w:rsidR="008C7838" w:rsidRPr="00EB6DD6">
        <w:rPr>
          <w:color w:val="000000" w:themeColor="text1"/>
          <w:lang w:val="en-US"/>
        </w:rPr>
        <w:t>; Hayes et al. 2020; Sanford et al., 2022</w:t>
      </w:r>
      <w:r w:rsidR="007D48FD" w:rsidRPr="00EB6DD6">
        <w:rPr>
          <w:color w:val="000000" w:themeColor="text1"/>
          <w:lang w:val="en-US"/>
        </w:rPr>
        <w:t xml:space="preserve">; </w:t>
      </w:r>
      <w:proofErr w:type="spellStart"/>
      <w:r w:rsidR="007D48FD" w:rsidRPr="00EB6DD6">
        <w:rPr>
          <w:color w:val="000000" w:themeColor="text1"/>
          <w:lang w:val="en-US"/>
        </w:rPr>
        <w:t>Sahdra</w:t>
      </w:r>
      <w:proofErr w:type="spellEnd"/>
      <w:r w:rsidR="007D48FD" w:rsidRPr="00EB6DD6">
        <w:rPr>
          <w:color w:val="000000" w:themeColor="text1"/>
          <w:lang w:val="en-US"/>
        </w:rPr>
        <w:t xml:space="preserve"> et al, 2024</w:t>
      </w:r>
      <w:r w:rsidR="008C7838" w:rsidRPr="00EB6DD6">
        <w:rPr>
          <w:color w:val="000000" w:themeColor="text1"/>
          <w:lang w:val="en-US"/>
        </w:rPr>
        <w:t>)</w:t>
      </w:r>
      <w:r w:rsidRPr="00EB6DD6">
        <w:rPr>
          <w:color w:val="000000" w:themeColor="text1"/>
          <w:lang w:val="en-US"/>
        </w:rPr>
        <w:t xml:space="preserve">. Our </w:t>
      </w:r>
      <w:proofErr w:type="spellStart"/>
      <w:r w:rsidRPr="00EB6DD6">
        <w:rPr>
          <w:color w:val="000000" w:themeColor="text1"/>
          <w:lang w:val="en-US"/>
        </w:rPr>
        <w:t>idionomic</w:t>
      </w:r>
      <w:proofErr w:type="spellEnd"/>
      <w:r w:rsidRPr="00EB6DD6">
        <w:rPr>
          <w:color w:val="000000" w:themeColor="text1"/>
          <w:lang w:val="en-US"/>
        </w:rPr>
        <w:t xml:space="preserve"> analysis supported this hypothesis reveals two primary findings: (1) substantial variability in the strength of the CS-UCS association across individuals, and (2) a subset of participants who displayed positive or null associations, indicating diverse person-specific patterns rather than a uniform bipolar continuum.</w:t>
      </w:r>
    </w:p>
    <w:p w14:paraId="2C5A9F1E" w14:textId="27FB5366"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While the first finding aligns with the </w:t>
      </w:r>
      <w:r w:rsidR="00285485" w:rsidRPr="00EB6DD6">
        <w:rPr>
          <w:color w:val="000000" w:themeColor="text1"/>
          <w:lang w:val="en-US"/>
        </w:rPr>
        <w:t>Bipolar Continuum Hypothesis</w:t>
      </w:r>
      <w:r w:rsidRPr="00EB6DD6">
        <w:rPr>
          <w:color w:val="000000" w:themeColor="text1"/>
          <w:lang w:val="en-US"/>
        </w:rPr>
        <w:t xml:space="preserve"> by revealing variability within the inverse association across individuals, the second finding suggests potential limitations in the hypothesis’s universal applicability. An analogy to Spearman’s model of intelligence</w:t>
      </w:r>
      <w:r w:rsidR="004A2DAF" w:rsidRPr="00EB6DD6">
        <w:rPr>
          <w:color w:val="000000" w:themeColor="text1"/>
          <w:lang w:val="en-US"/>
        </w:rPr>
        <w:t xml:space="preserve"> (</w:t>
      </w:r>
      <w:r w:rsidR="004A2DAF" w:rsidRPr="00EB6DD6">
        <w:rPr>
          <w:lang w:val="en-US"/>
        </w:rPr>
        <w:t>Spearman, 1904/1961</w:t>
      </w:r>
      <w:r w:rsidR="004A2DAF" w:rsidRPr="00EB6DD6">
        <w:rPr>
          <w:color w:val="000000" w:themeColor="text1"/>
          <w:lang w:val="en-US"/>
        </w:rPr>
        <w:t>)</w:t>
      </w:r>
      <w:r w:rsidRPr="00EB6DD6">
        <w:rPr>
          <w:color w:val="000000" w:themeColor="text1"/>
          <w:lang w:val="en-US"/>
        </w:rPr>
        <w:t xml:space="preserve"> </w:t>
      </w:r>
      <w:r w:rsidR="00285485" w:rsidRPr="00EB6DD6">
        <w:rPr>
          <w:color w:val="000000" w:themeColor="text1"/>
          <w:lang w:val="en-US"/>
        </w:rPr>
        <w:t>helps illustrate why inter-individual variability in the UCS</w:t>
      </w:r>
      <w:r w:rsidR="0072287D" w:rsidRPr="00EB6DD6">
        <w:rPr>
          <w:color w:val="000000" w:themeColor="text1"/>
          <w:lang w:val="en-US"/>
        </w:rPr>
        <w:t>-</w:t>
      </w:r>
      <w:r w:rsidR="00285485" w:rsidRPr="00EB6DD6">
        <w:rPr>
          <w:color w:val="000000" w:themeColor="text1"/>
          <w:lang w:val="en-US"/>
        </w:rPr>
        <w:t>CS association is not problematic for the Bipolar Continuum Hypothesis. In terms of Spearman’s model,</w:t>
      </w:r>
      <w:r w:rsidRPr="00EB6DD6">
        <w:rPr>
          <w:color w:val="000000" w:themeColor="text1"/>
          <w:lang w:val="en-US"/>
        </w:rPr>
        <w:t xml:space="preserve"> intelligence is often viewed as a unidimensional construct that encompasses a general factor </w:t>
      </w:r>
      <w:r w:rsidR="000A3791" w:rsidRPr="00EB6DD6">
        <w:rPr>
          <w:color w:val="000000" w:themeColor="text1"/>
          <w:lang w:val="en-US"/>
        </w:rPr>
        <w:t>alongside specific ability</w:t>
      </w:r>
      <w:r w:rsidR="00285485" w:rsidRPr="00EB6DD6">
        <w:rPr>
          <w:color w:val="000000" w:themeColor="text1"/>
          <w:lang w:val="en-US"/>
        </w:rPr>
        <w:t xml:space="preserve"> (e.g., English comprehension and knowledge of the Classics)</w:t>
      </w:r>
      <w:r w:rsidRPr="00EB6DD6">
        <w:rPr>
          <w:color w:val="000000" w:themeColor="text1"/>
          <w:lang w:val="en-US"/>
        </w:rPr>
        <w:t>. While true</w:t>
      </w:r>
      <w:r w:rsidR="00285485" w:rsidRPr="00EB6DD6">
        <w:rPr>
          <w:color w:val="000000" w:themeColor="text1"/>
          <w:lang w:val="en-US"/>
        </w:rPr>
        <w:t>-</w:t>
      </w:r>
      <w:r w:rsidRPr="00EB6DD6">
        <w:rPr>
          <w:color w:val="000000" w:themeColor="text1"/>
          <w:lang w:val="en-US"/>
        </w:rPr>
        <w:t>component correlations</w:t>
      </w:r>
      <w:r w:rsidR="00285485" w:rsidRPr="00EB6DD6">
        <w:rPr>
          <w:color w:val="000000" w:themeColor="text1"/>
          <w:lang w:val="en-US"/>
        </w:rPr>
        <w:t xml:space="preserve"> between, for example, English and Classics,</w:t>
      </w:r>
      <w:r w:rsidRPr="00EB6DD6">
        <w:rPr>
          <w:color w:val="000000" w:themeColor="text1"/>
          <w:lang w:val="en-US"/>
        </w:rPr>
        <w:t xml:space="preserve"> remain consistent across individuals due to shared factor loadings, observed associations</w:t>
      </w:r>
      <w:r w:rsidR="00285485" w:rsidRPr="00EB6DD6">
        <w:rPr>
          <w:color w:val="000000" w:themeColor="text1"/>
          <w:lang w:val="en-US"/>
        </w:rPr>
        <w:t xml:space="preserve"> between individuals</w:t>
      </w:r>
      <w:r w:rsidRPr="00EB6DD6">
        <w:rPr>
          <w:color w:val="000000" w:themeColor="text1"/>
          <w:lang w:val="en-US"/>
        </w:rPr>
        <w:t xml:space="preserve"> can vary due to unique, individual-specific factors. Similarly, variability in CS-UCS association strength across individuals does not necessarily contradict the </w:t>
      </w:r>
      <w:r w:rsidR="00285485" w:rsidRPr="00EB6DD6">
        <w:rPr>
          <w:color w:val="000000" w:themeColor="text1"/>
          <w:lang w:val="en-US"/>
        </w:rPr>
        <w:t>Bipolar Continuum Hypothesis</w:t>
      </w:r>
      <w:r w:rsidRPr="00EB6DD6">
        <w:rPr>
          <w:color w:val="000000" w:themeColor="text1"/>
          <w:lang w:val="en-US"/>
        </w:rPr>
        <w:t xml:space="preserve">, as individual-specific influences shape observed associations alongside the bipolar construct. </w:t>
      </w:r>
    </w:p>
    <w:p w14:paraId="2B971C43" w14:textId="581CA2F5"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However, in our sample, approximately 19% of participants showed neutral or positive CS-UCS associations. This suggests that the universally inverse relationship posited by the </w:t>
      </w:r>
      <w:r w:rsidR="00285485" w:rsidRPr="00EB6DD6">
        <w:rPr>
          <w:color w:val="000000" w:themeColor="text1"/>
          <w:lang w:val="en-US"/>
        </w:rPr>
        <w:t xml:space="preserve">Bipolar Continuum Hypothesis </w:t>
      </w:r>
      <w:r w:rsidRPr="00EB6DD6">
        <w:rPr>
          <w:color w:val="000000" w:themeColor="text1"/>
          <w:lang w:val="en-US"/>
        </w:rPr>
        <w:t xml:space="preserve">may not apply uniformly. This finding aligns with recent </w:t>
      </w:r>
      <w:r w:rsidRPr="00EB6DD6">
        <w:rPr>
          <w:color w:val="000000" w:themeColor="text1"/>
          <w:lang w:val="en-US"/>
        </w:rPr>
        <w:lastRenderedPageBreak/>
        <w:t>literature advocating for individualized approaches to self-compassion research to capture distinct self-compassion profiles (Ferrari et al., 202</w:t>
      </w:r>
      <w:r w:rsidR="00711955" w:rsidRPr="00EB6DD6">
        <w:rPr>
          <w:color w:val="000000" w:themeColor="text1"/>
          <w:lang w:val="en-US"/>
        </w:rPr>
        <w:t>2</w:t>
      </w:r>
      <w:r w:rsidR="00285485" w:rsidRPr="00EB6DD6">
        <w:rPr>
          <w:color w:val="000000" w:themeColor="text1"/>
          <w:lang w:val="en-US"/>
        </w:rPr>
        <w:t xml:space="preserve">; </w:t>
      </w:r>
      <w:r w:rsidR="00285485" w:rsidRPr="00EB6DD6">
        <w:rPr>
          <w:lang w:val="en-US"/>
        </w:rPr>
        <w:t>Ullrich-French &amp; Cox, 2020</w:t>
      </w:r>
      <w:r w:rsidRPr="00EB6DD6">
        <w:rPr>
          <w:color w:val="000000" w:themeColor="text1"/>
          <w:lang w:val="en-US"/>
        </w:rPr>
        <w:t xml:space="preserve">). </w:t>
      </w:r>
    </w:p>
    <w:p w14:paraId="5F24126D" w14:textId="2C483D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Further insights into the structure of state self-compassion were provided by our multilevel CFA analysis, which cast doubt on the strict factor structure proposed by </w:t>
      </w:r>
      <w:r w:rsidR="00285485" w:rsidRPr="00EB6DD6">
        <w:rPr>
          <w:color w:val="000000" w:themeColor="text1"/>
          <w:lang w:val="en-US"/>
        </w:rPr>
        <w:t>Bipolar Continuum Hypothesis</w:t>
      </w:r>
      <w:r w:rsidRPr="00EB6DD6">
        <w:rPr>
          <w:color w:val="000000" w:themeColor="text1"/>
          <w:lang w:val="en-US"/>
        </w:rPr>
        <w:t xml:space="preserve">. Although the Bifactor Model yielded the best fit indices, suggesting some degree of underlying </w:t>
      </w:r>
      <w:proofErr w:type="spellStart"/>
      <w:r w:rsidRPr="00EB6DD6">
        <w:rPr>
          <w:color w:val="000000" w:themeColor="text1"/>
          <w:lang w:val="en-US"/>
        </w:rPr>
        <w:t>unidimensionality</w:t>
      </w:r>
      <w:proofErr w:type="spellEnd"/>
      <w:r w:rsidRPr="00EB6DD6">
        <w:rPr>
          <w:color w:val="000000" w:themeColor="text1"/>
          <w:lang w:val="en-US"/>
        </w:rPr>
        <w:t xml:space="preserve">, recent studies warn that bifactor models </w:t>
      </w:r>
      <w:proofErr w:type="gramStart"/>
      <w:r w:rsidRPr="00EB6DD6">
        <w:rPr>
          <w:color w:val="000000" w:themeColor="text1"/>
          <w:lang w:val="en-US"/>
        </w:rPr>
        <w:t>can</w:t>
      </w:r>
      <w:proofErr w:type="gramEnd"/>
      <w:r w:rsidRPr="00EB6DD6">
        <w:rPr>
          <w:color w:val="000000" w:themeColor="text1"/>
          <w:lang w:val="en-US"/>
        </w:rPr>
        <w:t xml:space="preserve"> overfit by inflating fit indices, potentially overstating model adequacy (Bonifay et al., 2017). The Two-Factor Model’s superior performance over the One-Factor Model underscores that state self-compassion consists of distinguishable CS and UCS components. This suggests that, while a general factor may contribute to the construct, a single overarching factor does not fully capture the dynamic interplay between CS and UCS.</w:t>
      </w:r>
    </w:p>
    <w:p w14:paraId="09BA7695" w14:textId="77777777" w:rsidR="00F72251" w:rsidRPr="00EB6DD6" w:rsidRDefault="006E5E59" w:rsidP="00EB6DD6">
      <w:pPr>
        <w:spacing w:line="480" w:lineRule="auto"/>
        <w:ind w:firstLine="360"/>
        <w:rPr>
          <w:color w:val="000000" w:themeColor="text1"/>
          <w:lang w:val="en-US"/>
        </w:rPr>
      </w:pPr>
      <w:r w:rsidRPr="00EB6DD6">
        <w:rPr>
          <w:color w:val="000000" w:themeColor="text1"/>
          <w:lang w:val="en-US"/>
        </w:rPr>
        <w:t xml:space="preserve">Some findings further challenge the </w:t>
      </w:r>
      <w:r w:rsidR="00285485" w:rsidRPr="00EB6DD6">
        <w:rPr>
          <w:color w:val="000000" w:themeColor="text1"/>
          <w:lang w:val="en-US"/>
        </w:rPr>
        <w:t xml:space="preserve">Bipolar Continuum Hypothesis </w:t>
      </w:r>
      <w:r w:rsidRPr="00EB6DD6">
        <w:rPr>
          <w:color w:val="000000" w:themeColor="text1"/>
          <w:lang w:val="en-US"/>
        </w:rPr>
        <w:t>universality, particularly the asymmetrical influence of mindfulness traits such as decentering</w:t>
      </w:r>
      <w:r w:rsidR="004E6510" w:rsidRPr="00EB6DD6">
        <w:rPr>
          <w:color w:val="000000" w:themeColor="text1"/>
          <w:lang w:val="en-US"/>
        </w:rPr>
        <w:t xml:space="preserve"> (</w:t>
      </w:r>
      <w:r w:rsidR="004E6510" w:rsidRPr="00EB6DD6">
        <w:rPr>
          <w:lang w:val="en-US"/>
        </w:rPr>
        <w:t xml:space="preserve">Bernstein et al., 2015; </w:t>
      </w:r>
      <w:proofErr w:type="spellStart"/>
      <w:r w:rsidR="004E6510" w:rsidRPr="00EB6DD6">
        <w:rPr>
          <w:lang w:val="en-US"/>
        </w:rPr>
        <w:t>Naragon</w:t>
      </w:r>
      <w:proofErr w:type="spellEnd"/>
      <w:r w:rsidR="004E6510" w:rsidRPr="00EB6DD6">
        <w:rPr>
          <w:lang w:val="en-US"/>
        </w:rPr>
        <w:t>-Gainey et al., 2023; Xie, 2023</w:t>
      </w:r>
      <w:r w:rsidR="004E6510" w:rsidRPr="00EB6DD6">
        <w:rPr>
          <w:color w:val="000000" w:themeColor="text1"/>
          <w:lang w:val="en-US"/>
        </w:rPr>
        <w:t>)</w:t>
      </w:r>
      <w:r w:rsidRPr="00EB6DD6">
        <w:rPr>
          <w:color w:val="000000" w:themeColor="text1"/>
          <w:lang w:val="en-US"/>
        </w:rPr>
        <w:t>. Decentering consistently reduced UCS but did not correspondingly increase CS, implying that mindfulness practices may be more effective in reducing self-criticism than in enhancing self-compassion</w:t>
      </w:r>
      <w:r w:rsidR="007B5571" w:rsidRPr="00EB6DD6">
        <w:rPr>
          <w:color w:val="000000" w:themeColor="text1"/>
          <w:lang w:val="en-US"/>
        </w:rPr>
        <w:t xml:space="preserve"> – </w:t>
      </w:r>
      <w:r w:rsidRPr="00EB6DD6">
        <w:rPr>
          <w:color w:val="000000" w:themeColor="text1"/>
          <w:lang w:val="en-US"/>
        </w:rPr>
        <w:t xml:space="preserve">a nuance not fully anticipated by the </w:t>
      </w:r>
      <w:r w:rsidR="00285485" w:rsidRPr="00EB6DD6">
        <w:rPr>
          <w:color w:val="000000" w:themeColor="text1"/>
          <w:lang w:val="en-US"/>
        </w:rPr>
        <w:t>Bipolar Continuum Hypothesis</w:t>
      </w:r>
      <w:r w:rsidRPr="00EB6DD6">
        <w:rPr>
          <w:color w:val="000000" w:themeColor="text1"/>
          <w:lang w:val="en-US"/>
        </w:rPr>
        <w:t xml:space="preserve">. This aligns with studies suggesting that mindfulness may influence UCS differently from CS, indicating that the relationship between these components may not be as strictly bipolar as the </w:t>
      </w:r>
      <w:r w:rsidR="00285485" w:rsidRPr="00EB6DD6">
        <w:rPr>
          <w:color w:val="000000" w:themeColor="text1"/>
          <w:lang w:val="en-US"/>
        </w:rPr>
        <w:t xml:space="preserve">Bipolar Continuum Hypothesis </w:t>
      </w:r>
      <w:r w:rsidRPr="00EB6DD6">
        <w:rPr>
          <w:color w:val="000000" w:themeColor="text1"/>
          <w:lang w:val="en-US"/>
        </w:rPr>
        <w:t>posits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w:t>
      </w:r>
      <w:r w:rsidR="00776FB3" w:rsidRPr="00EB6DD6">
        <w:rPr>
          <w:color w:val="000000" w:themeColor="text1"/>
          <w:lang w:val="en-US"/>
        </w:rPr>
        <w:t>; Mey et al., 2022</w:t>
      </w:r>
      <w:r w:rsidRPr="00EB6DD6">
        <w:rPr>
          <w:color w:val="000000" w:themeColor="text1"/>
          <w:lang w:val="en-US"/>
        </w:rPr>
        <w:t xml:space="preserve">). </w:t>
      </w:r>
    </w:p>
    <w:p w14:paraId="0DA99FB7" w14:textId="33958274" w:rsidR="006E5E59" w:rsidRPr="00EB6DD6" w:rsidRDefault="006E5E59" w:rsidP="00EB6DD6">
      <w:pPr>
        <w:spacing w:line="480" w:lineRule="auto"/>
        <w:ind w:firstLine="360"/>
        <w:rPr>
          <w:color w:val="000000" w:themeColor="text1"/>
          <w:lang w:val="en-US"/>
        </w:rPr>
      </w:pPr>
      <w:r w:rsidRPr="00EB6DD6">
        <w:rPr>
          <w:color w:val="000000" w:themeColor="text1"/>
          <w:lang w:val="en-US"/>
        </w:rPr>
        <w:t xml:space="preserve">It is conceivable that a single construct could include subdimensions or facets that, while part of the same overarching construct, exhibit differential sensitivity to external influences due to contextual specificity (as seen in Study 2). While this could be consistent with a general construct displaying varied expressions across contexts, such an interpretation would require additional </w:t>
      </w:r>
      <w:r w:rsidRPr="00EB6DD6">
        <w:rPr>
          <w:color w:val="000000" w:themeColor="text1"/>
          <w:lang w:val="en-US"/>
        </w:rPr>
        <w:lastRenderedPageBreak/>
        <w:t xml:space="preserve">theoretical justification to support the construct’s </w:t>
      </w:r>
      <w:proofErr w:type="spellStart"/>
      <w:r w:rsidRPr="00EB6DD6">
        <w:rPr>
          <w:color w:val="000000" w:themeColor="text1"/>
          <w:lang w:val="en-US"/>
        </w:rPr>
        <w:t>unidimensionality</w:t>
      </w:r>
      <w:proofErr w:type="spellEnd"/>
      <w:r w:rsidRPr="00EB6DD6">
        <w:rPr>
          <w:color w:val="000000" w:themeColor="text1"/>
          <w:lang w:val="en-US"/>
        </w:rPr>
        <w:t>. This justification, however, does not align with Neff’s conceptualization of self-compassion as a singular, bipolar construct</w:t>
      </w:r>
      <w:r w:rsidR="000D6183" w:rsidRPr="00EB6DD6">
        <w:rPr>
          <w:color w:val="000000" w:themeColor="text1"/>
          <w:lang w:val="en-US"/>
        </w:rPr>
        <w:t xml:space="preserve"> (Neff, 2022; 2023)</w:t>
      </w:r>
      <w:r w:rsidRPr="00EB6DD6">
        <w:rPr>
          <w:color w:val="000000" w:themeColor="text1"/>
          <w:lang w:val="en-US"/>
        </w:rPr>
        <w:t>.</w:t>
      </w:r>
    </w:p>
    <w:p w14:paraId="3F60E295" w14:textId="77777777" w:rsidR="006E5E59" w:rsidRPr="00EB6DD6" w:rsidRDefault="006E5E59" w:rsidP="00EB6DD6">
      <w:pPr>
        <w:spacing w:line="480" w:lineRule="auto"/>
        <w:ind w:firstLine="708"/>
        <w:rPr>
          <w:color w:val="000000" w:themeColor="text1"/>
          <w:lang w:val="en-US"/>
        </w:rPr>
      </w:pPr>
      <w:r w:rsidRPr="00EB6DD6">
        <w:rPr>
          <w:color w:val="000000" w:themeColor="text1"/>
          <w:lang w:val="en-US"/>
        </w:rPr>
        <w:t>These findings carry important implications for clinical practice. The observed individual variability in the CS-UCS relationship suggests that a one-size-fits-all approach may not be effective. Instead, treatments may benefit from a personalized focus, emphasizing enhancement of CS and reduction of UCS separately in cases where the inverse relationship is weak. Additionally, the asymmetrical impact of decentering suggests that mindfulness-based interventions could be refined to specifically target self-criticism, especially where enhancing CS is challenging. This individualized approach aligns with emerging psychological care models, which stress the importance of adapting interventions to individual profiles and needs (Ferrari et al., 2022; Ullrich-French &amp; Cox, 2020).</w:t>
      </w:r>
    </w:p>
    <w:p w14:paraId="02E14354" w14:textId="0B32951D"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In conclusion, while our study partially supports the </w:t>
      </w:r>
      <w:r w:rsidR="00285485" w:rsidRPr="00EB6DD6">
        <w:rPr>
          <w:color w:val="000000" w:themeColor="text1"/>
          <w:lang w:val="en-US"/>
        </w:rPr>
        <w:t>Bipolar Continuum Hypothesis</w:t>
      </w:r>
      <w:r w:rsidRPr="00EB6DD6">
        <w:rPr>
          <w:color w:val="000000" w:themeColor="text1"/>
          <w:lang w:val="en-US"/>
        </w:rPr>
        <w:t>, particularly revealing the inverse CS-UCS relationship in response to negative affect and stress, it also reveals potential limitations. The differential impact of mindfulness on UCS and the substantial individual differences in CS-UCS associations suggest that examining person-specific dynamics may enhance our understanding of state self-compassion. These findings advocate for a more flexible model of state self-compassion that accounts for individual variability, thereby supporting a wider range of therapeutic interventions.</w:t>
      </w:r>
    </w:p>
    <w:p w14:paraId="3B05EABC" w14:textId="10624F77" w:rsidR="00DC7365" w:rsidRPr="00EB6DD6" w:rsidRDefault="00DC7365" w:rsidP="00EB6DD6">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w:t>
      </w:r>
      <w:r w:rsidRPr="00EB6DD6">
        <w:rPr>
          <w:rFonts w:eastAsiaTheme="minorHAnsi"/>
          <w:lang w:val="en-US" w:eastAsia="en-US"/>
        </w:rPr>
        <w:lastRenderedPageBreak/>
        <w:t xml:space="preserve">limits its relevance to clinical settings, as our sample displayed a stronger presence of the CS component relative to UCS (Bayesian Cohen’s </w:t>
      </w:r>
      <w:r w:rsidRPr="00EB6DD6">
        <w:rPr>
          <w:rFonts w:eastAsiaTheme="minorHAnsi"/>
          <w:i/>
          <w:iCs/>
          <w:lang w:val="en-US" w:eastAsia="en-US"/>
        </w:rPr>
        <w:t>d</w:t>
      </w:r>
      <w:r w:rsidRPr="00EB6DD6">
        <w:rPr>
          <w:rFonts w:eastAsiaTheme="minorHAns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428BDC60" w14:textId="06B9A309" w:rsidR="00DC7365" w:rsidRPr="00EB6DD6" w:rsidRDefault="00DC7365" w:rsidP="00EB6DD6">
      <w:pPr>
        <w:spacing w:line="480" w:lineRule="auto"/>
        <w:ind w:firstLine="708"/>
        <w:rPr>
          <w:rFonts w:eastAsiaTheme="minorHAnsi"/>
          <w:lang w:val="en-US" w:eastAsia="en-US"/>
        </w:rPr>
      </w:pPr>
      <w:r w:rsidRPr="00EB6DD6">
        <w:rPr>
          <w:rFonts w:eastAsiaTheme="minorHAnsi"/>
          <w:lang w:val="en-US" w:eastAsia="en-US"/>
        </w:rPr>
        <w:t>Additionally, this study did not account for other potentially influential momentary variables that could impact self-compassion scores and the CS-UCS relationship, such as mindfulness (</w:t>
      </w:r>
      <w:proofErr w:type="spellStart"/>
      <w:r w:rsidRPr="00EB6DD6">
        <w:rPr>
          <w:rFonts w:eastAsiaTheme="minorHAnsi"/>
          <w:lang w:val="en-US" w:eastAsia="en-US"/>
        </w:rPr>
        <w:t>Biehler</w:t>
      </w:r>
      <w:proofErr w:type="spellEnd"/>
      <w:r w:rsidRPr="00EB6DD6">
        <w:rPr>
          <w:rFonts w:eastAsiaTheme="minorHAnsi"/>
          <w:lang w:val="en-US" w:eastAsia="en-US"/>
        </w:rPr>
        <w:t xml:space="preserve"> &amp; </w:t>
      </w:r>
      <w:proofErr w:type="spellStart"/>
      <w:r w:rsidRPr="00EB6DD6">
        <w:rPr>
          <w:rFonts w:eastAsiaTheme="minorHAnsi"/>
          <w:lang w:val="en-US" w:eastAsia="en-US"/>
        </w:rPr>
        <w:t>Naragon</w:t>
      </w:r>
      <w:proofErr w:type="spellEnd"/>
      <w:r w:rsidRPr="00EB6DD6">
        <w:rPr>
          <w:rFonts w:eastAsiaTheme="minorHAnsi"/>
          <w:lang w:val="en-US" w:eastAsia="en-US"/>
        </w:rPr>
        <w:t>-Gainey, 2022) and rumination (</w:t>
      </w:r>
      <w:proofErr w:type="spellStart"/>
      <w:r w:rsidRPr="00EB6DD6">
        <w:rPr>
          <w:rFonts w:eastAsiaTheme="minorHAnsi"/>
          <w:lang w:val="en-US" w:eastAsia="en-US"/>
        </w:rPr>
        <w:t>Raes</w:t>
      </w:r>
      <w:proofErr w:type="spellEnd"/>
      <w:r w:rsidRPr="00EB6DD6">
        <w:rPr>
          <w:rFonts w:eastAsiaTheme="minorHAnsi"/>
          <w:lang w:val="en-US" w:eastAsia="en-US"/>
        </w:rPr>
        <w:t>, 2010). Future research should incorporate these factors to provide a more comprehensive understanding of self-compassion dynamics.</w:t>
      </w:r>
    </w:p>
    <w:p w14:paraId="52229D2E" w14:textId="67C29352" w:rsidR="00A0402A" w:rsidRPr="00EB6DD6" w:rsidRDefault="00A0402A" w:rsidP="00EB6DD6">
      <w:pPr>
        <w:spacing w:line="480" w:lineRule="auto"/>
        <w:ind w:firstLine="708"/>
        <w:rPr>
          <w:rFonts w:eastAsiaTheme="minorHAnsi"/>
          <w:lang w:val="en-US" w:eastAsia="en-US"/>
        </w:rPr>
      </w:pPr>
      <w:r w:rsidRPr="00EB6DD6">
        <w:rPr>
          <w:rFonts w:eastAsiaTheme="minorHAnsi"/>
          <w:lang w:val="en-US" w:eastAsia="en-US"/>
        </w:rPr>
        <w:t>While the weekly EMA protocol employed in this study over a three-month period reduces participant burden compared to more intensive approaches, it may not fully capture the fine-grained, moment-to-moment fluctuations of self-compassion. A higher-frequency sampling protocol, such as five prompts per day over a shorter period, might yield more detailed insights into the contextual variability of self-compassion in daily life.</w:t>
      </w:r>
    </w:p>
    <w:p w14:paraId="73753A68" w14:textId="64798ABC" w:rsidR="00DC7365" w:rsidRPr="00EB6DD6" w:rsidRDefault="00B45F96" w:rsidP="00EB6DD6">
      <w:pPr>
        <w:spacing w:line="480" w:lineRule="auto"/>
        <w:ind w:firstLine="708"/>
        <w:rPr>
          <w:rFonts w:eastAsiaTheme="minorHAnsi"/>
          <w:lang w:val="en-US" w:eastAsia="en-US"/>
        </w:rPr>
      </w:pPr>
      <w:r w:rsidRPr="00EB6DD6">
        <w:rPr>
          <w:rFonts w:eastAsiaTheme="minorHAnsi"/>
          <w:lang w:val="en-US" w:eastAsia="en-US"/>
        </w:rPr>
        <w:t>Lastly, this study centers on the conceptualization of self-compassion as defined by Neff’s Self-Compassion Scale. However, as Cha et al. (2023) highlight, self-compassion is a complex, multifaceted construct, with alternative frameworks that extend beyond Neff’s six-component model and consider additional facets, such as distress tolerance, for example. Furthermore, Neff’s model emphasizes an "individualistic" sense of self, prevalent in modern Western cultures, whereas Buddhist traditions view the self in more relational terms, as inherently interconnected with others and the world.</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lastRenderedPageBreak/>
        <w:t xml:space="preserve">Data availability. </w:t>
      </w:r>
      <w:r w:rsidRPr="00EB6DD6">
        <w:rPr>
          <w:bCs/>
          <w:lang w:val="en-US"/>
        </w:rPr>
        <w:t xml:space="preserve">Data are available at </w:t>
      </w:r>
      <w:hyperlink r:id="rId9"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2DB0AC70" w14:textId="77777777" w:rsidR="00AA3C26" w:rsidRPr="00EB6DD6" w:rsidRDefault="00AA3C26" w:rsidP="00EB6DD6">
      <w:pPr>
        <w:pStyle w:val="BodyText"/>
        <w:ind w:firstLine="0"/>
        <w:rPr>
          <w:rFonts w:cs="Times New Roman"/>
          <w:b/>
          <w:bCs/>
        </w:rPr>
      </w:pPr>
      <w:r w:rsidRPr="00EB6DD6">
        <w:rPr>
          <w:rFonts w:cs="Times New Roman"/>
          <w:b/>
          <w:bCs/>
        </w:rPr>
        <w:t xml:space="preserve">Conflict of interest. </w:t>
      </w:r>
      <w:r w:rsidRPr="00EB6DD6">
        <w:rPr>
          <w:rFonts w:cs="Times New Roman"/>
        </w:rPr>
        <w:t>The authors declare that they have no conflict of interest.</w:t>
      </w:r>
    </w:p>
    <w:p w14:paraId="6DD413CF" w14:textId="77777777" w:rsidR="00AA3C26" w:rsidRPr="00EB6DD6" w:rsidRDefault="00AA3C26" w:rsidP="00EB6DD6">
      <w:pPr>
        <w:pStyle w:val="BodyText"/>
        <w:rPr>
          <w:rFonts w:cs="Times New Roman"/>
          <w:b/>
          <w:bCs/>
        </w:rPr>
      </w:pPr>
    </w:p>
    <w:p w14:paraId="7C08E534" w14:textId="77777777" w:rsidR="00AA3C26" w:rsidRPr="00EB6DD6" w:rsidRDefault="00AA3C26" w:rsidP="00EB6DD6">
      <w:pPr>
        <w:pStyle w:val="FirstParagraph"/>
        <w:ind w:firstLine="0"/>
        <w:rPr>
          <w:rFonts w:cs="Times New Roman"/>
        </w:rPr>
      </w:pPr>
      <w:r w:rsidRPr="00EB6DD6">
        <w:rPr>
          <w:rFonts w:cs="Times New Roman"/>
        </w:rPr>
        <w:br w:type="page"/>
      </w:r>
    </w:p>
    <w:p w14:paraId="7C4E0994" w14:textId="77777777" w:rsidR="00AA3C26" w:rsidRPr="00EB6DD6" w:rsidRDefault="00AA3C26" w:rsidP="00EB6DD6">
      <w:pPr>
        <w:pStyle w:val="Heading1"/>
        <w:spacing w:line="480" w:lineRule="auto"/>
        <w:jc w:val="center"/>
        <w:rPr>
          <w:rFonts w:ascii="Times New Roman" w:hAnsi="Times New Roman" w:cs="Times New Roman"/>
          <w:b/>
          <w:bCs/>
          <w:color w:val="auto"/>
          <w:sz w:val="24"/>
          <w:szCs w:val="24"/>
          <w:lang w:val="en-US"/>
        </w:rPr>
      </w:pPr>
      <w:bookmarkStart w:id="18" w:name="references"/>
      <w:bookmarkEnd w:id="16"/>
      <w:bookmarkEnd w:id="17"/>
      <w:r w:rsidRPr="00EB6DD6">
        <w:rPr>
          <w:rFonts w:ascii="Times New Roman" w:hAnsi="Times New Roman" w:cs="Times New Roman"/>
          <w:b/>
          <w:bCs/>
          <w:color w:val="auto"/>
          <w:sz w:val="24"/>
          <w:szCs w:val="24"/>
          <w:lang w:val="en-US"/>
        </w:rPr>
        <w:lastRenderedPageBreak/>
        <w:t>References</w:t>
      </w:r>
    </w:p>
    <w:p w14:paraId="58D25F30" w14:textId="2F77C0D9" w:rsidR="00AA3C26" w:rsidRPr="00EB6DD6" w:rsidRDefault="00AA3C26" w:rsidP="00EB6DD6">
      <w:pPr>
        <w:pStyle w:val="Bibliography"/>
        <w:rPr>
          <w:rFonts w:cs="Times New Roman"/>
        </w:rPr>
      </w:pPr>
      <w:bookmarkStart w:id="19" w:name="ref-aldao2013future"/>
      <w:bookmarkStart w:id="20"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0"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21" w:name="ref-aldao2015emotion"/>
      <w:bookmarkEnd w:id="19"/>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1"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2"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3"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4"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22" w:name="ref-bernstein2015decentering"/>
      <w:bookmarkEnd w:id="21"/>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5"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3" w:name="ref-biehler2022clarifying"/>
      <w:bookmarkEnd w:id="22"/>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6"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7"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4" w:name="ref-carpenter2016ambulatory"/>
      <w:bookmarkEnd w:id="23"/>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18"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19"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0"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1"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2"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3"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4"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5" w:name="ref-dejonckheere2021relation"/>
      <w:bookmarkEnd w:id="24"/>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5"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6"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6" w:name="ref-ferrari2022embracing"/>
      <w:bookmarkEnd w:id="25"/>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7"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7" w:name="ref-ferrari2019self"/>
      <w:bookmarkEnd w:id="26"/>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28"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8" w:name="ref-fischer2021coping"/>
      <w:bookmarkEnd w:id="27"/>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29"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0" w:history="1">
        <w:r w:rsidR="00F767FD" w:rsidRPr="00EB6DD6">
          <w:rPr>
            <w:rStyle w:val="Hyperlink"/>
            <w:rFonts w:cs="Times New Roman"/>
          </w:rPr>
          <w:t>https://doi.org/10.1080/02699931.2023.2252960</w:t>
        </w:r>
      </w:hyperlink>
      <w:r w:rsidR="00F767FD" w:rsidRPr="00EB6DD6">
        <w:rPr>
          <w:rFonts w:cs="Times New Roman"/>
        </w:rPr>
        <w:t xml:space="preserve"> </w:t>
      </w:r>
    </w:p>
    <w:p w14:paraId="0787F902" w14:textId="35F8FE1A" w:rsidR="00232C80" w:rsidRPr="00EB6DD6" w:rsidRDefault="00232C80" w:rsidP="00EB6DD6">
      <w:pPr>
        <w:pStyle w:val="Bibliography"/>
        <w:rPr>
          <w:rFonts w:cs="Times New Roman"/>
        </w:rPr>
      </w:pPr>
      <w:r w:rsidRPr="00232C80">
        <w:rPr>
          <w:rFonts w:cs="Times New Roman"/>
        </w:rPr>
        <w:t xml:space="preserve">Gelman, A., Hill, J., &amp; </w:t>
      </w:r>
      <w:proofErr w:type="spellStart"/>
      <w:r w:rsidRPr="00232C80">
        <w:rPr>
          <w:rFonts w:cs="Times New Roman"/>
        </w:rPr>
        <w:t>Vehtari</w:t>
      </w:r>
      <w:proofErr w:type="spellEnd"/>
      <w:r w:rsidRPr="00232C80">
        <w:rPr>
          <w:rFonts w:cs="Times New Roman"/>
        </w:rPr>
        <w:t>, A. (2020). Regression and other stories. Cambridge University Press.</w:t>
      </w:r>
      <w:r>
        <w:rPr>
          <w:rFonts w:cs="Times New Roman"/>
        </w:rPr>
        <w:t xml:space="preserve"> </w:t>
      </w:r>
    </w:p>
    <w:p w14:paraId="1825E88D" w14:textId="1F5C6237" w:rsidR="00AA3C26" w:rsidRPr="00EB6DD6" w:rsidRDefault="00AA3C26" w:rsidP="00EB6DD6">
      <w:pPr>
        <w:pStyle w:val="Bibliography"/>
        <w:rPr>
          <w:rFonts w:cs="Times New Roman"/>
        </w:rPr>
      </w:pPr>
      <w:bookmarkStart w:id="29" w:name="ref-gratz2004difficulties"/>
      <w:bookmarkEnd w:id="28"/>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1"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2"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30" w:name="ref-haney2023measuring"/>
      <w:bookmarkEnd w:id="29"/>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3"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w:t>
      </w:r>
      <w:r w:rsidRPr="00EB6DD6">
        <w:rPr>
          <w:rFonts w:cs="Times New Roman"/>
        </w:rPr>
        <w:lastRenderedPageBreak/>
        <w:t xml:space="preserve">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4"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5"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31" w:name="ref-inwood2018mechanisms"/>
      <w:bookmarkEnd w:id="30"/>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6"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7"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32" w:name="ref-kuranova2020measuring"/>
      <w:bookmarkEnd w:id="31"/>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38"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3" w:name="ref-lai2021composite"/>
      <w:bookmarkEnd w:id="32"/>
      <w:r w:rsidRPr="00EB6DD6">
        <w:rPr>
          <w:rFonts w:cs="Times New Roman"/>
        </w:rPr>
        <w:lastRenderedPageBreak/>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39"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4" w:name="ref-Lovibond1995"/>
      <w:bookmarkEnd w:id="33"/>
      <w:r w:rsidRPr="00EB6DD6">
        <w:rPr>
          <w:rFonts w:cs="Times New Roman"/>
        </w:rPr>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0"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1"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5" w:name="ref-mcdonald2013test"/>
      <w:bookmarkEnd w:id="34"/>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2"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3"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6" w:name="ref-mestdagh2023m"/>
      <w:bookmarkEnd w:id="35"/>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4"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7" w:name="ref-mey2023kind"/>
      <w:bookmarkEnd w:id="36"/>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t>
      </w:r>
      <w:r w:rsidRPr="00EB6DD6">
        <w:rPr>
          <w:rFonts w:cs="Times New Roman"/>
        </w:rPr>
        <w:lastRenderedPageBreak/>
        <w:t xml:space="preserve">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5"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6"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8" w:name="ref-miyagawa2023self"/>
      <w:bookmarkEnd w:id="37"/>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7"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48"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49"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0"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9" w:name="ref-naragon2023decentering"/>
      <w:bookmarkEnd w:id="38"/>
      <w:proofErr w:type="spellStart"/>
      <w:r w:rsidRPr="00EB6DD6">
        <w:rPr>
          <w:rFonts w:cs="Times New Roman"/>
        </w:rPr>
        <w:lastRenderedPageBreak/>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1"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40" w:name="ref-neff2003development"/>
      <w:bookmarkEnd w:id="39"/>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2"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3"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41" w:name="ref-neff2023self"/>
      <w:bookmarkEnd w:id="40"/>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4"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5"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42" w:name="ref-neff2021development"/>
      <w:bookmarkEnd w:id="41"/>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6"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7"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lastRenderedPageBreak/>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58"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3" w:name="ref-raes2010rumination"/>
      <w:bookmarkEnd w:id="42"/>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59"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0"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1"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2"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 xml:space="preserve">The </w:t>
      </w:r>
      <w:r w:rsidRPr="00EB6DD6">
        <w:rPr>
          <w:rFonts w:cs="Times New Roman"/>
          <w:i/>
          <w:iCs/>
        </w:rPr>
        <w:lastRenderedPageBreak/>
        <w:t>Journals of Gerontology, Series B: Psychological Sciences and Social Sciences</w:t>
      </w:r>
      <w:r w:rsidRPr="00EB6DD6">
        <w:rPr>
          <w:rFonts w:cs="Times New Roman"/>
        </w:rPr>
        <w:t>, gbae101.</w:t>
      </w:r>
      <w:r w:rsidR="00DA0901" w:rsidRPr="00EB6DD6">
        <w:rPr>
          <w:rFonts w:cs="Times New Roman"/>
        </w:rPr>
        <w:t xml:space="preserve"> </w:t>
      </w:r>
      <w:hyperlink r:id="rId63"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4"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4" w:name="ref-trull2020ambulatory"/>
      <w:bookmarkEnd w:id="43"/>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5"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6"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5" w:name="ref-ullrich2020use"/>
      <w:bookmarkEnd w:id="44"/>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7"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6" w:name="ref-watson1988development"/>
      <w:bookmarkEnd w:id="45"/>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8"/>
      <w:bookmarkEnd w:id="20"/>
      <w:bookmarkEnd w:id="46"/>
      <w:r w:rsidR="006404FD" w:rsidRPr="00EB6DD6">
        <w:rPr>
          <w:rFonts w:cs="Times New Roman"/>
        </w:rPr>
        <w:t xml:space="preserve"> </w:t>
      </w:r>
      <w:hyperlink r:id="rId68"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69"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lastRenderedPageBreak/>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0"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2BF56" w14:textId="77777777" w:rsidR="0059606A" w:rsidRDefault="0059606A" w:rsidP="00AA3C26">
      <w:r>
        <w:separator/>
      </w:r>
    </w:p>
  </w:endnote>
  <w:endnote w:type="continuationSeparator" w:id="0">
    <w:p w14:paraId="29B334CA" w14:textId="77777777" w:rsidR="0059606A" w:rsidRDefault="0059606A"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A5AE2" w14:textId="77777777" w:rsidR="0059606A" w:rsidRDefault="0059606A" w:rsidP="00AA3C26">
      <w:r>
        <w:separator/>
      </w:r>
    </w:p>
  </w:footnote>
  <w:footnote w:type="continuationSeparator" w:id="0">
    <w:p w14:paraId="46934B0F" w14:textId="77777777" w:rsidR="0059606A" w:rsidRDefault="0059606A"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5EC7"/>
    <w:rsid w:val="000436A7"/>
    <w:rsid w:val="000471A2"/>
    <w:rsid w:val="000474E4"/>
    <w:rsid w:val="00055197"/>
    <w:rsid w:val="0006263B"/>
    <w:rsid w:val="00073822"/>
    <w:rsid w:val="00093038"/>
    <w:rsid w:val="000945A9"/>
    <w:rsid w:val="00094F30"/>
    <w:rsid w:val="000A3791"/>
    <w:rsid w:val="000D246E"/>
    <w:rsid w:val="000D57F6"/>
    <w:rsid w:val="000D6183"/>
    <w:rsid w:val="000D7720"/>
    <w:rsid w:val="000E11A8"/>
    <w:rsid w:val="000F7D4E"/>
    <w:rsid w:val="0010128B"/>
    <w:rsid w:val="00103662"/>
    <w:rsid w:val="00110B4C"/>
    <w:rsid w:val="0011227A"/>
    <w:rsid w:val="001173EF"/>
    <w:rsid w:val="00123241"/>
    <w:rsid w:val="00132C57"/>
    <w:rsid w:val="0013347D"/>
    <w:rsid w:val="00135E97"/>
    <w:rsid w:val="001362A2"/>
    <w:rsid w:val="00136B1C"/>
    <w:rsid w:val="00140762"/>
    <w:rsid w:val="00145A34"/>
    <w:rsid w:val="0015068B"/>
    <w:rsid w:val="001542B5"/>
    <w:rsid w:val="0015518D"/>
    <w:rsid w:val="00161D0C"/>
    <w:rsid w:val="00164A6E"/>
    <w:rsid w:val="00166D44"/>
    <w:rsid w:val="001671F9"/>
    <w:rsid w:val="00171490"/>
    <w:rsid w:val="001775F4"/>
    <w:rsid w:val="0018422B"/>
    <w:rsid w:val="001852E6"/>
    <w:rsid w:val="0018653E"/>
    <w:rsid w:val="001871F2"/>
    <w:rsid w:val="00187CA7"/>
    <w:rsid w:val="001919F7"/>
    <w:rsid w:val="00195451"/>
    <w:rsid w:val="001A3C86"/>
    <w:rsid w:val="001A43D3"/>
    <w:rsid w:val="001B45CE"/>
    <w:rsid w:val="001B6ECC"/>
    <w:rsid w:val="001C5563"/>
    <w:rsid w:val="001C5F8E"/>
    <w:rsid w:val="001D0CA7"/>
    <w:rsid w:val="001D5384"/>
    <w:rsid w:val="001D5ED6"/>
    <w:rsid w:val="001D719E"/>
    <w:rsid w:val="001E7AB2"/>
    <w:rsid w:val="001F2A20"/>
    <w:rsid w:val="001F4739"/>
    <w:rsid w:val="001F49A2"/>
    <w:rsid w:val="001F7714"/>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B6BEF"/>
    <w:rsid w:val="002C0C01"/>
    <w:rsid w:val="002C0E35"/>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74466"/>
    <w:rsid w:val="00374D41"/>
    <w:rsid w:val="003A4C37"/>
    <w:rsid w:val="003B0F8C"/>
    <w:rsid w:val="003B74FF"/>
    <w:rsid w:val="003C43CF"/>
    <w:rsid w:val="003C6CD1"/>
    <w:rsid w:val="003C7D80"/>
    <w:rsid w:val="003D2B93"/>
    <w:rsid w:val="003E0698"/>
    <w:rsid w:val="003E469A"/>
    <w:rsid w:val="003E718F"/>
    <w:rsid w:val="003F0451"/>
    <w:rsid w:val="003F31D4"/>
    <w:rsid w:val="003F57BE"/>
    <w:rsid w:val="003F7AD0"/>
    <w:rsid w:val="00402049"/>
    <w:rsid w:val="00402ED2"/>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5970"/>
    <w:rsid w:val="00481244"/>
    <w:rsid w:val="0048211D"/>
    <w:rsid w:val="00483626"/>
    <w:rsid w:val="00484FF8"/>
    <w:rsid w:val="004A0DE8"/>
    <w:rsid w:val="004A2DAF"/>
    <w:rsid w:val="004A4C27"/>
    <w:rsid w:val="004A5B73"/>
    <w:rsid w:val="004B09FD"/>
    <w:rsid w:val="004B3606"/>
    <w:rsid w:val="004C0F70"/>
    <w:rsid w:val="004D166E"/>
    <w:rsid w:val="004D6066"/>
    <w:rsid w:val="004E3B1F"/>
    <w:rsid w:val="004E6510"/>
    <w:rsid w:val="004F15BC"/>
    <w:rsid w:val="005131D4"/>
    <w:rsid w:val="00514335"/>
    <w:rsid w:val="00521FC9"/>
    <w:rsid w:val="005255DA"/>
    <w:rsid w:val="00533266"/>
    <w:rsid w:val="005332D8"/>
    <w:rsid w:val="0053419E"/>
    <w:rsid w:val="005452B6"/>
    <w:rsid w:val="00551759"/>
    <w:rsid w:val="00555B61"/>
    <w:rsid w:val="00565F7F"/>
    <w:rsid w:val="00567F02"/>
    <w:rsid w:val="00576D77"/>
    <w:rsid w:val="00577BEA"/>
    <w:rsid w:val="00582970"/>
    <w:rsid w:val="00591024"/>
    <w:rsid w:val="0059606A"/>
    <w:rsid w:val="005A4226"/>
    <w:rsid w:val="005A7349"/>
    <w:rsid w:val="005B097F"/>
    <w:rsid w:val="005B74E2"/>
    <w:rsid w:val="005C05AE"/>
    <w:rsid w:val="005C6F57"/>
    <w:rsid w:val="005D18DB"/>
    <w:rsid w:val="005E1160"/>
    <w:rsid w:val="005F0249"/>
    <w:rsid w:val="005F22EE"/>
    <w:rsid w:val="006045BE"/>
    <w:rsid w:val="00606084"/>
    <w:rsid w:val="006142D5"/>
    <w:rsid w:val="006231A2"/>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B02A2"/>
    <w:rsid w:val="006B5AD3"/>
    <w:rsid w:val="006C0545"/>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46AE"/>
    <w:rsid w:val="00745BD1"/>
    <w:rsid w:val="0075225D"/>
    <w:rsid w:val="007620C2"/>
    <w:rsid w:val="00763522"/>
    <w:rsid w:val="00766D96"/>
    <w:rsid w:val="00776FB3"/>
    <w:rsid w:val="0077743A"/>
    <w:rsid w:val="00783402"/>
    <w:rsid w:val="0078705B"/>
    <w:rsid w:val="00794631"/>
    <w:rsid w:val="00794DC5"/>
    <w:rsid w:val="00795629"/>
    <w:rsid w:val="0079632C"/>
    <w:rsid w:val="00797D3F"/>
    <w:rsid w:val="007A6741"/>
    <w:rsid w:val="007B0DB4"/>
    <w:rsid w:val="007B370E"/>
    <w:rsid w:val="007B3BD0"/>
    <w:rsid w:val="007B5571"/>
    <w:rsid w:val="007D0491"/>
    <w:rsid w:val="007D48FD"/>
    <w:rsid w:val="007E0298"/>
    <w:rsid w:val="007F0B55"/>
    <w:rsid w:val="007F550D"/>
    <w:rsid w:val="007F66D2"/>
    <w:rsid w:val="00806084"/>
    <w:rsid w:val="0080782A"/>
    <w:rsid w:val="00811853"/>
    <w:rsid w:val="00814296"/>
    <w:rsid w:val="008143DA"/>
    <w:rsid w:val="008165D1"/>
    <w:rsid w:val="00824040"/>
    <w:rsid w:val="00831722"/>
    <w:rsid w:val="00842C78"/>
    <w:rsid w:val="00847D61"/>
    <w:rsid w:val="00851373"/>
    <w:rsid w:val="00854B68"/>
    <w:rsid w:val="008555DA"/>
    <w:rsid w:val="00864693"/>
    <w:rsid w:val="008714D2"/>
    <w:rsid w:val="00880263"/>
    <w:rsid w:val="00891CB3"/>
    <w:rsid w:val="008924FC"/>
    <w:rsid w:val="0089493B"/>
    <w:rsid w:val="00895D6C"/>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22560"/>
    <w:rsid w:val="009261A3"/>
    <w:rsid w:val="00930F9A"/>
    <w:rsid w:val="0093279B"/>
    <w:rsid w:val="00934F53"/>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D4738"/>
    <w:rsid w:val="009E0660"/>
    <w:rsid w:val="009E1537"/>
    <w:rsid w:val="009E71D0"/>
    <w:rsid w:val="009F7661"/>
    <w:rsid w:val="009F7CC2"/>
    <w:rsid w:val="009F7E22"/>
    <w:rsid w:val="00A0402A"/>
    <w:rsid w:val="00A108A0"/>
    <w:rsid w:val="00A13C07"/>
    <w:rsid w:val="00A164AE"/>
    <w:rsid w:val="00A16F4E"/>
    <w:rsid w:val="00A2634D"/>
    <w:rsid w:val="00A26ADF"/>
    <w:rsid w:val="00A27CC8"/>
    <w:rsid w:val="00A300AE"/>
    <w:rsid w:val="00A31E2A"/>
    <w:rsid w:val="00A361E9"/>
    <w:rsid w:val="00A37792"/>
    <w:rsid w:val="00A40318"/>
    <w:rsid w:val="00A405E7"/>
    <w:rsid w:val="00A473DE"/>
    <w:rsid w:val="00A53166"/>
    <w:rsid w:val="00A62CBB"/>
    <w:rsid w:val="00A63788"/>
    <w:rsid w:val="00A66237"/>
    <w:rsid w:val="00A67080"/>
    <w:rsid w:val="00A715E5"/>
    <w:rsid w:val="00A74233"/>
    <w:rsid w:val="00A82EBA"/>
    <w:rsid w:val="00A854CB"/>
    <w:rsid w:val="00A87714"/>
    <w:rsid w:val="00A924D6"/>
    <w:rsid w:val="00A93A60"/>
    <w:rsid w:val="00A968AD"/>
    <w:rsid w:val="00AA2E5F"/>
    <w:rsid w:val="00AA3C26"/>
    <w:rsid w:val="00AA5C31"/>
    <w:rsid w:val="00AB70A6"/>
    <w:rsid w:val="00AD14CE"/>
    <w:rsid w:val="00AE5AFA"/>
    <w:rsid w:val="00AF09F7"/>
    <w:rsid w:val="00AF3F84"/>
    <w:rsid w:val="00AF6B0D"/>
    <w:rsid w:val="00B03E61"/>
    <w:rsid w:val="00B04ACC"/>
    <w:rsid w:val="00B0575D"/>
    <w:rsid w:val="00B06BBE"/>
    <w:rsid w:val="00B134B9"/>
    <w:rsid w:val="00B25079"/>
    <w:rsid w:val="00B27208"/>
    <w:rsid w:val="00B278D7"/>
    <w:rsid w:val="00B34410"/>
    <w:rsid w:val="00B42E46"/>
    <w:rsid w:val="00B45F96"/>
    <w:rsid w:val="00B5210E"/>
    <w:rsid w:val="00B53B19"/>
    <w:rsid w:val="00B547CD"/>
    <w:rsid w:val="00B606F5"/>
    <w:rsid w:val="00B6139C"/>
    <w:rsid w:val="00B62E64"/>
    <w:rsid w:val="00B641BE"/>
    <w:rsid w:val="00B6556E"/>
    <w:rsid w:val="00B71357"/>
    <w:rsid w:val="00B76EBE"/>
    <w:rsid w:val="00B80A16"/>
    <w:rsid w:val="00B84BEA"/>
    <w:rsid w:val="00B91001"/>
    <w:rsid w:val="00B91639"/>
    <w:rsid w:val="00B91F67"/>
    <w:rsid w:val="00B95246"/>
    <w:rsid w:val="00BA4AC8"/>
    <w:rsid w:val="00BA5B19"/>
    <w:rsid w:val="00BA74CF"/>
    <w:rsid w:val="00BB29F4"/>
    <w:rsid w:val="00BC1612"/>
    <w:rsid w:val="00BC35F4"/>
    <w:rsid w:val="00BE3006"/>
    <w:rsid w:val="00BE378B"/>
    <w:rsid w:val="00BE7AA4"/>
    <w:rsid w:val="00BF2983"/>
    <w:rsid w:val="00BF71C7"/>
    <w:rsid w:val="00BF7B04"/>
    <w:rsid w:val="00C02EB0"/>
    <w:rsid w:val="00C064D8"/>
    <w:rsid w:val="00C06F2B"/>
    <w:rsid w:val="00C07CD9"/>
    <w:rsid w:val="00C134AB"/>
    <w:rsid w:val="00C20AE8"/>
    <w:rsid w:val="00C20EA5"/>
    <w:rsid w:val="00C2514D"/>
    <w:rsid w:val="00C25CF7"/>
    <w:rsid w:val="00C26D8F"/>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0B8F"/>
    <w:rsid w:val="00D61914"/>
    <w:rsid w:val="00D61BC2"/>
    <w:rsid w:val="00D626F6"/>
    <w:rsid w:val="00D6462B"/>
    <w:rsid w:val="00D84E44"/>
    <w:rsid w:val="00D91B53"/>
    <w:rsid w:val="00DA0901"/>
    <w:rsid w:val="00DA09B9"/>
    <w:rsid w:val="00DA21A1"/>
    <w:rsid w:val="00DB0B38"/>
    <w:rsid w:val="00DB1C0C"/>
    <w:rsid w:val="00DB55A8"/>
    <w:rsid w:val="00DB6398"/>
    <w:rsid w:val="00DB740D"/>
    <w:rsid w:val="00DB7E85"/>
    <w:rsid w:val="00DC50B2"/>
    <w:rsid w:val="00DC565A"/>
    <w:rsid w:val="00DC5A84"/>
    <w:rsid w:val="00DC5B13"/>
    <w:rsid w:val="00DC7365"/>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707F"/>
    <w:rsid w:val="00F974BD"/>
    <w:rsid w:val="00FA2F8A"/>
    <w:rsid w:val="00FA6F90"/>
    <w:rsid w:val="00FB5D21"/>
    <w:rsid w:val="00FC4209"/>
    <w:rsid w:val="00FD0665"/>
    <w:rsid w:val="00FD498B"/>
    <w:rsid w:val="00FD5963"/>
    <w:rsid w:val="00FE6D4E"/>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2671-020-01563-8" TargetMode="External"/><Relationship Id="rId21" Type="http://schemas.openxmlformats.org/officeDocument/2006/relationships/hyperlink" Target="https://doi.org/10.1007/s12671-023-02222-4" TargetMode="External"/><Relationship Id="rId42" Type="http://schemas.openxmlformats.org/officeDocument/2006/relationships/hyperlink" Target="https://doi.org/10.4324/9781410601087" TargetMode="External"/><Relationship Id="rId47" Type="http://schemas.openxmlformats.org/officeDocument/2006/relationships/hyperlink" Target="https://doi.org/10.1007/s10826-018-1099-z" TargetMode="External"/><Relationship Id="rId63" Type="http://schemas.openxmlformats.org/officeDocument/2006/relationships/hyperlink" Target="https://doi.org/10.1093/geronb/gbae101" TargetMode="External"/><Relationship Id="rId68" Type="http://schemas.openxmlformats.org/officeDocument/2006/relationships/hyperlink" Target="https://doi.org/10.1037/0022-3514.54.6.1063" TargetMode="External"/><Relationship Id="rId2" Type="http://schemas.openxmlformats.org/officeDocument/2006/relationships/numbering" Target="numbering.xml"/><Relationship Id="rId16" Type="http://schemas.openxmlformats.org/officeDocument/2006/relationships/hyperlink" Target="https://doi.org/10.1007/s12671-022-01865-z" TargetMode="External"/><Relationship Id="rId29" Type="http://schemas.openxmlformats.org/officeDocument/2006/relationships/hyperlink" Target="https://doi.org/10.1007/s10902-021-00372-7" TargetMode="External"/><Relationship Id="rId11" Type="http://schemas.openxmlformats.org/officeDocument/2006/relationships/hyperlink" Target="https://doi.org/10.1007/s10608-014-9662-4" TargetMode="External"/><Relationship Id="rId24" Type="http://schemas.openxmlformats.org/officeDocument/2006/relationships/hyperlink" Target="https://doi.org/10.3390/bs14030178" TargetMode="External"/><Relationship Id="rId32" Type="http://schemas.openxmlformats.org/officeDocument/2006/relationships/hyperlink" Target="https://doi.org/10.1080/1047840X.2014.940781" TargetMode="External"/><Relationship Id="rId37" Type="http://schemas.openxmlformats.org/officeDocument/2006/relationships/hyperlink" Target="https://doi.org/10.1371/journal.pone.0136598" TargetMode="External"/><Relationship Id="rId40" Type="http://schemas.openxmlformats.org/officeDocument/2006/relationships/hyperlink" Target="https://doi.org/10.1016/0005-7967(94)00075-U" TargetMode="External"/><Relationship Id="rId45" Type="http://schemas.openxmlformats.org/officeDocument/2006/relationships/hyperlink" Target="https://doi.org/10.1007/s12671-022-02050-y" TargetMode="External"/><Relationship Id="rId53" Type="http://schemas.openxmlformats.org/officeDocument/2006/relationships/hyperlink" Target="https://doi.org/10.1007/s12671-022-01832-8" TargetMode="External"/><Relationship Id="rId58" Type="http://schemas.openxmlformats.org/officeDocument/2006/relationships/hyperlink" Target="https://doi.org/10.1016/j.brat.2023.104367" TargetMode="External"/><Relationship Id="rId66" Type="http://schemas.openxmlformats.org/officeDocument/2006/relationships/hyperlink" Target="https://psycnet.apa.org/doi/10.1037/abn000047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7/s12671-023-02187-4" TargetMode="External"/><Relationship Id="rId19" Type="http://schemas.openxmlformats.org/officeDocument/2006/relationships/hyperlink" Target="https://doi.org/10.1016/j.jbct.2020.03.010" TargetMode="External"/><Relationship Id="rId14" Type="http://schemas.openxmlformats.org/officeDocument/2006/relationships/hyperlink" Target="https://doi.org/10.1176/appi.books.9780890425596" TargetMode="External"/><Relationship Id="rId22" Type="http://schemas.openxmlformats.org/officeDocument/2006/relationships/hyperlink" Target="https://doi.org/10.1016/j.jcbs.2024.100749" TargetMode="External"/><Relationship Id="rId27" Type="http://schemas.openxmlformats.org/officeDocument/2006/relationships/hyperlink" Target="https://doi.org/10.1007/s12671-022-01897-5" TargetMode="External"/><Relationship Id="rId30" Type="http://schemas.openxmlformats.org/officeDocument/2006/relationships/hyperlink" Target="https://doi.org/10.1080/02699931.2023.2252960" TargetMode="External"/><Relationship Id="rId35" Type="http://schemas.openxmlformats.org/officeDocument/2006/relationships/hyperlink" Target="https://doi.org/10.1111/aphw.12127" TargetMode="External"/><Relationship Id="rId43" Type="http://schemas.openxmlformats.org/officeDocument/2006/relationships/hyperlink" Target="https://doi.org/10.1201/9781315372495" TargetMode="External"/><Relationship Id="rId48" Type="http://schemas.openxmlformats.org/officeDocument/2006/relationships/hyperlink" Target="https://doi.org/10.1007/s12671-020-01363-0" TargetMode="External"/><Relationship Id="rId56" Type="http://schemas.openxmlformats.org/officeDocument/2006/relationships/hyperlink" Target="https://doi.org/10.1007/s12671-020-01505-4" TargetMode="External"/><Relationship Id="rId64" Type="http://schemas.openxmlformats.org/officeDocument/2006/relationships/hyperlink" Target="https://doi.org/10.1037/11491-006" TargetMode="External"/><Relationship Id="rId69" Type="http://schemas.openxmlformats.org/officeDocument/2006/relationships/hyperlink" Target="https://doi.org/10.1002/pon.5931" TargetMode="External"/><Relationship Id="rId8" Type="http://schemas.openxmlformats.org/officeDocument/2006/relationships/image" Target="media/image1.png"/><Relationship Id="rId51" Type="http://schemas.openxmlformats.org/officeDocument/2006/relationships/hyperlink" Target="https://doi.org/10.1177/2167702622114726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i.org/10.1080/02699931.2012.739998" TargetMode="External"/><Relationship Id="rId17" Type="http://schemas.openxmlformats.org/officeDocument/2006/relationships/hyperlink" Target="https://doi.org/10.1177/2167702616657069" TargetMode="External"/><Relationship Id="rId25" Type="http://schemas.openxmlformats.org/officeDocument/2006/relationships/hyperlink" Target="http://dx.doi.org/10.1037/emo0000697" TargetMode="External"/><Relationship Id="rId33" Type="http://schemas.openxmlformats.org/officeDocument/2006/relationships/hyperlink" Target="https://doi.org/10.1037/pas0001231" TargetMode="External"/><Relationship Id="rId38" Type="http://schemas.openxmlformats.org/officeDocument/2006/relationships/hyperlink" Target="https://doi.org/10.1186/s12916-020-1500-9" TargetMode="External"/><Relationship Id="rId46" Type="http://schemas.openxmlformats.org/officeDocument/2006/relationships/hyperlink" Target="https://doi.org/10.1007/s10826-015-0315-3" TargetMode="External"/><Relationship Id="rId59" Type="http://schemas.openxmlformats.org/officeDocument/2006/relationships/hyperlink" Target="https://doi.org/10.1016/j.paid.2010.01.023" TargetMode="External"/><Relationship Id="rId67" Type="http://schemas.openxmlformats.org/officeDocument/2006/relationships/hyperlink" Target="https://doi.org/10.1007/s12671-020-01365-y" TargetMode="External"/><Relationship Id="rId20" Type="http://schemas.openxmlformats.org/officeDocument/2006/relationships/hyperlink" Target="https://doi.org/10.1016/j.jbct.2021.05.002" TargetMode="External"/><Relationship Id="rId41" Type="http://schemas.openxmlformats.org/officeDocument/2006/relationships/hyperlink" Target="https://doi.org/10.1016/j.cpr.2012.06.003" TargetMode="External"/><Relationship Id="rId54" Type="http://schemas.openxmlformats.org/officeDocument/2006/relationships/hyperlink" Target="https://doi.org/10.1146/annurev-psych-032420-031047" TargetMode="External"/><Relationship Id="rId62" Type="http://schemas.openxmlformats.org/officeDocument/2006/relationships/hyperlink" Target="https://doi.org/10.1016/j.jcbs.2024.100728" TargetMode="External"/><Relationship Id="rId70" Type="http://schemas.openxmlformats.org/officeDocument/2006/relationships/hyperlink" Target="https://doi.org/10.1177/0033294123119851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1745691615594577" TargetMode="External"/><Relationship Id="rId23" Type="http://schemas.openxmlformats.org/officeDocument/2006/relationships/hyperlink" Target="https://doi.org/10.1007/s10608-024-10486-w" TargetMode="External"/><Relationship Id="rId28" Type="http://schemas.openxmlformats.org/officeDocument/2006/relationships/hyperlink" Target="https://doi.org/10.1007/s12671-019-01134-6" TargetMode="External"/><Relationship Id="rId36" Type="http://schemas.openxmlformats.org/officeDocument/2006/relationships/hyperlink" Target="https://doi.org/10.1016/j.jad.2016.05.032" TargetMode="External"/><Relationship Id="rId49" Type="http://schemas.openxmlformats.org/officeDocument/2006/relationships/hyperlink" Target="https://doi.org/10.1007/s12671-022-01898-4" TargetMode="External"/><Relationship Id="rId57" Type="http://schemas.openxmlformats.org/officeDocument/2006/relationships/hyperlink" Target="https://doi.org/10.1080/00223891.2016.1269334" TargetMode="External"/><Relationship Id="rId10" Type="http://schemas.openxmlformats.org/officeDocument/2006/relationships/hyperlink" Target="https://doi.org/10.1177/1745691612459518" TargetMode="External"/><Relationship Id="rId31" Type="http://schemas.openxmlformats.org/officeDocument/2006/relationships/hyperlink" Target="https://doi.org/10.1023/B:JOBA.0000007455.08539.94" TargetMode="External"/><Relationship Id="rId44" Type="http://schemas.openxmlformats.org/officeDocument/2006/relationships/hyperlink" Target="https://doi.org/10.3389/fdgth.2023.1182175" TargetMode="External"/><Relationship Id="rId52" Type="http://schemas.openxmlformats.org/officeDocument/2006/relationships/hyperlink" Target="https://doi.org/10.1080/15298860309027" TargetMode="External"/><Relationship Id="rId60" Type="http://schemas.openxmlformats.org/officeDocument/2006/relationships/hyperlink" Target="https://doi.org/10.1016/j.jcbs.2022.05.006" TargetMode="External"/><Relationship Id="rId65" Type="http://schemas.openxmlformats.org/officeDocument/2006/relationships/hyperlink" Target="https://mc-stan.org/"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osf.io/8vg3h/?view_only=815fd6e81b8e421e84428ec23b659c95" TargetMode="External"/><Relationship Id="rId13" Type="http://schemas.openxmlformats.org/officeDocument/2006/relationships/hyperlink" Target="https://doi.org/10.1111/j.1751-9004.2009.00246.x" TargetMode="External"/><Relationship Id="rId18" Type="http://schemas.openxmlformats.org/officeDocument/2006/relationships/hyperlink" Target="https://doi.org/10.1177/1073191116632341" TargetMode="External"/><Relationship Id="rId39" Type="http://schemas.openxmlformats.org/officeDocument/2006/relationships/hyperlink" Target="https://doi.org/10.1037/met0000287" TargetMode="External"/><Relationship Id="rId34" Type="http://schemas.openxmlformats.org/officeDocument/2006/relationships/hyperlink" Target="https://doi.org/10.1016/j.cpr.2011.07.003" TargetMode="External"/><Relationship Id="rId50" Type="http://schemas.openxmlformats.org/officeDocument/2006/relationships/hyperlink" Target="https://doi.org/10.1002/cpp.2005" TargetMode="External"/><Relationship Id="rId55" Type="http://schemas.openxmlformats.org/officeDocument/2006/relationships/hyperlink" Target="https://doi.org/10.1080/15298860902979307"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46</Pages>
  <Words>12112</Words>
  <Characters>69045</Characters>
  <Application>Microsoft Office Word</Application>
  <DocSecurity>0</DocSecurity>
  <Lines>575</Lines>
  <Paragraphs>161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258</cp:revision>
  <dcterms:created xsi:type="dcterms:W3CDTF">2024-11-03T08:09:00Z</dcterms:created>
  <dcterms:modified xsi:type="dcterms:W3CDTF">2025-01-14T15:56:00Z</dcterms:modified>
</cp:coreProperties>
</file>