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07003E">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69495B87" w14:textId="390813FF" w:rsidR="00DC565A" w:rsidRPr="00EB6DD6" w:rsidRDefault="00DC565A" w:rsidP="00EB6DD6">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3169D333" w14:textId="77777777" w:rsidR="00DC565A" w:rsidRPr="00EB6DD6" w:rsidRDefault="00DC565A" w:rsidP="00EB6DD6">
      <w:pPr>
        <w:spacing w:line="480" w:lineRule="auto"/>
        <w:rPr>
          <w:lang w:val="en-US"/>
        </w:rPr>
      </w:pPr>
    </w:p>
    <w:p w14:paraId="42A3699B" w14:textId="0C75C8D8" w:rsidR="00402049" w:rsidRPr="00EB6DD6" w:rsidRDefault="00402049" w:rsidP="00EB6DD6">
      <w:pPr>
        <w:spacing w:line="480" w:lineRule="auto"/>
        <w:ind w:firstLine="708"/>
        <w:rPr>
          <w:lang w:val="en-US"/>
        </w:rPr>
      </w:pPr>
      <w:r w:rsidRPr="00EB6DD6">
        <w:rPr>
          <w:lang w:val="en-US"/>
        </w:rPr>
        <w:t>Self-compassion</w:t>
      </w:r>
      <w:r w:rsidR="009F7CC2" w:rsidRPr="00EB6DD6">
        <w:rPr>
          <w:lang w:val="en-US"/>
        </w:rPr>
        <w:t xml:space="preserve"> – </w:t>
      </w:r>
      <w:r w:rsidRPr="00EB6DD6">
        <w:rPr>
          <w:lang w:val="en-US"/>
        </w:rPr>
        <w:t>the capacity to respond to one’s own suffering and perceived shortcomings with kindness and understanding</w:t>
      </w:r>
      <w:r w:rsidR="009F7CC2" w:rsidRPr="00EB6DD6">
        <w:rPr>
          <w:lang w:val="en-US"/>
        </w:rPr>
        <w:t xml:space="preserve"> – </w:t>
      </w:r>
      <w:r w:rsidRPr="00EB6DD6">
        <w:rPr>
          <w:lang w:val="en-US"/>
        </w:rPr>
        <w:t>has emerged as a central construct in contemporary psychological research. Since Neff's (2003) introduction of the Self</w:t>
      </w:r>
      <w:r w:rsidR="00E612A1" w:rsidRPr="00EB6DD6">
        <w:rPr>
          <w:lang w:val="en-US"/>
        </w:rPr>
        <w:t>-</w:t>
      </w:r>
      <w:r w:rsidRPr="00EB6DD6">
        <w:rPr>
          <w:lang w:val="en-US"/>
        </w:rPr>
        <w:t>Compassion Scale, which has garnered over 9,786 citations, this construct has been rigorously examined across diverse psychological contexts. Nevertheless, despite the substantial body of research, the theoretical foundations of self-compassion continue to be a subject of active debate</w:t>
      </w:r>
      <w:r w:rsidR="004B3606" w:rsidRPr="00EB6DD6">
        <w:rPr>
          <w:lang w:val="en-US"/>
        </w:rPr>
        <w:t xml:space="preserve"> (Cha et al., 2023)</w:t>
      </w:r>
      <w:r w:rsidRPr="00EB6DD6">
        <w:rPr>
          <w:lang w:val="en-US"/>
        </w:rPr>
        <w:t>.</w:t>
      </w:r>
    </w:p>
    <w:p w14:paraId="18CE8D06" w14:textId="439FB526" w:rsidR="00FF631E" w:rsidRPr="00EB6DD6" w:rsidRDefault="00FF631E" w:rsidP="00EB6DD6">
      <w:pPr>
        <w:spacing w:line="480" w:lineRule="auto"/>
        <w:ind w:firstLine="708"/>
        <w:rPr>
          <w:lang w:val="en-US"/>
        </w:rPr>
      </w:pPr>
      <w:r w:rsidRPr="00EB6DD6">
        <w:rPr>
          <w:lang w:val="en-US"/>
        </w:rPr>
        <w:t>Central to this debate is the Bipolar Continuum Hypothesis (Neff, 2022), which posits that compassionate self-responding (CS) and uncompassionate self-responding (UCS) are not distinct constructs but rather represent opposite poles of a single continuum. Within this framework, self-kindness, common humanity, and mindfulness occupy the compassionate end, while self-judgment, isolation, and over-identification characterize the uncompassionate end. Supporting this conceptualization, psychometric analyses indicate that the Self</w:t>
      </w:r>
      <w:r w:rsidR="00001CF1" w:rsidRPr="00EB6DD6">
        <w:rPr>
          <w:lang w:val="en-US"/>
        </w:rPr>
        <w:t>-</w:t>
      </w:r>
      <w:r w:rsidRPr="00EB6DD6">
        <w:rPr>
          <w:lang w:val="en-US"/>
        </w:rPr>
        <w:t>Compassion Scale captures both a global self</w:t>
      </w:r>
      <w:r w:rsidR="00001CF1" w:rsidRPr="00EB6DD6">
        <w:rPr>
          <w:lang w:val="en-US"/>
        </w:rPr>
        <w:t>-</w:t>
      </w:r>
      <w:r w:rsidRPr="00EB6DD6">
        <w:rPr>
          <w:lang w:val="en-US"/>
        </w:rPr>
        <w:t xml:space="preserve">compassion factor and six specific subfactors (Neff et al., 2017, 2021). Consequently, Neff (2022) contends that viewing CS and UCS as separate constructs </w:t>
      </w:r>
      <w:r w:rsidR="00AA3C26" w:rsidRPr="00EB6DD6">
        <w:rPr>
          <w:lang w:val="en-US"/>
        </w:rPr>
        <w:t xml:space="preserve">constitutes a conceptual fallacy </w:t>
      </w:r>
      <w:r w:rsidRPr="00EB6DD6">
        <w:rPr>
          <w:lang w:val="en-US"/>
        </w:rPr>
        <w:t>and advocates for using the Self</w:t>
      </w:r>
      <w:r w:rsidR="00001CF1" w:rsidRPr="00EB6DD6">
        <w:rPr>
          <w:lang w:val="en-US"/>
        </w:rPr>
        <w:t>-</w:t>
      </w:r>
      <w:r w:rsidRPr="00EB6DD6">
        <w:rPr>
          <w:lang w:val="en-US"/>
        </w:rPr>
        <w:t>Compassion Scale total score as a unified measure.</w:t>
      </w:r>
    </w:p>
    <w:p w14:paraId="0662C124" w14:textId="68D02BB3" w:rsidR="00FF631E" w:rsidRPr="00EB6DD6" w:rsidRDefault="00FF631E" w:rsidP="00EB6DD6">
      <w:pPr>
        <w:spacing w:line="480" w:lineRule="auto"/>
        <w:ind w:firstLine="708"/>
        <w:rPr>
          <w:lang w:val="en-US"/>
        </w:rPr>
      </w:pPr>
      <w:r w:rsidRPr="00EB6DD6">
        <w:rPr>
          <w:lang w:val="en-US"/>
        </w:rPr>
        <w:t xml:space="preserve">Competing theoretical frameworks, however, question this unidimensional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xml:space="preserve">, 2016). Additionally, evidence that individuals can exhibit high levels of both CS and </w:t>
      </w:r>
      <w:r w:rsidRPr="00EB6DD6">
        <w:rPr>
          <w:lang w:val="en-US"/>
        </w:rPr>
        <w:lastRenderedPageBreak/>
        <w:t>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w:t>
      </w:r>
      <w:r w:rsidRPr="00EB6DD6">
        <w:rPr>
          <w:color w:val="000000" w:themeColor="text1"/>
          <w:lang w:val="en-US"/>
        </w:rPr>
        <w:lastRenderedPageBreak/>
        <w:t>Hypothesis, emphasize the importance of analyzing CS and UCS as distinct, state-dependent dimensions.</w:t>
      </w:r>
    </w:p>
    <w:p w14:paraId="069BF256" w14:textId="3EB39C54" w:rsidR="001246A5" w:rsidRPr="001246A5" w:rsidRDefault="00903FE0" w:rsidP="001246A5">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4D86929E" w14:textId="77777777" w:rsidR="001246A5" w:rsidRDefault="001246A5" w:rsidP="001246A5">
      <w:pPr>
        <w:spacing w:line="480" w:lineRule="auto"/>
        <w:ind w:firstLine="708"/>
        <w:rPr>
          <w:lang w:val="en-US"/>
        </w:rPr>
      </w:pPr>
      <w:r w:rsidRPr="001246A5">
        <w:rPr>
          <w:lang w:val="en-US"/>
        </w:rPr>
        <w:t xml:space="preserve">Despite progress in understanding the temporal dynamics and contextual variability of self-compassion, significant methodological challenges remain. First, the validity of measurement tools has been a concern. Earlier studies often relied on ad hoc instruments in the absence of validated state-level measures, raising questions about the reliability and validity of these assessments. Second, the temporal scope of most studies has been limited, typically spanning brief periods of up to seven days (e.g., Mey et al., 2023; </w:t>
      </w:r>
      <w:proofErr w:type="spellStart"/>
      <w:r w:rsidRPr="001246A5">
        <w:rPr>
          <w:lang w:val="en-US"/>
        </w:rPr>
        <w:t>Sahdra</w:t>
      </w:r>
      <w:proofErr w:type="spellEnd"/>
      <w:r w:rsidRPr="001246A5">
        <w:rPr>
          <w:lang w:val="en-US"/>
        </w:rPr>
        <w:t xml:space="preserve"> et al., 2023). Such short durations may not adequately capture the complexity and variability of state self-compassion, which may unfold over longer time frames. Finally, assessments conducted during brief, randomly selected time windows may overlook significant life events that could play a crucial role in revealing the full dynamics of self-compassion.</w:t>
      </w:r>
    </w:p>
    <w:p w14:paraId="343BA3A3" w14:textId="2684C149" w:rsidR="001C7796" w:rsidRPr="001C7796" w:rsidRDefault="001C7796" w:rsidP="001246A5">
      <w:pPr>
        <w:spacing w:line="480" w:lineRule="auto"/>
        <w:ind w:firstLine="708"/>
        <w:rPr>
          <w:lang w:val="en-US"/>
        </w:rPr>
      </w:pPr>
      <w:r w:rsidRPr="001C7796">
        <w:rPr>
          <w:lang w:val="en-US"/>
        </w:rPr>
        <w:t xml:space="preserve">Our study addresses these methodological limitations through a three-month ecological momentary assessment (EMA) utilizing the validated State Self-Compassion Scale (Neff, 2022). This is the first study to examine the Bipolar Continuum Hypothesis within an EMA framework </w:t>
      </w:r>
      <w:r w:rsidRPr="001C7796">
        <w:rPr>
          <w:lang w:val="en-US"/>
        </w:rPr>
        <w:lastRenderedPageBreak/>
        <w:t>over an extended timeframe, providing a detailed investigation of how the CS (compassionate self-responding) and UCS (uncompassionate self-responding) components of state self-compassion vary across a multilayered temporal structure within individuals. By capturing data at multiple levels – moments, days, and individuals – this design enables a nuanced exploration of self-compassion dynamics in naturalistic contexts. Furthermore, in a second study, we explored the influence of a significant life event (an academic exam) on self-compassion dynamics within our target population of university students.</w:t>
      </w:r>
    </w:p>
    <w:p w14:paraId="721B8636" w14:textId="1FF5991E" w:rsidR="00763522" w:rsidRPr="00EB6DD6" w:rsidRDefault="00763522" w:rsidP="00EB6DD6">
      <w:pPr>
        <w:spacing w:line="480" w:lineRule="auto"/>
        <w:ind w:firstLine="708"/>
        <w:rPr>
          <w:lang w:val="en-US"/>
        </w:rPr>
      </w:pPr>
      <w:r w:rsidRPr="00EB6DD6">
        <w:rPr>
          <w:lang w:val="en-US"/>
        </w:rPr>
        <w:t>This research aims to empirically evaluate the Bipolar Continuum Hypothesis by investigating how situational factors differentially influence the CS and UCS components of state self-compassion. According to the Bipolar Continuum Hypothesis, if self-compassion functions as a unified construct, situational factors should have opposing effects on CS and UCS. Conversely, evidence of independent or asymmetrical responses to contextual influences would support a dual-construct framework. Moreover, a rigorous test of the Bipolar Continuum Hypothesis requires examining whether these opposing effects on CS and UCS are consistently observed at the individual level.</w:t>
      </w:r>
    </w:p>
    <w:p w14:paraId="69C4B0CF" w14:textId="448F50B6" w:rsidR="00EA4965" w:rsidRDefault="00EA4965" w:rsidP="00EA4965">
      <w:pPr>
        <w:spacing w:line="480" w:lineRule="auto"/>
        <w:ind w:firstLine="708"/>
        <w:rPr>
          <w:lang w:val="en-US"/>
        </w:rPr>
      </w:pPr>
      <w:bookmarkStart w:id="1" w:name="X626c7679354204bf92f7c687b21144357428a58"/>
      <w:bookmarkEnd w:id="0"/>
      <w:r w:rsidRPr="00EB6DD6">
        <w:rPr>
          <w:lang w:val="en-US"/>
        </w:rPr>
        <w:t xml:space="preserve">Drawing on Ferrari et al.'s (2022) conceptualization of self-compassion as a dynamic process, we propose </w:t>
      </w:r>
      <w:r w:rsidR="005B19EC">
        <w:rPr>
          <w:lang w:val="en-US"/>
        </w:rPr>
        <w:t>four</w:t>
      </w:r>
      <w:r w:rsidRPr="00EB6DD6">
        <w:rPr>
          <w:lang w:val="en-US"/>
        </w:rPr>
        <w:t xml:space="preserve"> specific hypotheses</w:t>
      </w:r>
      <w:r>
        <w:rPr>
          <w:lang w:val="en-US"/>
        </w:rPr>
        <w:t>.</w:t>
      </w:r>
    </w:p>
    <w:p w14:paraId="39BFE285" w14:textId="77777777" w:rsidR="00EA4965" w:rsidRPr="00AF3F84" w:rsidRDefault="00EA4965" w:rsidP="005B19EC">
      <w:pPr>
        <w:spacing w:line="480" w:lineRule="auto"/>
        <w:ind w:firstLine="708"/>
        <w:rPr>
          <w:lang w:val="en-US"/>
        </w:rPr>
      </w:pPr>
      <w:r w:rsidRPr="00AF3F84">
        <w:rPr>
          <w:b/>
          <w:bCs/>
          <w:lang w:val="en-US"/>
        </w:rPr>
        <w:t>H1:</w:t>
      </w:r>
      <w:r w:rsidRPr="00AF3F84">
        <w:rPr>
          <w:lang w:val="en-US"/>
        </w:rPr>
        <w:t xml:space="preserve"> A purely cross-sectional psychometric analysis, conducted at a single time point, may be insufficient to determine the dimensionality of self-compassion because multiple CFA models with distinct theoretical implications can yield comparable goodness-of-fit indices (e.g., Bifactor ESEM vs. Correlated Two-Bifactor ESEM; Neff et al., 2019). By contrast, state-level Compassionate Self (CS) and Uncompassionate Self (UCS) are expected to exhibit robust temporal dynamics, reflecting moment-to-moment regulatory processes in which increases in one component coincide with decreases in the other, depending on the context. These temporal </w:t>
      </w:r>
      <w:r w:rsidRPr="00AF3F84">
        <w:rPr>
          <w:lang w:val="en-US"/>
        </w:rPr>
        <w:lastRenderedPageBreak/>
        <w:t>fluctuations thus offer richer insight into the underlying structure of the self-compassion construct. Consequently, to test the Bipolar Continuum Hypothesis, we will examine the factor structure of state self-compassion in EMA data, thereby leveraging these within-person temporal dynamics.</w:t>
      </w:r>
    </w:p>
    <w:p w14:paraId="1161E2AF" w14:textId="77777777" w:rsidR="00EA4965" w:rsidRPr="006C6E2B" w:rsidRDefault="00EA4965" w:rsidP="005B19EC">
      <w:pPr>
        <w:spacing w:line="480" w:lineRule="auto"/>
        <w:ind w:firstLine="708"/>
        <w:rPr>
          <w:lang w:val="en-US"/>
        </w:rPr>
      </w:pPr>
      <w:r w:rsidRPr="006C6E2B">
        <w:rPr>
          <w:b/>
          <w:bCs/>
          <w:lang w:val="en-US"/>
        </w:rPr>
        <w:t xml:space="preserve">H2: </w:t>
      </w:r>
      <w:r w:rsidRPr="006C6E2B">
        <w:rPr>
          <w:lang w:val="en-US"/>
        </w:rPr>
        <w:t>According to the Bipolar Continuum Hypothesis, the valence of contextual situations should exert an equal, opposite, and symmetric effect on the two components (CS and UCS) when considered separately. Each component can be predicted independently using a hierarchical Bayesian regression model, with predictors representing contextual valence dimensions. If the Bipolar Continuum Hypothesis holds, we expect the regression coefficients from the two models to be statistically comparable in magnitude but opposite in sign.</w:t>
      </w:r>
    </w:p>
    <w:p w14:paraId="476B8B84" w14:textId="4BC07F94" w:rsidR="00EA4965" w:rsidRDefault="00EA4965" w:rsidP="005B19EC">
      <w:pPr>
        <w:spacing w:line="480" w:lineRule="auto"/>
        <w:ind w:firstLine="708"/>
        <w:rPr>
          <w:lang w:val="en-US"/>
        </w:rPr>
      </w:pPr>
      <w:r w:rsidRPr="003351CF">
        <w:rPr>
          <w:b/>
          <w:bCs/>
          <w:lang w:val="en-US"/>
        </w:rPr>
        <w:t xml:space="preserve">H3: </w:t>
      </w:r>
      <w:r w:rsidRPr="003351CF">
        <w:rPr>
          <w:lang w:val="en-US"/>
        </w:rPr>
        <w:t>Contextual stressors or heightened negative affect may amplify the bipolar relationship between CS and UCS by activating self-regulatory mechanisms that intensify the emotional distinction between these two components (</w:t>
      </w:r>
      <w:proofErr w:type="spellStart"/>
      <w:r w:rsidRPr="003351CF">
        <w:rPr>
          <w:lang w:val="en-US"/>
        </w:rPr>
        <w:t>Dejonckheere</w:t>
      </w:r>
      <w:proofErr w:type="spellEnd"/>
      <w:r w:rsidRPr="003351CF">
        <w:rPr>
          <w:lang w:val="en-US"/>
        </w:rPr>
        <w:t xml:space="preserve"> et al., 2021). Previous research indicates that emotionally salient events, which bring central personal concerns to the forefront, can increase affective polarization. In such cases, positive and negative emotional states become more mutually exclusive, serving as an adaptive mechanism to highlight the event's relevance and direct attention toward appropriate responses. This heightened bipolarity focuses cognitive and emotional resources on evaluating success or failure in relation to the concern, streamlining emotional processing to facilitate effective behavioral reactions.</w:t>
      </w:r>
      <w:r>
        <w:rPr>
          <w:lang w:val="en-US"/>
        </w:rPr>
        <w:t xml:space="preserve"> </w:t>
      </w:r>
      <w:r w:rsidRPr="003351CF">
        <w:rPr>
          <w:lang w:val="en-US"/>
        </w:rPr>
        <w:t xml:space="preserve">By leveraging on this phenomenon, we will assess the association between CS and UCS before and after a salient event that participants experience, where emotional arousal is expected to vary (high vs. low). According to the Bipolar Continuum Hypothesis (BCH), the relationship between CS and UCS should remain stable regardless of changes in emotional arousal. </w:t>
      </w:r>
    </w:p>
    <w:p w14:paraId="03D417CE" w14:textId="77777777" w:rsidR="00EA4965" w:rsidRDefault="00EA4965" w:rsidP="005B19EC">
      <w:pPr>
        <w:spacing w:line="480" w:lineRule="auto"/>
        <w:ind w:firstLine="708"/>
        <w:rPr>
          <w:lang w:val="en-US"/>
        </w:rPr>
      </w:pPr>
      <w:r w:rsidRPr="00700C9B">
        <w:rPr>
          <w:b/>
          <w:bCs/>
          <w:lang w:val="en-US"/>
        </w:rPr>
        <w:lastRenderedPageBreak/>
        <w:t>H4:</w:t>
      </w:r>
      <w:r>
        <w:rPr>
          <w:lang w:val="en-US"/>
        </w:rPr>
        <w:t xml:space="preserve"> </w:t>
      </w:r>
      <w:r w:rsidRPr="00700C9B">
        <w:rPr>
          <w:lang w:val="en-US"/>
        </w:rPr>
        <w:t>At the individual level, the Bipolar Continuum Hypothesis predicts a consistently negative relationship between CS and UCS for every subject. Notably, if any individuals were to exhibit a zero or positive correlation between these components, such findings would directly challenge the validity of the Bipolar Continuum Hypothesis.</w:t>
      </w:r>
    </w:p>
    <w:p w14:paraId="7AA1ECEF" w14:textId="3CCD1A52" w:rsidR="00EA4965" w:rsidRDefault="00EA4965" w:rsidP="00EA4965">
      <w:pPr>
        <w:pStyle w:val="NormalWeb"/>
        <w:spacing w:line="480" w:lineRule="auto"/>
        <w:ind w:firstLine="720"/>
        <w:rPr>
          <w:lang w:val="en-US"/>
        </w:rPr>
      </w:pPr>
      <w:r w:rsidRPr="00032366">
        <w:rPr>
          <w:lang w:val="en-US"/>
        </w:rPr>
        <w:t xml:space="preserve">In the </w:t>
      </w:r>
      <w:r>
        <w:rPr>
          <w:lang w:val="en-US"/>
        </w:rPr>
        <w:t>previous</w:t>
      </w:r>
      <w:r w:rsidRPr="00032366">
        <w:rPr>
          <w:lang w:val="en-US"/>
        </w:rPr>
        <w:t xml:space="preserve"> literature, the evaluation of hypotheses such as those described above is commonly conducted using multilevel models</w:t>
      </w:r>
      <w:r>
        <w:rPr>
          <w:lang w:val="en-US"/>
        </w:rPr>
        <w:t xml:space="preserve">. </w:t>
      </w:r>
      <w:r w:rsidRPr="00032366">
        <w:rPr>
          <w:lang w:val="en-US"/>
        </w:rPr>
        <w:t>However, multilevel models have notable limitations that may obscure the temporal dynamics and individual variability inherent in EMA data. Specifically, multilevel models often operate under the assumption of psychological homogeneity, treating individual differences as statistical noise or unexplained variance rather than as meaningful information (</w:t>
      </w:r>
      <w:proofErr w:type="spellStart"/>
      <w:r w:rsidRPr="00032366">
        <w:rPr>
          <w:lang w:val="en-US"/>
        </w:rPr>
        <w:t>Sahdra</w:t>
      </w:r>
      <w:proofErr w:type="spellEnd"/>
      <w:r w:rsidRPr="00032366">
        <w:rPr>
          <w:lang w:val="en-US"/>
        </w:rPr>
        <w:t xml:space="preserve"> et al., 2024). Furthermore, multilevel models tend to aggregate data toward group-level trends, thereby "smoothing out" individual-level heterogeneity and potentially misrepresenting within-person associations over time. This limitation is particularly problematic when the ergodic assumption—that group-level effects are representative of individual-level processes—is violated.</w:t>
      </w:r>
    </w:p>
    <w:p w14:paraId="310B8862" w14:textId="77777777" w:rsidR="00EA4965" w:rsidRPr="00700C9B" w:rsidRDefault="00EA4965" w:rsidP="00EA4965">
      <w:pPr>
        <w:pStyle w:val="NormalWeb"/>
        <w:spacing w:line="480" w:lineRule="auto"/>
        <w:ind w:firstLine="720"/>
        <w:rPr>
          <w:lang w:val="en-US"/>
        </w:rPr>
      </w:pPr>
      <w:r w:rsidRPr="00032366">
        <w:rPr>
          <w:lang w:val="en-US"/>
        </w:rPr>
        <w:t xml:space="preserve">To overcome these </w:t>
      </w:r>
      <w:r>
        <w:rPr>
          <w:lang w:val="en-US"/>
        </w:rPr>
        <w:t>limitations</w:t>
      </w:r>
      <w:r w:rsidRPr="00032366">
        <w:rPr>
          <w:lang w:val="en-US"/>
        </w:rPr>
        <w:t xml:space="preserve">, we will complement multilevel models analyses with an </w:t>
      </w:r>
      <w:proofErr w:type="spellStart"/>
      <w:r w:rsidRPr="00032366">
        <w:rPr>
          <w:lang w:val="en-US"/>
        </w:rPr>
        <w:t>idionomic</w:t>
      </w:r>
      <w:proofErr w:type="spellEnd"/>
      <w:r w:rsidRPr="00032366">
        <w:rPr>
          <w:lang w:val="en-US"/>
        </w:rPr>
        <w:t xml:space="preserve"> approach</w:t>
      </w:r>
      <w:r>
        <w:rPr>
          <w:lang w:val="en-US"/>
        </w:rPr>
        <w:t xml:space="preserve"> (</w:t>
      </w:r>
      <w:r w:rsidRPr="00032366">
        <w:rPr>
          <w:lang w:val="en-US"/>
        </w:rPr>
        <w:t>Hayes</w:t>
      </w:r>
      <w:r>
        <w:rPr>
          <w:lang w:val="en-US"/>
        </w:rPr>
        <w:t xml:space="preserve"> et al., 2022)</w:t>
      </w:r>
      <w:r w:rsidRPr="00032366">
        <w:rPr>
          <w:lang w:val="en-US"/>
        </w:rPr>
        <w:t>. This approach focuses first on modeling idiographic patterns—those unique to the individual—before generalizing to nomothetic (group-level) patterns.</w:t>
      </w:r>
      <w:r>
        <w:rPr>
          <w:lang w:val="en-US"/>
        </w:rPr>
        <w:t xml:space="preserve"> O</w:t>
      </w:r>
      <w:r w:rsidRPr="00032366">
        <w:rPr>
          <w:lang w:val="en-US"/>
        </w:rPr>
        <w:t>nly nomothetic generalizations that incrementally enhance our understanding of idiographic insights are retained</w:t>
      </w:r>
      <w:r>
        <w:rPr>
          <w:lang w:val="en-US"/>
        </w:rPr>
        <w:t xml:space="preserve"> </w:t>
      </w:r>
      <w:r w:rsidRPr="00032366">
        <w:rPr>
          <w:lang w:val="en-US"/>
        </w:rPr>
        <w:t>(</w:t>
      </w:r>
      <w:proofErr w:type="spellStart"/>
      <w:r w:rsidRPr="00032366">
        <w:rPr>
          <w:lang w:val="en-US"/>
        </w:rPr>
        <w:t>Ciarrochi</w:t>
      </w:r>
      <w:proofErr w:type="spellEnd"/>
      <w:r w:rsidRPr="00032366">
        <w:rPr>
          <w:lang w:val="en-US"/>
        </w:rPr>
        <w:t xml:space="preserve"> et al., 2024; Ferrari et al., 2022; </w:t>
      </w:r>
      <w:proofErr w:type="spellStart"/>
      <w:r w:rsidRPr="00032366">
        <w:rPr>
          <w:lang w:val="en-US"/>
        </w:rPr>
        <w:t>Sahdra</w:t>
      </w:r>
      <w:proofErr w:type="spellEnd"/>
      <w:r w:rsidRPr="00032366">
        <w:rPr>
          <w:lang w:val="en-US"/>
        </w:rPr>
        <w:t xml:space="preserve"> et al., 2024; Hayes &amp; Hofmann, 2021; </w:t>
      </w:r>
      <w:proofErr w:type="spellStart"/>
      <w:r w:rsidRPr="00032366">
        <w:rPr>
          <w:lang w:val="en-US"/>
        </w:rPr>
        <w:t>Ciarrochi</w:t>
      </w:r>
      <w:proofErr w:type="spellEnd"/>
      <w:r w:rsidRPr="00032366">
        <w:rPr>
          <w:lang w:val="en-US"/>
        </w:rPr>
        <w:t xml:space="preserve"> et al., 2022).</w:t>
      </w:r>
    </w:p>
    <w:p w14:paraId="227BDF4F" w14:textId="77777777" w:rsidR="00EA4965" w:rsidRPr="00EB6DD6" w:rsidRDefault="00EA4965" w:rsidP="00EA4965">
      <w:pPr>
        <w:spacing w:line="480" w:lineRule="auto"/>
        <w:ind w:firstLine="680"/>
        <w:rPr>
          <w:lang w:val="en-US"/>
        </w:rPr>
      </w:pPr>
      <w:r w:rsidRPr="00EB6DD6">
        <w:rPr>
          <w:lang w:val="en-US"/>
        </w:rPr>
        <w:t xml:space="preserve">To test these hypotheses, we conducted two EMA studies. Study 1 examined the associations between immediate emotional states, event unpleasantness, and the components of state self-compassion in daily life. Study 2 extended this inquiry by assessing state self-compassion before and after a high-stakes university examination, providing a naturalistic </w:t>
      </w:r>
      <w:r w:rsidRPr="00EB6DD6">
        <w:rPr>
          <w:lang w:val="en-US"/>
        </w:rPr>
        <w:lastRenderedPageBreak/>
        <w:t>context to investigate how self-compassionate responses vary with situational demands (for stress and self-compassion, see also Scott et al., 2024). Additionally, Study 2 included a measure of decentering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 xml:space="preserve">-Gainey, 2022; </w:t>
      </w:r>
      <w:proofErr w:type="spellStart"/>
      <w:r w:rsidRPr="00EB6DD6">
        <w:rPr>
          <w:lang w:val="en-US"/>
        </w:rPr>
        <w:t>Naragon</w:t>
      </w:r>
      <w:proofErr w:type="spellEnd"/>
      <w:r w:rsidRPr="00EB6DD6">
        <w:rPr>
          <w:lang w:val="en-US"/>
        </w:rPr>
        <w:t>-Gainey et al., 2023; Xie, 2023) – a key mindfulness process that allows for observing thoughts and emotions without attachment – to explore its distinct effects on CS and UCS. This approach introduces a novel dimension to testing the Bipolar Continuum Hypothesis by examining whether decentering differentially influences the two components.</w:t>
      </w:r>
    </w:p>
    <w:p w14:paraId="1B1F90D3" w14:textId="77777777" w:rsidR="00AF1A20" w:rsidRDefault="00EA4965" w:rsidP="00AF1A20">
      <w:pPr>
        <w:spacing w:line="480" w:lineRule="auto"/>
        <w:ind w:firstLine="680"/>
        <w:rPr>
          <w:lang w:val="en-US"/>
        </w:rPr>
      </w:pPr>
      <w:r w:rsidRPr="00EB6DD6">
        <w:rPr>
          <w:lang w:val="en-US"/>
        </w:rPr>
        <w:t>Understanding the dynamic interplay between state CS and UCS has important implications for psychological interventions aimed at enhancing well-being (</w:t>
      </w:r>
      <w:proofErr w:type="spellStart"/>
      <w:r w:rsidRPr="00EB6DD6">
        <w:rPr>
          <w:lang w:val="en-US"/>
        </w:rPr>
        <w:t>Körner</w:t>
      </w:r>
      <w:proofErr w:type="spellEnd"/>
      <w:r w:rsidRPr="00EB6DD6">
        <w:rPr>
          <w:lang w:val="en-US"/>
        </w:rPr>
        <w:t xml:space="preserve"> et al., 2015). By clarifying how situational factors shape real-time self-compassionate responses, this research seeks to deepen theoretical insights into self-compassion and provide evidence that can inform evidence-based strategies for promoting adaptive self-relations across varied contexts (Hofmann et al., 2011; MacBeth &amp; </w:t>
      </w:r>
      <w:proofErr w:type="spellStart"/>
      <w:r w:rsidRPr="00EB6DD6">
        <w:rPr>
          <w:lang w:val="en-US"/>
        </w:rPr>
        <w:t>Gumley</w:t>
      </w:r>
      <w:proofErr w:type="spellEnd"/>
      <w:r w:rsidRPr="00EB6DD6">
        <w:rPr>
          <w:lang w:val="en-US"/>
        </w:rPr>
        <w:t xml:space="preserve">, 2012; </w:t>
      </w:r>
      <w:proofErr w:type="spellStart"/>
      <w:r w:rsidRPr="00EB6DD6">
        <w:rPr>
          <w:lang w:val="en-US"/>
        </w:rPr>
        <w:t>Paetzold</w:t>
      </w:r>
      <w:proofErr w:type="spellEnd"/>
      <w:r w:rsidRPr="00EB6DD6">
        <w:rPr>
          <w:lang w:val="en-US"/>
        </w:rPr>
        <w:t xml:space="preserve"> et al., 2023).</w:t>
      </w:r>
    </w:p>
    <w:p w14:paraId="3E6CEBDA" w14:textId="7E4AEAD3" w:rsidR="005B19EC" w:rsidRPr="00AF1A20" w:rsidRDefault="00EB6DD6" w:rsidP="00AF1A20">
      <w:pPr>
        <w:spacing w:line="480" w:lineRule="auto"/>
        <w:jc w:val="center"/>
        <w:rPr>
          <w:lang w:val="en-US"/>
        </w:rPr>
      </w:pPr>
      <w:r w:rsidRPr="005B19EC">
        <w:rPr>
          <w:b/>
          <w:bCs/>
          <w:lang w:val="en-US"/>
        </w:rPr>
        <w:t>Common Method</w:t>
      </w:r>
    </w:p>
    <w:p w14:paraId="532AFB4D" w14:textId="77777777" w:rsidR="005B19EC" w:rsidRDefault="00EB6DD6" w:rsidP="005B19EC">
      <w:pPr>
        <w:spacing w:line="480" w:lineRule="auto"/>
        <w:ind w:firstLine="680"/>
        <w:rPr>
          <w:lang w:val="en-US"/>
        </w:rPr>
      </w:pPr>
      <w:r w:rsidRPr="005B19EC">
        <w:rPr>
          <w:b/>
          <w:bCs/>
          <w:lang w:val="en-US"/>
        </w:rPr>
        <w:t>Participants and Recruitment</w:t>
      </w:r>
      <w:r w:rsidR="005B19EC" w:rsidRPr="005B19EC">
        <w:rPr>
          <w:b/>
          <w:bCs/>
          <w:lang w:val="en-US"/>
        </w:rPr>
        <w:t xml:space="preserve">. </w:t>
      </w:r>
      <w:r w:rsidRPr="005B19EC">
        <w:rPr>
          <w:lang w:val="en-US"/>
        </w:rPr>
        <w:t>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analyses.</w:t>
      </w:r>
    </w:p>
    <w:p w14:paraId="396836B0" w14:textId="12B81161" w:rsidR="00EB6DD6" w:rsidRPr="005B19EC" w:rsidRDefault="00EB6DD6" w:rsidP="005B19EC">
      <w:pPr>
        <w:spacing w:line="480" w:lineRule="auto"/>
        <w:ind w:firstLine="680"/>
        <w:rPr>
          <w:lang w:val="en-US"/>
        </w:rPr>
      </w:pPr>
      <w:r w:rsidRPr="005B19EC">
        <w:rPr>
          <w:b/>
          <w:bCs/>
          <w:lang w:val="en-US"/>
        </w:rPr>
        <w:t>Baseline Assessments</w:t>
      </w:r>
      <w:r w:rsidR="005B19EC" w:rsidRPr="005B19EC">
        <w:rPr>
          <w:b/>
          <w:bCs/>
          <w:lang w:val="en-US"/>
        </w:rPr>
        <w:t xml:space="preserve">. </w:t>
      </w:r>
      <w:r w:rsidRPr="005B19EC">
        <w:rPr>
          <w:lang w:val="en-US"/>
        </w:rPr>
        <w:t xml:space="preserve">All participants, prior to the Ecological Momentary Assessment (EMA) phase, completed an initial session where baseline questionnaires were administered. These assessed: </w:t>
      </w:r>
      <w:r w:rsidRPr="005B19EC">
        <w:rPr>
          <w:rStyle w:val="Strong"/>
          <w:rFonts w:eastAsiaTheme="majorEastAsia"/>
          <w:lang w:val="en-US"/>
        </w:rPr>
        <w:t>Trait Self-Compassion</w:t>
      </w:r>
      <w:r w:rsidRPr="005B19EC">
        <w:rPr>
          <w:lang w:val="en-US"/>
        </w:rPr>
        <w:t xml:space="preserve">, using the Self-Compassion Scale (SCS; Neff, 2003); </w:t>
      </w:r>
      <w:r w:rsidRPr="005B19EC">
        <w:rPr>
          <w:rStyle w:val="Strong"/>
          <w:rFonts w:eastAsiaTheme="majorEastAsia"/>
          <w:lang w:val="en-US"/>
        </w:rPr>
        <w:lastRenderedPageBreak/>
        <w:t>Depression, Anxiety, and Stress</w:t>
      </w:r>
      <w:r w:rsidRPr="005B19EC">
        <w:rPr>
          <w:lang w:val="en-US"/>
        </w:rPr>
        <w:t xml:space="preserve">, using the Depression Anxiety Stress Scale-21 (DASS-21; Lovibond &amp; Lovibond, 1995); </w:t>
      </w:r>
      <w:r w:rsidRPr="005B19EC">
        <w:rPr>
          <w:rStyle w:val="Strong"/>
          <w:rFonts w:eastAsiaTheme="majorEastAsia"/>
          <w:lang w:val="en-US"/>
        </w:rPr>
        <w:t>Emotion Regulation Capabilities</w:t>
      </w:r>
      <w:r w:rsidRPr="005B19EC">
        <w:rPr>
          <w:lang w:val="en-US"/>
        </w:rPr>
        <w:t>, using the Difficulties in Emotion Regulation Scale (DERS; Gratz &amp; Roemer, 2004). Further details on scale items, validity indices, and scoring procedures are provided in the Supplementary Information (SI).</w:t>
      </w:r>
    </w:p>
    <w:p w14:paraId="16E446BA" w14:textId="3FD1A0D9" w:rsidR="00EB6DD6" w:rsidRPr="00AF1A20" w:rsidRDefault="00EB6DD6" w:rsidP="005B19EC">
      <w:pPr>
        <w:pStyle w:val="Heading3"/>
        <w:spacing w:line="480" w:lineRule="auto"/>
        <w:ind w:firstLine="720"/>
        <w:rPr>
          <w:rFonts w:cs="Times New Roman"/>
          <w:b/>
          <w:bCs/>
          <w:color w:val="auto"/>
          <w:sz w:val="24"/>
          <w:szCs w:val="24"/>
          <w:lang w:val="en-US"/>
        </w:rPr>
      </w:pPr>
      <w:r w:rsidRPr="00AF1A20">
        <w:rPr>
          <w:rFonts w:cs="Times New Roman"/>
          <w:b/>
          <w:bCs/>
          <w:color w:val="auto"/>
          <w:sz w:val="24"/>
          <w:szCs w:val="24"/>
          <w:lang w:val="en-US"/>
        </w:rPr>
        <w:t>EMA Platform and General Procedure</w:t>
      </w:r>
      <w:r w:rsidR="005B19EC" w:rsidRPr="00AF1A20">
        <w:rPr>
          <w:rFonts w:cs="Times New Roman"/>
          <w:b/>
          <w:bCs/>
          <w:color w:val="auto"/>
          <w:sz w:val="24"/>
          <w:szCs w:val="24"/>
          <w:lang w:val="en-US"/>
        </w:rPr>
        <w:t xml:space="preserve">. </w:t>
      </w:r>
      <w:r w:rsidRPr="00AF1A20">
        <w:rPr>
          <w:color w:val="auto"/>
          <w:sz w:val="24"/>
          <w:szCs w:val="24"/>
          <w:lang w:val="en-US"/>
        </w:rPr>
        <w:t xml:space="preserve">In both studies, participants were trained to use the </w:t>
      </w:r>
      <w:r w:rsidRPr="00AF1A20">
        <w:rPr>
          <w:rStyle w:val="Strong"/>
          <w:color w:val="auto"/>
          <w:sz w:val="24"/>
          <w:szCs w:val="24"/>
          <w:lang w:val="en-US"/>
        </w:rPr>
        <w:t>m-Path mobile application</w:t>
      </w:r>
      <w:r w:rsidRPr="00AF1A20">
        <w:rPr>
          <w:color w:val="auto"/>
          <w:sz w:val="24"/>
          <w:szCs w:val="24"/>
          <w:lang w:val="en-US"/>
        </w:rPr>
        <w:t xml:space="preserve"> (</w:t>
      </w:r>
      <w:proofErr w:type="spellStart"/>
      <w:r w:rsidRPr="00AF1A20">
        <w:rPr>
          <w:color w:val="auto"/>
          <w:sz w:val="24"/>
          <w:szCs w:val="24"/>
          <w:lang w:val="en-US"/>
        </w:rPr>
        <w:t>Mestdagh</w:t>
      </w:r>
      <w:proofErr w:type="spellEnd"/>
      <w:r w:rsidRPr="00AF1A20">
        <w:rPr>
          <w:color w:val="auto"/>
          <w:sz w:val="24"/>
          <w:szCs w:val="24"/>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CB17E5C" w14:textId="2D3FB929" w:rsidR="00874ADE" w:rsidRPr="00874ADE" w:rsidRDefault="00874ADE" w:rsidP="00874ADE">
      <w:pPr>
        <w:pStyle w:val="NormalWeb"/>
        <w:spacing w:line="480" w:lineRule="auto"/>
        <w:ind w:firstLine="360"/>
        <w:rPr>
          <w:lang w:val="en-US"/>
        </w:rPr>
      </w:pPr>
      <w:r w:rsidRPr="00874ADE">
        <w:rPr>
          <w:lang w:val="en-US"/>
        </w:rPr>
        <w:t>In each prompt, participants completed a brief survey assessing the following variables</w:t>
      </w:r>
      <w:r>
        <w:rPr>
          <w:lang w:val="en-US"/>
        </w:rPr>
        <w:t xml:space="preserve">.  (1) </w:t>
      </w:r>
      <w:r w:rsidRPr="00874ADE">
        <w:rPr>
          <w:rStyle w:val="Strong"/>
          <w:rFonts w:eastAsiaTheme="majorEastAsia"/>
          <w:lang w:val="en-US"/>
        </w:rPr>
        <w:t>Pleasant/Unpleasant Event</w:t>
      </w:r>
      <w:r w:rsidRPr="00874ADE">
        <w:rPr>
          <w:lang w:val="en-US"/>
        </w:rPr>
        <w:t>: Participants rated the valence of events since the last notification on a 5-point scale (1 = extremely unpleasant, 5 = extremely pleasant)</w:t>
      </w:r>
      <w:r>
        <w:rPr>
          <w:lang w:val="en-US"/>
        </w:rPr>
        <w:t xml:space="preserve">. </w:t>
      </w:r>
      <w:r w:rsidRPr="00874ADE">
        <w:rPr>
          <w:rStyle w:val="Strong"/>
          <w:rFonts w:eastAsiaTheme="majorEastAsia"/>
          <w:lang w:val="en-US"/>
        </w:rPr>
        <w:t>Positive and Negative Affect</w:t>
      </w:r>
      <w:r w:rsidRPr="00874ADE">
        <w:rPr>
          <w:lang w:val="en-US"/>
        </w:rPr>
        <w:t xml:space="preserve">: Using items adapted from the PANAS (Watson et al., 1988; </w:t>
      </w:r>
      <w:proofErr w:type="spellStart"/>
      <w:r w:rsidRPr="00874ADE">
        <w:rPr>
          <w:lang w:val="en-US"/>
        </w:rPr>
        <w:t>Kuranova</w:t>
      </w:r>
      <w:proofErr w:type="spellEnd"/>
      <w:r w:rsidRPr="00874ADE">
        <w:rPr>
          <w:lang w:val="en-US"/>
        </w:rPr>
        <w:t xml:space="preserve"> et al., 2020), negative affect included "nervous" and "upset," and positive affect included "cheerful" and "satisfied." Ratings were made on a 5-point Likert scale (1 = not at all, 5 = very).</w:t>
      </w:r>
      <w:r>
        <w:rPr>
          <w:lang w:val="en-US"/>
        </w:rPr>
        <w:t xml:space="preserve"> (3) </w:t>
      </w:r>
      <w:r w:rsidRPr="00874ADE">
        <w:rPr>
          <w:rStyle w:val="Strong"/>
          <w:rFonts w:eastAsiaTheme="majorEastAsia"/>
          <w:lang w:val="en-US"/>
        </w:rPr>
        <w:t>State Self-Compassion</w:t>
      </w:r>
      <w:r w:rsidRPr="00874ADE">
        <w:rPr>
          <w:lang w:val="en-US"/>
        </w:rPr>
        <w:t>: Measured with the State Self-Compassion Scale–Short Form (SSCS-SF; Neff et al., 2021), augmented by two additional items (one for Compassionate Self [CS] and one for Uncompassionate Self [UCS]), ensuring at least four items per dimension. Items were rated on a 6-point Likert scale (1 = extremely false, 6 = extremely true).</w:t>
      </w:r>
    </w:p>
    <w:p w14:paraId="4B4DF2B2" w14:textId="77777777" w:rsidR="00874ADE" w:rsidRPr="00874ADE" w:rsidRDefault="00874ADE" w:rsidP="00874ADE">
      <w:pPr>
        <w:pStyle w:val="NormalWeb"/>
        <w:spacing w:line="480" w:lineRule="auto"/>
        <w:ind w:firstLine="360"/>
        <w:rPr>
          <w:lang w:val="en-US"/>
        </w:rPr>
      </w:pPr>
      <w:r w:rsidRPr="00874ADE">
        <w:rPr>
          <w:lang w:val="en-US"/>
        </w:rPr>
        <w:t>As no validated Italian version of the SSCS-SF was available at the time, the scale was translated into Italian by two independent researchers. Back-translation into English was conducted by a bilingual expert with psychological expertise. Discrepancies between back-translations were resolved, yielding the final Italian version of the SSCS-SF.</w:t>
      </w:r>
    </w:p>
    <w:p w14:paraId="13F8FB5B" w14:textId="7E32638C" w:rsidR="007B4AE6" w:rsidRPr="005B19EC" w:rsidRDefault="007B4AE6" w:rsidP="005B19EC">
      <w:pPr>
        <w:spacing w:before="100" w:beforeAutospacing="1" w:after="100" w:afterAutospacing="1" w:line="480" w:lineRule="auto"/>
        <w:ind w:firstLine="720"/>
        <w:rPr>
          <w:b/>
          <w:bCs/>
          <w:lang w:val="en-US"/>
        </w:rPr>
      </w:pPr>
      <w:r w:rsidRPr="007B4AE6">
        <w:rPr>
          <w:b/>
          <w:bCs/>
          <w:lang w:val="en-US"/>
        </w:rPr>
        <w:lastRenderedPageBreak/>
        <w:t>Data Analysis</w:t>
      </w:r>
      <w:r w:rsidR="005B19EC">
        <w:rPr>
          <w:b/>
          <w:bCs/>
          <w:lang w:val="en-US"/>
        </w:rPr>
        <w:t xml:space="preserve">. </w:t>
      </w:r>
      <w:r w:rsidRPr="007B4AE6">
        <w:rPr>
          <w:lang w:val="en-US"/>
        </w:rPr>
        <w:t xml:space="preserve">Hypothesis </w:t>
      </w:r>
      <w:r w:rsidRPr="007B4AE6">
        <w:rPr>
          <w:b/>
          <w:bCs/>
          <w:lang w:val="en-US"/>
        </w:rPr>
        <w:t>H1</w:t>
      </w:r>
      <w:r>
        <w:rPr>
          <w:lang w:val="en-US"/>
        </w:rPr>
        <w:t xml:space="preserve">, </w:t>
      </w:r>
      <w:r w:rsidRPr="007B4AE6">
        <w:rPr>
          <w:b/>
          <w:bCs/>
          <w:lang w:val="en-US"/>
        </w:rPr>
        <w:t>H2</w:t>
      </w:r>
      <w:r w:rsidRPr="007B4AE6">
        <w:rPr>
          <w:lang w:val="en-US"/>
        </w:rPr>
        <w:t xml:space="preserve"> and </w:t>
      </w:r>
      <w:r w:rsidRPr="007B4AE6">
        <w:rPr>
          <w:b/>
          <w:bCs/>
          <w:lang w:val="en-US"/>
        </w:rPr>
        <w:t>H3</w:t>
      </w:r>
      <w:r w:rsidRPr="007B4AE6">
        <w:rPr>
          <w:lang w:val="en-US"/>
        </w:rPr>
        <w:t xml:space="preserve"> were tested using Bayesian multilevel models, run via Markov Chain Monte Carlo (MCMC) methods (specifically Hamiltonian Monte Carlo in Stan; Stan Development Team, 2020). Weakly informative priors were used, and posterior distributions were estimated from a minimum of 2,000 samples per chain across four chains, following a 1,000-step warm-up phase. We compared possible fixed and random effects structures using Leave-One-Out Cross-Validation (LOO). All continuous predictors were standardized (mean 0, SD 1) for interpretability of coefficients. We present posterior distributions using means (β) and 89% credibility intervals (CI), with contrasts reported as 89% highest posterior density intervals (HPDI). This choice aligns with Bayesian approaches that prioritize estimation over hypothesis testing (</w:t>
      </w:r>
      <w:proofErr w:type="spellStart"/>
      <w:r w:rsidRPr="007B4AE6">
        <w:rPr>
          <w:lang w:val="en-US"/>
        </w:rPr>
        <w:t>McElreath</w:t>
      </w:r>
      <w:proofErr w:type="spellEnd"/>
      <w:r w:rsidRPr="007B4AE6">
        <w:rPr>
          <w:lang w:val="en-US"/>
        </w:rPr>
        <w:t>, 2020). Additional analytic details—such as model specifications, priors, and convergence diagnostics—are reported in the SI.</w:t>
      </w:r>
    </w:p>
    <w:p w14:paraId="2475E596" w14:textId="12814028" w:rsidR="007B4AE6" w:rsidRPr="007B4AE6" w:rsidRDefault="007B4AE6" w:rsidP="005B19EC">
      <w:pPr>
        <w:spacing w:before="100" w:beforeAutospacing="1" w:after="100" w:afterAutospacing="1" w:line="480" w:lineRule="auto"/>
        <w:ind w:firstLine="720"/>
        <w:rPr>
          <w:lang w:val="en-US"/>
        </w:rPr>
      </w:pPr>
      <w:r w:rsidRPr="007B4AE6">
        <w:rPr>
          <w:lang w:val="en-US"/>
        </w:rPr>
        <w:t xml:space="preserve">To ensure the integrity of the data, we conducted a comprehensive quality assessment to identify inattentive or </w:t>
      </w:r>
      <w:proofErr w:type="gramStart"/>
      <w:r w:rsidRPr="007B4AE6">
        <w:rPr>
          <w:lang w:val="en-US"/>
        </w:rPr>
        <w:t>insufficient-effort</w:t>
      </w:r>
      <w:proofErr w:type="gramEnd"/>
      <w:r w:rsidRPr="007B4AE6">
        <w:rPr>
          <w:lang w:val="en-US"/>
        </w:rPr>
        <w:t xml:space="preserve"> responding. Metrics such as compliance rate, survey completion times, and response variability indices (e.g., </w:t>
      </w:r>
      <w:proofErr w:type="spellStart"/>
      <w:r w:rsidRPr="007B4AE6">
        <w:rPr>
          <w:lang w:val="en-US"/>
        </w:rPr>
        <w:t>Longstring</w:t>
      </w:r>
      <w:proofErr w:type="spellEnd"/>
      <w:r w:rsidRPr="007B4AE6">
        <w:rPr>
          <w:lang w:val="en-US"/>
        </w:rPr>
        <w:t xml:space="preserve"> Index, Intra-Individual Response Variability) were evaluated. Participants with a compliance rate below 50% were excluded. Momentary lapses in engagement were identified using occasion-level analyses, which flagged &lt;2% of occasions for potential inattention. Reanalysis of flagged data showed no substantial impact on primary outcomes, confirming the robustness of the dataset</w:t>
      </w:r>
      <w:r>
        <w:rPr>
          <w:lang w:val="en-US"/>
        </w:rPr>
        <w:t xml:space="preserve"> (for details, see SI)</w:t>
      </w:r>
      <w:r w:rsidRPr="007B4AE6">
        <w:rPr>
          <w:lang w:val="en-US"/>
        </w:rPr>
        <w:t>.</w:t>
      </w:r>
    </w:p>
    <w:p w14:paraId="376E2911" w14:textId="1E21FC4D" w:rsidR="007B4AE6" w:rsidRPr="007B4AE6" w:rsidRDefault="007B4AE6" w:rsidP="007B4AE6">
      <w:pPr>
        <w:spacing w:before="100" w:beforeAutospacing="1" w:after="100" w:afterAutospacing="1" w:line="480" w:lineRule="auto"/>
        <w:ind w:firstLine="720"/>
        <w:rPr>
          <w:lang w:val="en-US"/>
        </w:rPr>
      </w:pPr>
      <w:r w:rsidRPr="007B4AE6">
        <w:rPr>
          <w:lang w:val="en-US"/>
        </w:rPr>
        <w:t xml:space="preserve">Hypothesis </w:t>
      </w:r>
      <w:r w:rsidRPr="007B4AE6">
        <w:rPr>
          <w:b/>
          <w:bCs/>
          <w:lang w:val="en-US"/>
        </w:rPr>
        <w:t>H4</w:t>
      </w:r>
      <w:r w:rsidRPr="007B4AE6">
        <w:rPr>
          <w:lang w:val="en-US"/>
        </w:rPr>
        <w:t xml:space="preserve"> was tested using a two-stage </w:t>
      </w:r>
      <w:proofErr w:type="spellStart"/>
      <w:r w:rsidRPr="007B4AE6">
        <w:rPr>
          <w:lang w:val="en-US"/>
        </w:rPr>
        <w:t>idionomic</w:t>
      </w:r>
      <w:proofErr w:type="spellEnd"/>
      <w:r w:rsidRPr="007B4AE6">
        <w:rPr>
          <w:lang w:val="en-US"/>
        </w:rPr>
        <w:t xml:space="preserve"> analysis. First, we adopted an idiographic approach, using a hierarchical Bayesian model in Stan to estimate the within-person relationship between UCS and CS for each participant. Second, a nomothetic approach employed </w:t>
      </w:r>
      <w:r w:rsidRPr="007B4AE6">
        <w:rPr>
          <w:lang w:val="en-US"/>
        </w:rPr>
        <w:lastRenderedPageBreak/>
        <w:t xml:space="preserve">a hierarchical model in the </w:t>
      </w:r>
      <w:r w:rsidRPr="007B4AE6">
        <w:rPr>
          <w:b/>
          <w:bCs/>
          <w:lang w:val="en-US"/>
        </w:rPr>
        <w:t>brms</w:t>
      </w:r>
      <w:r w:rsidRPr="007B4AE6">
        <w:rPr>
          <w:lang w:val="en-US"/>
        </w:rPr>
        <w:t xml:space="preserve"> package (R) to identify group-level patterns and quantify the variability in UCS–CS associations across participants (e.g., </w:t>
      </w:r>
      <w:proofErr w:type="spellStart"/>
      <w:r w:rsidRPr="007B4AE6">
        <w:rPr>
          <w:lang w:val="en-US"/>
        </w:rPr>
        <w:t>Sahdra</w:t>
      </w:r>
      <w:proofErr w:type="spellEnd"/>
      <w:r w:rsidRPr="007B4AE6">
        <w:rPr>
          <w:lang w:val="en-US"/>
        </w:rPr>
        <w:t xml:space="preserve"> et al., 2024).</w:t>
      </w:r>
    </w:p>
    <w:p w14:paraId="782FEB6B" w14:textId="12DC1ED9" w:rsidR="007B4AE6" w:rsidRPr="00EB6DD6" w:rsidRDefault="007B4AE6" w:rsidP="007B4AE6">
      <w:pPr>
        <w:spacing w:before="100" w:beforeAutospacing="1" w:after="100" w:afterAutospacing="1" w:line="480" w:lineRule="auto"/>
        <w:ind w:firstLine="720"/>
        <w:rPr>
          <w:lang w:val="en-US"/>
        </w:rPr>
      </w:pPr>
      <w:r w:rsidRPr="007B4AE6">
        <w:rPr>
          <w:lang w:val="en-US"/>
        </w:rPr>
        <w:t xml:space="preserve">Traditional multilevel modeling (MLM), while useful for separating within-person and between-person variance, often underestimates individual-level heterogeneity due to shrinkage towards the group mean. In contrast, the </w:t>
      </w:r>
      <w:proofErr w:type="spellStart"/>
      <w:r w:rsidRPr="007B4AE6">
        <w:rPr>
          <w:lang w:val="en-US"/>
        </w:rPr>
        <w:t>idionomic</w:t>
      </w:r>
      <w:proofErr w:type="spellEnd"/>
      <w:r w:rsidRPr="007B4AE6">
        <w:rPr>
          <w:lang w:val="en-US"/>
        </w:rPr>
        <w:t xml:space="preserve"> framework integrates idiographic and 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3158DA9E" w14:textId="77777777" w:rsidR="00EB6DD6" w:rsidRDefault="003F7AD0" w:rsidP="00EB6DD6">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282A9C" w:rsidRPr="00EB6DD6">
        <w:rPr>
          <w:rFonts w:eastAsiaTheme="minorHAnsi"/>
          <w:lang w:val="en-US" w:eastAsia="en-US"/>
        </w:rPr>
        <w:t xml:space="preserve"> (see Hypothesis 1 in the Introduction).</w:t>
      </w:r>
    </w:p>
    <w:p w14:paraId="54A25014" w14:textId="77777777" w:rsidR="0007003E" w:rsidRDefault="00E30BBD" w:rsidP="0007003E">
      <w:pPr>
        <w:spacing w:line="480" w:lineRule="auto"/>
        <w:ind w:firstLine="680"/>
        <w:rPr>
          <w:rFonts w:eastAsiaTheme="minorHAnsi"/>
          <w:lang w:val="en-US" w:eastAsia="en-US"/>
        </w:rPr>
      </w:pPr>
      <w:r w:rsidRPr="00EB6DD6">
        <w:rPr>
          <w:rFonts w:eastAsiaTheme="minorHAnsi"/>
          <w:lang w:val="en-US" w:eastAsia="en-US"/>
        </w:rPr>
        <w:t>According to the Bipolar Continuum Hypothesis, contextual influences should produce opposing effects on the CS and UCS components. Moreover, emotionally salient contexts may amplify this bipolar relationship (</w:t>
      </w:r>
      <w:proofErr w:type="spellStart"/>
      <w:r w:rsidRPr="00EB6DD6">
        <w:rPr>
          <w:rFonts w:eastAsiaTheme="minorHAnsi"/>
          <w:lang w:val="en-US" w:eastAsia="en-US"/>
        </w:rPr>
        <w:t>Dejonckheere</w:t>
      </w:r>
      <w:proofErr w:type="spellEnd"/>
      <w:r w:rsidRPr="00EB6DD6">
        <w:rPr>
          <w:rFonts w:eastAsiaTheme="minorHAnsi"/>
          <w:lang w:val="en-US" w:eastAsia="en-US"/>
        </w:rPr>
        <w:t xml:space="preserve"> et al., 2021; Ferrari et al., 2022)</w:t>
      </w:r>
      <w:r w:rsidR="00282A9C" w:rsidRPr="00EB6DD6">
        <w:rPr>
          <w:rFonts w:eastAsiaTheme="minorHAnsi"/>
          <w:lang w:val="en-US" w:eastAsia="en-US"/>
        </w:rPr>
        <w:t>, as outlined in Hypothesis 2 of the Introduction. </w:t>
      </w:r>
      <w:r w:rsidRPr="00EB6DD6">
        <w:rPr>
          <w:rFonts w:eastAsiaTheme="minorHAnsi"/>
          <w:lang w:val="en-US" w:eastAsia="en-US"/>
        </w:rPr>
        <w:t>Study 1 tested these predictions through intensive longitudinal assessment of daily experiences.</w:t>
      </w:r>
    </w:p>
    <w:p w14:paraId="4F56E119" w14:textId="3BC8899B" w:rsidR="0007003E" w:rsidRDefault="00D9669A" w:rsidP="0007003E">
      <w:pPr>
        <w:spacing w:line="480" w:lineRule="auto"/>
        <w:ind w:firstLine="680"/>
        <w:jc w:val="center"/>
        <w:rPr>
          <w:b/>
          <w:bCs/>
          <w:lang w:val="en-US"/>
        </w:rPr>
      </w:pPr>
      <w:r>
        <w:rPr>
          <w:b/>
          <w:bCs/>
          <w:lang w:val="en-US"/>
        </w:rPr>
        <w:t xml:space="preserve">Specific </w:t>
      </w:r>
      <w:r w:rsidR="00EB6DD6" w:rsidRPr="0007003E">
        <w:rPr>
          <w:b/>
          <w:bCs/>
          <w:lang w:val="en-US"/>
        </w:rPr>
        <w:t>Method</w:t>
      </w:r>
    </w:p>
    <w:p w14:paraId="596DEB2A" w14:textId="77777777" w:rsidR="0007003E" w:rsidRDefault="00EB6DD6" w:rsidP="0007003E">
      <w:pPr>
        <w:spacing w:line="480" w:lineRule="auto"/>
        <w:ind w:firstLine="680"/>
        <w:rPr>
          <w:lang w:val="en-US"/>
        </w:rPr>
      </w:pPr>
      <w:r w:rsidRPr="0007003E">
        <w:rPr>
          <w:b/>
          <w:bCs/>
          <w:lang w:val="en-US"/>
        </w:rPr>
        <w:t>Design and Procedure</w:t>
      </w:r>
      <w:r w:rsidR="0007003E" w:rsidRPr="0007003E">
        <w:rPr>
          <w:b/>
          <w:bCs/>
          <w:lang w:val="en-US"/>
        </w:rPr>
        <w:t>.</w:t>
      </w:r>
      <w:r w:rsidR="0007003E">
        <w:rPr>
          <w:lang w:val="en-US"/>
        </w:rPr>
        <w:t xml:space="preserve"> </w:t>
      </w:r>
      <w:r w:rsidRPr="0007003E">
        <w:rPr>
          <w:rStyle w:val="Strong"/>
          <w:rFonts w:eastAsiaTheme="majorEastAsia"/>
          <w:b w:val="0"/>
          <w:bCs w:val="0"/>
          <w:lang w:val="en-US"/>
        </w:rPr>
        <w:t>Study 1</w:t>
      </w:r>
      <w:r w:rsidRPr="00EB6DD6">
        <w:rPr>
          <w:lang w:val="en-US"/>
        </w:rPr>
        <w:t xml:space="preserve"> examined fluctuations in state self-compassion (CS vs. UCS) across everyday experiences over three months. Data collection occurred on </w:t>
      </w:r>
      <w:r w:rsidRPr="0007003E">
        <w:rPr>
          <w:rStyle w:val="Strong"/>
          <w:rFonts w:eastAsiaTheme="majorEastAsia"/>
          <w:b w:val="0"/>
          <w:bCs w:val="0"/>
          <w:lang w:val="en-US"/>
        </w:rPr>
        <w:t xml:space="preserve">10 specific </w:t>
      </w:r>
      <w:r w:rsidRPr="0007003E">
        <w:rPr>
          <w:rStyle w:val="Strong"/>
          <w:rFonts w:eastAsiaTheme="majorEastAsia"/>
          <w:b w:val="0"/>
          <w:bCs w:val="0"/>
          <w:lang w:val="en-US"/>
        </w:rPr>
        <w:lastRenderedPageBreak/>
        <w:t>days</w:t>
      </w:r>
      <w:r w:rsidRPr="00EB6DD6">
        <w:rPr>
          <w:lang w:val="en-US"/>
        </w:rPr>
        <w:t xml:space="preserve">, once per week, and the five daily prompts were delivered </w:t>
      </w:r>
      <w:r w:rsidRPr="0007003E">
        <w:rPr>
          <w:rStyle w:val="Strong"/>
          <w:rFonts w:eastAsiaTheme="majorEastAsia"/>
          <w:b w:val="0"/>
          <w:bCs w:val="0"/>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522C3B11" w14:textId="68ABDBBA" w:rsidR="0007003E" w:rsidRPr="0007003E" w:rsidRDefault="00EB6DD6" w:rsidP="0007003E">
      <w:pPr>
        <w:spacing w:line="480" w:lineRule="auto"/>
        <w:ind w:firstLine="680"/>
        <w:rPr>
          <w:lang w:val="en-US"/>
        </w:rPr>
      </w:pPr>
      <w:r w:rsidRPr="0007003E">
        <w:rPr>
          <w:b/>
          <w:bCs/>
          <w:lang w:val="en-US"/>
        </w:rPr>
        <w:t>Sample and Compliance</w:t>
      </w:r>
      <w:r w:rsidR="0007003E" w:rsidRPr="0007003E">
        <w:rPr>
          <w:b/>
          <w:bCs/>
          <w:lang w:val="en-US"/>
        </w:rPr>
        <w:t xml:space="preserve">. </w:t>
      </w:r>
      <w:bookmarkStart w:id="3" w:name="descriptive-statistics"/>
      <w:bookmarkStart w:id="4" w:name="data-analysis"/>
      <w:bookmarkEnd w:id="2"/>
      <w:r w:rsidR="0007003E" w:rsidRPr="0007003E">
        <w:rPr>
          <w:lang w:val="en-US"/>
        </w:rPr>
        <w:t>The initial sample consisted of students meeting the specified eligibility criteria. Participants who provided data for at least four of the ten EMA days were included in the final analysis, resulting in a sample of 326 individuals (M</w:t>
      </w:r>
      <w:r w:rsidR="0007003E">
        <w:rPr>
          <w:lang w:val="en-US"/>
        </w:rPr>
        <w:t xml:space="preserve">ean </w:t>
      </w:r>
      <w:r w:rsidR="0007003E" w:rsidRPr="0007003E">
        <w:rPr>
          <w:lang w:val="en-US"/>
        </w:rPr>
        <w:t xml:space="preserve">age = 24.08 years, </w:t>
      </w:r>
      <w:r w:rsidR="0007003E" w:rsidRPr="0007003E">
        <w:rPr>
          <w:i/>
          <w:iCs/>
          <w:lang w:val="en-US"/>
        </w:rPr>
        <w:t>SD</w:t>
      </w:r>
      <w:r w:rsidR="0007003E" w:rsidRPr="0007003E">
        <w:rPr>
          <w:lang w:val="en-US"/>
        </w:rPr>
        <w:t xml:space="preserve"> = 7.88). Seven participants were excluded for failing to meet the 50% response threshold. Compliance was high, with participants responding to 85% of daily prompts and completing an average of 8.7 out of 10 study days.</w:t>
      </w:r>
    </w:p>
    <w:p w14:paraId="17094223" w14:textId="75319D92" w:rsidR="006D693C" w:rsidRPr="006D693C" w:rsidRDefault="00C90323" w:rsidP="0052360C">
      <w:pPr>
        <w:spacing w:line="480" w:lineRule="auto"/>
        <w:ind w:firstLine="680"/>
        <w:jc w:val="center"/>
        <w:rPr>
          <w:b/>
          <w:bCs/>
          <w:lang w:val="en-US"/>
        </w:rPr>
      </w:pPr>
      <w:r w:rsidRPr="00EB6DD6">
        <w:rPr>
          <w:b/>
          <w:bCs/>
          <w:lang w:val="en-US"/>
        </w:rPr>
        <w:t>Results</w:t>
      </w:r>
      <w:bookmarkStart w:id="5" w:name="multilevel-reliability"/>
      <w:bookmarkEnd w:id="3"/>
      <w:r w:rsidR="0052360C">
        <w:rPr>
          <w:b/>
          <w:bCs/>
          <w:lang w:val="en-US"/>
        </w:rPr>
        <w:t xml:space="preserve"> of Statistical Analyses</w:t>
      </w:r>
    </w:p>
    <w:p w14:paraId="5F4F21CA" w14:textId="62B185FE" w:rsidR="00403C79" w:rsidRPr="00403C79" w:rsidRDefault="00403C79" w:rsidP="00403C79">
      <w:pPr>
        <w:pStyle w:val="FirstParagraph"/>
        <w:rPr>
          <w:rFonts w:cs="Times New Roman"/>
        </w:rPr>
      </w:pPr>
      <w:r>
        <w:rPr>
          <w:rFonts w:cs="Times New Roman"/>
          <w:b/>
          <w:bCs/>
        </w:rPr>
        <w:t xml:space="preserve">Analysis 1: </w:t>
      </w:r>
      <w:r w:rsidRPr="00EB6DD6">
        <w:rPr>
          <w:rFonts w:cs="Times New Roman"/>
          <w:b/>
          <w:bCs/>
        </w:rPr>
        <w:t xml:space="preserve">Multilevel Reliability. </w:t>
      </w:r>
      <w:r>
        <w:t>To assess the reliability of the State Self-Compassion Scale and its components (CS and UCS), we conducted a multilevel reliability analysis using Lai’s (2021) procedure. For the CS component, the between-subject reliability</w:t>
      </w:r>
      <w:r w:rsidRPr="00EB6DD6">
        <w:rPr>
          <w:rFonts w:cs="Times New Roman"/>
        </w:rPr>
        <w:t xml:space="preserv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Pr="00403C79">
        <w:rPr>
          <w:rFonts w:cs="Times New Roman"/>
          <w:iCs/>
        </w:rPr>
        <w:t>)</w:t>
      </w:r>
      <w:r w:rsidRPr="00EB6DD6">
        <w:rPr>
          <w:rFonts w:cs="Times New Roman"/>
        </w:rPr>
        <w:t xml:space="preserve"> was 0.82, </w:t>
      </w:r>
      <w:r>
        <w:t xml:space="preserve">indicating the scale’s robustness in capturing stable individual differences. Within-subject reliability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Pr="00EB6DD6">
        <w:rPr>
          <w:rFonts w:cs="Times New Roman"/>
        </w:rPr>
        <w:t xml:space="preserve">) was 0.63, </w:t>
      </w:r>
      <w:r>
        <w:rPr>
          <w:rFonts w:cs="Times New Roman"/>
        </w:rPr>
        <w:t>r</w:t>
      </w:r>
      <w:r>
        <w:t xml:space="preserve">eflecting moderate consistency across measurement occasions and the dynamic nature of self-compassion as a state. The composite reliability </w:t>
      </w:r>
      <w:r w:rsidRPr="00EB6DD6">
        <w:rPr>
          <w:rFonts w:cs="Times New Roman"/>
        </w:rPr>
        <w:t>(</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Pr="00EB6DD6">
        <w:rPr>
          <w:rFonts w:cs="Times New Roman"/>
        </w:rPr>
        <w:t xml:space="preserve">) for CS was 0.79, </w:t>
      </w:r>
      <w:r>
        <w:t xml:space="preserve">demonstrating the reliable integration of between- and within-subject variabilities. Similarly, for the UCS component, the between-subject reliability was high </w:t>
      </w:r>
      <w:r w:rsidRPr="00EB6DD6">
        <w:rPr>
          <w:rFonts w:cs="Times New Roman"/>
        </w:rPr>
        <w:t>(</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Pr>
          <w:rFonts w:eastAsiaTheme="minorEastAsia" w:cs="Times New Roman"/>
        </w:rPr>
        <w:t xml:space="preserve"> = 0.88</w:t>
      </w:r>
      <w:r w:rsidRPr="00403C79">
        <w:rPr>
          <w:rFonts w:cs="Times New Roman"/>
          <w:iCs/>
        </w:rPr>
        <w:t>)</w:t>
      </w:r>
      <w:proofErr w:type="gramStart"/>
      <w:r>
        <w:rPr>
          <w:rFonts w:cs="Times New Roman"/>
          <w:iCs/>
        </w:rPr>
        <w:t xml:space="preserve">, </w:t>
      </w:r>
      <w:r>
        <w:t>,</w:t>
      </w:r>
      <w:proofErr w:type="gramEnd"/>
      <w:r>
        <w:t xml:space="preserve"> within-subject reliability was slightly higher than CS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Pr>
          <w:rFonts w:eastAsiaTheme="minorEastAsia" w:cs="Times New Roman"/>
        </w:rPr>
        <w:t xml:space="preserve"> = 0.68</w:t>
      </w:r>
      <w:r w:rsidRPr="00EB6DD6">
        <w:rPr>
          <w:rFonts w:cs="Times New Roman"/>
        </w:rPr>
        <w:t>)</w:t>
      </w:r>
      <w:r>
        <w:t>, and the composite reliability was robust</w:t>
      </w:r>
      <w:r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Pr>
          <w:rFonts w:eastAsiaTheme="minorEastAsia" w:cs="Times New Roman"/>
        </w:rPr>
        <w:t xml:space="preserve"> = 0.83</w:t>
      </w:r>
      <w:r w:rsidRPr="00EB6DD6">
        <w:rPr>
          <w:rFonts w:cs="Times New Roman"/>
        </w:rPr>
        <w:t>)</w:t>
      </w:r>
      <w:r>
        <w:rPr>
          <w:rFonts w:cs="Times New Roman"/>
        </w:rPr>
        <w:t xml:space="preserve">. </w:t>
      </w:r>
      <w:r w:rsidRPr="00403C79">
        <w:rPr>
          <w:rFonts w:cs="Times New Roman"/>
        </w:rPr>
        <w:t>These findings suggest that the scale is effective in capturing both stable individual differences and dynamic, context-dependent fluctuations in self-compassion over time.</w:t>
      </w:r>
    </w:p>
    <w:p w14:paraId="18716805" w14:textId="65B07DD4" w:rsidR="00403C79" w:rsidRDefault="00403C79" w:rsidP="00403C79">
      <w:pPr>
        <w:pStyle w:val="FirstParagraph"/>
        <w:rPr>
          <w:rFonts w:cs="Times New Roman"/>
        </w:rPr>
      </w:pPr>
      <w:r w:rsidRPr="00403C79">
        <w:rPr>
          <w:rFonts w:cs="Times New Roman"/>
        </w:rPr>
        <w:t xml:space="preserve">These results are </w:t>
      </w:r>
      <w:r>
        <w:rPr>
          <w:rFonts w:cs="Times New Roman"/>
        </w:rPr>
        <w:t>preliminary</w:t>
      </w:r>
      <w:r w:rsidRPr="00403C79">
        <w:rPr>
          <w:rFonts w:cs="Times New Roman"/>
        </w:rPr>
        <w:t xml:space="preserve"> for testing the hypotheses of the study. High between-subject reliability supports </w:t>
      </w:r>
      <w:r w:rsidRPr="00403C79">
        <w:rPr>
          <w:rFonts w:cs="Times New Roman"/>
          <w:b/>
          <w:bCs/>
        </w:rPr>
        <w:t>H1</w:t>
      </w:r>
      <w:r w:rsidRPr="00403C79">
        <w:rPr>
          <w:rFonts w:cs="Times New Roman"/>
        </w:rPr>
        <w:t xml:space="preserve"> by validating the scale’s ability to differentiate stable trait-level self-</w:t>
      </w:r>
      <w:r w:rsidRPr="00403C79">
        <w:rPr>
          <w:rFonts w:cs="Times New Roman"/>
        </w:rPr>
        <w:lastRenderedPageBreak/>
        <w:t>compassion across individuals. Meanwhile, the moderate within-subject reliability highlights the dynamic state-level fluctuations that align with the Bipolar Continuum Hypothesis (</w:t>
      </w:r>
      <w:r w:rsidRPr="00403C79">
        <w:rPr>
          <w:rFonts w:cs="Times New Roman"/>
          <w:b/>
          <w:bCs/>
        </w:rPr>
        <w:t>H3</w:t>
      </w:r>
      <w:r w:rsidRPr="00403C79">
        <w:rPr>
          <w:rFonts w:cs="Times New Roman"/>
        </w:rPr>
        <w:t>), where contextual factors are expected to drive moment-to-moment changes in CS and UCS. Moreover, these fluctuations provide the necessary basis for examining the contextual predictors of self-compassion dynamics (</w:t>
      </w:r>
      <w:r w:rsidRPr="00403C79">
        <w:rPr>
          <w:rFonts w:cs="Times New Roman"/>
          <w:b/>
          <w:bCs/>
        </w:rPr>
        <w:t>H2</w:t>
      </w:r>
      <w:r w:rsidRPr="00403C79">
        <w:rPr>
          <w:rFonts w:cs="Times New Roman"/>
        </w:rPr>
        <w:t>) and evaluating the stability of the CS-UCS relationship across emotional arousal levels (</w:t>
      </w:r>
      <w:r w:rsidRPr="00403C79">
        <w:rPr>
          <w:rFonts w:cs="Times New Roman"/>
          <w:b/>
          <w:bCs/>
        </w:rPr>
        <w:t>H4</w:t>
      </w:r>
      <w:r w:rsidRPr="00403C79">
        <w:rPr>
          <w:rFonts w:cs="Times New Roman"/>
        </w:rPr>
        <w:t>).</w:t>
      </w:r>
    </w:p>
    <w:p w14:paraId="12B18DA8" w14:textId="626A436E" w:rsidR="0093087A" w:rsidRPr="0093087A" w:rsidRDefault="0093087A" w:rsidP="0093087A">
      <w:pPr>
        <w:pStyle w:val="FirstParagraph"/>
        <w:rPr>
          <w:rFonts w:cs="Times New Roman"/>
        </w:rPr>
      </w:pPr>
      <w:r w:rsidRPr="0093087A">
        <w:rPr>
          <w:rFonts w:cs="Times New Roman"/>
          <w:b/>
          <w:bCs/>
        </w:rPr>
        <w:t xml:space="preserve">Analysis </w:t>
      </w:r>
      <w:r w:rsidR="00403C79">
        <w:rPr>
          <w:rFonts w:cs="Times New Roman"/>
          <w:b/>
          <w:bCs/>
        </w:rPr>
        <w:t>2</w:t>
      </w:r>
      <w:r w:rsidRPr="0093087A">
        <w:rPr>
          <w:rFonts w:cs="Times New Roman"/>
          <w:b/>
          <w:bCs/>
        </w:rPr>
        <w:t xml:space="preserve">: Correlations Between the CS and UCS Components. </w:t>
      </w:r>
      <w:r w:rsidRPr="0093087A">
        <w:rPr>
          <w:rFonts w:cs="Times New Roman"/>
        </w:rPr>
        <w:t xml:space="preserve">This analysis evaluates the relationship between the components of </w:t>
      </w:r>
      <w:r>
        <w:rPr>
          <w:rFonts w:cs="Times New Roman"/>
        </w:rPr>
        <w:t xml:space="preserve">state </w:t>
      </w:r>
      <w:r w:rsidRPr="0093087A">
        <w:rPr>
          <w:rFonts w:cs="Times New Roman"/>
        </w:rPr>
        <w:t xml:space="preserve">self-compassion (CS and UCS) at both trait and state levels, providing </w:t>
      </w:r>
      <w:r>
        <w:rPr>
          <w:rFonts w:cs="Times New Roman"/>
        </w:rPr>
        <w:t xml:space="preserve">a </w:t>
      </w:r>
      <w:r w:rsidRPr="0093087A">
        <w:rPr>
          <w:rFonts w:cs="Times New Roman"/>
        </w:rPr>
        <w:t xml:space="preserve">preliminary </w:t>
      </w:r>
      <w:r>
        <w:rPr>
          <w:rFonts w:cs="Times New Roman"/>
        </w:rPr>
        <w:t>test</w:t>
      </w:r>
      <w:r w:rsidRPr="0093087A">
        <w:rPr>
          <w:rFonts w:cs="Times New Roman"/>
        </w:rPr>
        <w:t xml:space="preserve"> for the Bipolar Continuum Hypothesis and informing subsequent tests of the study hypotheses.</w:t>
      </w:r>
      <w:r>
        <w:rPr>
          <w:rFonts w:cs="Times New Roman"/>
        </w:rPr>
        <w:t xml:space="preserve"> </w:t>
      </w:r>
      <w:r w:rsidRPr="0093087A">
        <w:rPr>
          <w:rFonts w:cs="Times New Roman"/>
        </w:rPr>
        <w:t xml:space="preserve">At the trait level, a robust </w:t>
      </w:r>
      <w:r w:rsidRPr="0093087A">
        <w:rPr>
          <w:rFonts w:cs="Times New Roman"/>
          <w:i/>
          <w:iCs/>
        </w:rPr>
        <w:t>t</w:t>
      </w:r>
      <w:r w:rsidRPr="0093087A">
        <w:rPr>
          <w:rFonts w:cs="Times New Roman"/>
        </w:rPr>
        <w:t xml:space="preserve">-distribution-based approach revealed a strongly negative correlation between CS and UCS (r = -0.66; 89% CI: [-0.73, -0.60]). At the state level, a multilevel analysis accounting for the nested data structure (measurements within days and days within participants) indicated a moderately negative correlation (r = -0.48; 89% CI: [-0.49, -0.47]). However, the lagged correlation between state CS at a given time point and state UCS at the immediately preceding time point was considerably weaker (r = -0.10; 89% CI: [-0.12, -0.08]).  </w:t>
      </w:r>
    </w:p>
    <w:p w14:paraId="05F47696" w14:textId="235393C1" w:rsidR="0093087A" w:rsidRDefault="0093087A" w:rsidP="00FE765F">
      <w:pPr>
        <w:pStyle w:val="FirstParagraph"/>
        <w:rPr>
          <w:rFonts w:cs="Times New Roman"/>
        </w:rPr>
      </w:pPr>
      <w:r w:rsidRPr="0093087A">
        <w:rPr>
          <w:rFonts w:cs="Times New Roman"/>
        </w:rPr>
        <w:t xml:space="preserve">These findings are consistent with </w:t>
      </w:r>
      <w:r w:rsidRPr="00FE765F">
        <w:rPr>
          <w:rFonts w:cs="Times New Roman"/>
          <w:b/>
          <w:bCs/>
        </w:rPr>
        <w:t>H1</w:t>
      </w:r>
      <w:r w:rsidRPr="0093087A">
        <w:rPr>
          <w:rFonts w:cs="Times New Roman"/>
        </w:rPr>
        <w:t>, which posits that state-level self-compassion exhibits dynamic temporal patterns that are critical for understanding its structure. While the strong</w:t>
      </w:r>
      <w:r w:rsidR="00FE765F">
        <w:rPr>
          <w:rFonts w:cs="Times New Roman"/>
        </w:rPr>
        <w:t>er</w:t>
      </w:r>
      <w:r w:rsidRPr="0093087A">
        <w:rPr>
          <w:rFonts w:cs="Times New Roman"/>
        </w:rPr>
        <w:t xml:space="preserve"> negative correlation within single moments supports the bipolar relationship between CS and UCS, the weaker lagged correlation suggests that these dynamics are context-dependent and influenced by immediate emotional and situational factors. This aligns with </w:t>
      </w:r>
      <w:r w:rsidRPr="00FE765F">
        <w:rPr>
          <w:rFonts w:cs="Times New Roman"/>
          <w:b/>
          <w:bCs/>
        </w:rPr>
        <w:t>H3</w:t>
      </w:r>
      <w:r w:rsidRPr="0093087A">
        <w:rPr>
          <w:rFonts w:cs="Times New Roman"/>
        </w:rPr>
        <w:t xml:space="preserve">, which predicts that emotionally salient events may </w:t>
      </w:r>
      <w:r w:rsidR="00FE765F">
        <w:rPr>
          <w:rFonts w:cs="Times New Roman"/>
        </w:rPr>
        <w:t>modulate</w:t>
      </w:r>
      <w:r w:rsidRPr="0093087A">
        <w:rPr>
          <w:rFonts w:cs="Times New Roman"/>
        </w:rPr>
        <w:t xml:space="preserve"> the bipolar relationship by activating self-regulatory mechanisms.  Taken together, these results underscore the need to investigate the role </w:t>
      </w:r>
      <w:r w:rsidRPr="0093087A">
        <w:rPr>
          <w:rFonts w:cs="Times New Roman"/>
        </w:rPr>
        <w:lastRenderedPageBreak/>
        <w:t xml:space="preserve">of situational moderators (e.g., momentary negative affect, contextual valence) to fully understand fluctuations in the relationship between CS and UCS at the state level. </w:t>
      </w:r>
    </w:p>
    <w:p w14:paraId="6AAAF9FA" w14:textId="5A08454E" w:rsidR="00525C16" w:rsidRDefault="00525C16" w:rsidP="00525C16">
      <w:pPr>
        <w:pStyle w:val="BodyText"/>
      </w:pPr>
      <w:r w:rsidRPr="00525C16">
        <w:rPr>
          <w:b/>
          <w:bCs/>
        </w:rPr>
        <w:t>Analysis 3: Impact of Contextual Influences on CS and UCS.</w:t>
      </w:r>
      <w:r>
        <w:t xml:space="preserve"> To test </w:t>
      </w:r>
      <w:r w:rsidRPr="00525C16">
        <w:rPr>
          <w:b/>
          <w:bCs/>
        </w:rPr>
        <w:t>H2</w:t>
      </w:r>
      <w:r>
        <w:t xml:space="preserve"> and further evaluate the Bipolar Continuum Hypothesis, we applied Bayesian hierarchical models with CS and UCS as dependent variables. These models accounted for variance at three levels: between individuals, between days, and within days. Predictors included negative affect and event unpleasantness, each centered at the momentary, daily, and person levels, allowing for a nuanced examination of how contextual factors influence CS and UCS oppositely across temporal contexts.  </w:t>
      </w:r>
    </w:p>
    <w:p w14:paraId="3670C9C8" w14:textId="5B503A3B" w:rsidR="00525C16" w:rsidRDefault="00525C16" w:rsidP="00525C16">
      <w:pPr>
        <w:pStyle w:val="BodyText"/>
      </w:pPr>
      <w:r w:rsidRPr="00525C16">
        <w:rPr>
          <w:b/>
          <w:bCs/>
        </w:rPr>
        <w:t>Negative Affect</w:t>
      </w:r>
      <w:r>
        <w:t xml:space="preserve"> exerted strong and opposing effects on CS and UCS at all levels. Higher negative affect was consistently associated with decreased CS and increased UCS, supporting the BCH prediction of symmetric, inverse changes in the two components. For CS, the moment-level effect was </w:t>
      </w:r>
      <w:r w:rsidRPr="00AF0A30">
        <w:rPr>
          <w:rFonts w:cs="Times New Roman"/>
        </w:rPr>
        <w:t>β</w:t>
      </w:r>
      <w:r>
        <w:t xml:space="preserve"> = -0.24 [89% CI: -0.25, -0.23], day-level </w:t>
      </w:r>
      <w:r w:rsidRPr="00AF0A30">
        <w:rPr>
          <w:rFonts w:cs="Times New Roman"/>
        </w:rPr>
        <w:t>β</w:t>
      </w:r>
      <w:r>
        <w:t xml:space="preserve"> = -0.26 [89% CI: -0.27, -0.25], and person-level</w:t>
      </w:r>
      <w:r w:rsidRPr="00525C16">
        <w:rPr>
          <w:rFonts w:cs="Times New Roman"/>
        </w:rPr>
        <w:t xml:space="preserve"> </w:t>
      </w:r>
      <w:r w:rsidRPr="00AF0A30">
        <w:rPr>
          <w:rFonts w:cs="Times New Roman"/>
        </w:rPr>
        <w:t>β</w:t>
      </w:r>
      <w:r>
        <w:t xml:space="preserve"> = -0.51 [89% CI: -0.57, -0.45]. For UCS, the moment-level effect was </w:t>
      </w:r>
      <w:r w:rsidRPr="00AF0A30">
        <w:rPr>
          <w:rFonts w:cs="Times New Roman"/>
        </w:rPr>
        <w:t>β</w:t>
      </w:r>
      <w:r>
        <w:t xml:space="preserve"> = 0.26 [89% CI: 0.25, 0.27], day-level</w:t>
      </w:r>
      <w:r w:rsidRPr="00525C16">
        <w:rPr>
          <w:rFonts w:cs="Times New Roman"/>
        </w:rPr>
        <w:t xml:space="preserve"> </w:t>
      </w:r>
      <w:r w:rsidRPr="00AF0A30">
        <w:rPr>
          <w:rFonts w:cs="Times New Roman"/>
        </w:rPr>
        <w:t>β</w:t>
      </w:r>
      <w:r>
        <w:t xml:space="preserve"> = 0.31 [89% CI: 0.30, 0.32], and person-level </w:t>
      </w:r>
      <w:r w:rsidRPr="00AF0A30">
        <w:rPr>
          <w:rFonts w:cs="Times New Roman"/>
        </w:rPr>
        <w:t>β</w:t>
      </w:r>
      <w:r>
        <w:t xml:space="preserve"> = 0.65 [89% CI: 0.60, 0.71]. Notably, the effects were strongest at the person level, indicating that enduring individual differences in negative affect have the most pronounced influence.  </w:t>
      </w:r>
    </w:p>
    <w:p w14:paraId="4D8DE32A" w14:textId="39A2C3B0" w:rsidR="00525C16" w:rsidRDefault="00525C16" w:rsidP="00525C16">
      <w:pPr>
        <w:pStyle w:val="BodyText"/>
      </w:pPr>
      <w:r w:rsidRPr="00525C16">
        <w:rPr>
          <w:b/>
          <w:bCs/>
        </w:rPr>
        <w:t>Event Unpleasantness</w:t>
      </w:r>
      <w:r>
        <w:t xml:space="preserve">, in contrast, had weaker and less consistent effects. For CS, moment-level </w:t>
      </w:r>
      <w:r w:rsidRPr="00AF0A30">
        <w:rPr>
          <w:rFonts w:cs="Times New Roman"/>
        </w:rPr>
        <w:t>β</w:t>
      </w:r>
      <w:r>
        <w:t xml:space="preserve"> = 0.04 [89% CI: 0.03, 0.05], day-level </w:t>
      </w:r>
      <w:r w:rsidRPr="00AF0A30">
        <w:rPr>
          <w:rFonts w:cs="Times New Roman"/>
        </w:rPr>
        <w:t>β</w:t>
      </w:r>
      <w:r>
        <w:t xml:space="preserve"> = 0.01 [89% CI: -0.00, 0.02], and person-level </w:t>
      </w:r>
      <w:r w:rsidRPr="00AF0A30">
        <w:rPr>
          <w:rFonts w:cs="Times New Roman"/>
        </w:rPr>
        <w:t>β</w:t>
      </w:r>
      <w:r>
        <w:t xml:space="preserve"> = 0.01 [89% CI: -0.05, 0.07]. For UCS, moment-level </w:t>
      </w:r>
      <w:r w:rsidRPr="00AF0A30">
        <w:rPr>
          <w:rFonts w:cs="Times New Roman"/>
        </w:rPr>
        <w:t>β</w:t>
      </w:r>
      <w:r>
        <w:t xml:space="preserve"> = 0.00 [89% CI: -0.01, 0.01], day-level </w:t>
      </w:r>
      <w:r w:rsidRPr="00AF0A30">
        <w:rPr>
          <w:rFonts w:cs="Times New Roman"/>
        </w:rPr>
        <w:t>β</w:t>
      </w:r>
      <w:r>
        <w:t xml:space="preserve"> = 0.04 [89% CI: 0.03, 0.05], and person-level </w:t>
      </w:r>
      <w:r w:rsidRPr="00AF0A30">
        <w:rPr>
          <w:rFonts w:cs="Times New Roman"/>
        </w:rPr>
        <w:t>β</w:t>
      </w:r>
      <w:r>
        <w:t xml:space="preserve"> = 0.12 [89% CI: 0.07, 0.17]. While event unpleasantness had some positive associations, its effects were minor compared to the dominant role of negative affect.  </w:t>
      </w:r>
    </w:p>
    <w:p w14:paraId="7BBCE350" w14:textId="67D1039D" w:rsidR="00834C48" w:rsidRDefault="00525C16" w:rsidP="00834C48">
      <w:pPr>
        <w:pStyle w:val="BodyText"/>
      </w:pPr>
      <w:r>
        <w:lastRenderedPageBreak/>
        <w:t xml:space="preserve">In summary, these findings provide support for </w:t>
      </w:r>
      <w:r w:rsidRPr="00525C16">
        <w:rPr>
          <w:b/>
          <w:bCs/>
        </w:rPr>
        <w:t>H2</w:t>
      </w:r>
      <w:r>
        <w:t xml:space="preserve"> and the BCH, showing that negative affect drives symmetric, opposing trends in CS and UCS. The minimal impact of event unpleasantness suggests that state self-compassion is primarily sensitive to emotional fluctuations rather than evaluations of specific events. These results further emphasize the importance of considering dynamic emotional states as key moderators of self-compassion.</w:t>
      </w:r>
    </w:p>
    <w:p w14:paraId="6E47EEEA" w14:textId="649777E8" w:rsidR="00834C48" w:rsidRPr="00834C48" w:rsidRDefault="00834C48" w:rsidP="00834C48">
      <w:pPr>
        <w:pStyle w:val="BodyText"/>
        <w:jc w:val="center"/>
        <w:rPr>
          <w:b/>
          <w:bCs/>
        </w:rPr>
      </w:pPr>
      <w:r w:rsidRPr="00834C48">
        <w:rPr>
          <w:b/>
          <w:bCs/>
        </w:rPr>
        <w:t>Discussion</w:t>
      </w:r>
    </w:p>
    <w:p w14:paraId="6EAD536A" w14:textId="2415DD25" w:rsidR="00834C48" w:rsidRDefault="00834C48" w:rsidP="00834C48">
      <w:pPr>
        <w:pStyle w:val="BodyText"/>
      </w:pPr>
      <w:r>
        <w:t>The findings of Study 1 support the Bipolar Continuum Hypothesis by showing an inverse relationship between CS and UCS at both trait (</w:t>
      </w:r>
      <w:r w:rsidRPr="00834C48">
        <w:rPr>
          <w:i/>
          <w:iCs/>
        </w:rPr>
        <w:t>r</w:t>
      </w:r>
      <w:r>
        <w:t xml:space="preserve"> = -0.66) and state (</w:t>
      </w:r>
      <w:r w:rsidRPr="00834C48">
        <w:rPr>
          <w:i/>
          <w:iCs/>
        </w:rPr>
        <w:t>r</w:t>
      </w:r>
      <w:r>
        <w:t xml:space="preserve"> = -0.48) levels. While the trait-level correlation reflects stable individual differences, the state-level correlation reveals a more flexible relationship influenced by situational factors. The weak temporal association within the same day, even for lags of only a few hours (</w:t>
      </w:r>
      <w:r w:rsidRPr="00834C48">
        <w:rPr>
          <w:i/>
          <w:iCs/>
        </w:rPr>
        <w:t>r</w:t>
      </w:r>
      <w:r>
        <w:t xml:space="preserve"> = -0.10), underscores the highly dynamic nature of self-compassion. This finding aligns with </w:t>
      </w:r>
      <w:r w:rsidRPr="00834C48">
        <w:rPr>
          <w:b/>
          <w:bCs/>
        </w:rPr>
        <w:t>H3</w:t>
      </w:r>
      <w:r>
        <w:t>, suggesting that state self-compassion is highly responsive to situational demands and fluctuates adaptively, particularly in the presence of heightened negative affect. Contextual predictors (</w:t>
      </w:r>
      <w:r w:rsidRPr="00834C48">
        <w:rPr>
          <w:b/>
          <w:bCs/>
        </w:rPr>
        <w:t>H2</w:t>
      </w:r>
      <w:r>
        <w:t>) showed that negative affect exerts a dominant influence, driving symmetric and opposing changes in CS and UCS across all levels. In contrast, event unpleasantness had minimal effects, suggesting that self-compassion is primarily shaped by internal emotional states rather than external circumstances.  Overall, Study 1 highlights the internally driven and context-sensitive nature of self-compassion, supporting its bipolar structure.</w:t>
      </w:r>
    </w:p>
    <w:p w14:paraId="04E9F17C" w14:textId="3465F51F" w:rsidR="001671F9" w:rsidRPr="00EB6DD6" w:rsidRDefault="00AA3C26" w:rsidP="00EB6DD6">
      <w:pPr>
        <w:pStyle w:val="BodyText"/>
        <w:ind w:firstLine="0"/>
        <w:jc w:val="center"/>
        <w:rPr>
          <w:rFonts w:cs="Times New Roman"/>
          <w:b/>
        </w:rPr>
      </w:pPr>
      <w:bookmarkStart w:id="6" w:name="results"/>
      <w:bookmarkStart w:id="7" w:name="direct-test-of-the-bch"/>
      <w:bookmarkEnd w:id="4"/>
      <w:bookmarkEnd w:id="5"/>
      <w:r w:rsidRPr="00EB6DD6">
        <w:rPr>
          <w:rFonts w:cs="Times New Roman"/>
          <w:b/>
        </w:rPr>
        <w:t>Study 2: State Self-Compassion Dynamics in High-Stress Environments</w:t>
      </w:r>
      <w:bookmarkStart w:id="8" w:name="methods-1"/>
      <w:bookmarkStart w:id="9" w:name="X6b8a212c2fe5b28091db5ee71bb6fa83767f73d"/>
      <w:bookmarkEnd w:id="1"/>
      <w:bookmarkEnd w:id="6"/>
      <w:bookmarkEnd w:id="7"/>
    </w:p>
    <w:p w14:paraId="11A10210" w14:textId="7CCCD3F0" w:rsidR="001D5ED6" w:rsidRPr="00EB6DD6" w:rsidRDefault="00B547CD" w:rsidP="00EB6DD6">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w:t>
      </w:r>
      <w:r w:rsidRPr="00EB6DD6">
        <w:rPr>
          <w:rFonts w:cs="Times New Roman"/>
          <w:bCs/>
        </w:rPr>
        <w:lastRenderedPageBreak/>
        <w:t xml:space="preserve">increase UCS (Neff, 2003), recent findings suggest that both components can be elevated under 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p>
    <w:p w14:paraId="67940A30" w14:textId="77777777" w:rsidR="00A31E2A" w:rsidRDefault="00B547CD" w:rsidP="00A31E2A">
      <w:pPr>
        <w:pStyle w:val="BodyText"/>
        <w:rPr>
          <w:rFonts w:cs="Times New Roman"/>
          <w:bCs/>
        </w:rPr>
      </w:pP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(see Hypothesis 2 in the Introduction)</w:t>
      </w:r>
      <w:r w:rsidRPr="00EB6DD6">
        <w:rPr>
          <w:rFonts w:cs="Times New Roman"/>
          <w:bCs/>
        </w:rPr>
        <w:t>.</w:t>
      </w:r>
    </w:p>
    <w:p w14:paraId="4A5BACDB" w14:textId="198795E6" w:rsidR="00A31E2A" w:rsidRPr="00D9669A" w:rsidRDefault="00D9669A" w:rsidP="00D9669A">
      <w:pPr>
        <w:pStyle w:val="BodyText"/>
        <w:jc w:val="center"/>
        <w:rPr>
          <w:rFonts w:cs="Times New Roman"/>
          <w:b/>
          <w:bCs/>
        </w:rPr>
      </w:pPr>
      <w:r>
        <w:rPr>
          <w:rFonts w:cs="Times New Roman"/>
          <w:b/>
          <w:bCs/>
        </w:rPr>
        <w:t xml:space="preserve">Specific </w:t>
      </w:r>
      <w:r w:rsidR="00A31E2A" w:rsidRPr="00D9669A">
        <w:rPr>
          <w:rFonts w:cs="Times New Roman"/>
          <w:b/>
          <w:bCs/>
        </w:rPr>
        <w:t>Method</w:t>
      </w:r>
    </w:p>
    <w:p w14:paraId="3A82381B" w14:textId="00ED3B35" w:rsidR="00D9669A" w:rsidRPr="00D9669A" w:rsidRDefault="00A31E2A" w:rsidP="00D9669A">
      <w:pPr>
        <w:pStyle w:val="Heading3"/>
        <w:spacing w:line="480" w:lineRule="auto"/>
        <w:rPr>
          <w:rFonts w:cs="Times New Roman"/>
          <w:b/>
          <w:bCs/>
          <w:color w:val="auto"/>
          <w:sz w:val="24"/>
          <w:szCs w:val="24"/>
          <w:lang w:val="en-US"/>
        </w:rPr>
      </w:pPr>
      <w:r w:rsidRPr="00D9669A">
        <w:rPr>
          <w:rFonts w:cs="Times New Roman"/>
          <w:b/>
          <w:bCs/>
          <w:color w:val="auto"/>
          <w:sz w:val="24"/>
          <w:szCs w:val="24"/>
          <w:lang w:val="en-US"/>
        </w:rPr>
        <w:lastRenderedPageBreak/>
        <w:t>Design and Procedure</w:t>
      </w:r>
      <w:r w:rsidR="00D9669A" w:rsidRPr="00D9669A">
        <w:rPr>
          <w:rFonts w:cs="Times New Roman"/>
          <w:b/>
          <w:bCs/>
          <w:color w:val="auto"/>
          <w:sz w:val="24"/>
          <w:szCs w:val="24"/>
          <w:lang w:val="en-US"/>
        </w:rPr>
        <w:t xml:space="preserve">. </w:t>
      </w:r>
      <w:r w:rsidRPr="00D9669A">
        <w:rPr>
          <w:rStyle w:val="Strong"/>
          <w:b w:val="0"/>
          <w:bCs w:val="0"/>
          <w:color w:val="auto"/>
          <w:sz w:val="24"/>
          <w:szCs w:val="24"/>
          <w:lang w:val="en-US"/>
        </w:rPr>
        <w:t>Study 2</w:t>
      </w:r>
      <w:r w:rsidRPr="00D9669A">
        <w:rPr>
          <w:color w:val="auto"/>
          <w:sz w:val="24"/>
          <w:szCs w:val="24"/>
          <w:lang w:val="en-US"/>
        </w:rPr>
        <w:t xml:space="preserve"> explored whether the inverse relationship between CS and UCS observed in daily life (Study 1) holds under </w:t>
      </w:r>
      <w:r w:rsidRPr="00D9669A">
        <w:rPr>
          <w:rStyle w:val="Strong"/>
          <w:b w:val="0"/>
          <w:bCs w:val="0"/>
          <w:color w:val="auto"/>
          <w:sz w:val="24"/>
          <w:szCs w:val="24"/>
          <w:lang w:val="en-US"/>
        </w:rPr>
        <w:t>high-stress conditions</w:t>
      </w:r>
      <w:r w:rsidRPr="00D9669A">
        <w:rPr>
          <w:color w:val="auto"/>
          <w:sz w:val="24"/>
          <w:szCs w:val="24"/>
          <w:lang w:val="en-US"/>
        </w:rPr>
        <w:t xml:space="preserve">. The EMA protocol spanned </w:t>
      </w:r>
      <w:r w:rsidRPr="00D9669A">
        <w:rPr>
          <w:rStyle w:val="Strong"/>
          <w:b w:val="0"/>
          <w:bCs w:val="0"/>
          <w:color w:val="auto"/>
          <w:sz w:val="24"/>
          <w:szCs w:val="24"/>
          <w:lang w:val="en-US"/>
        </w:rPr>
        <w:t>16 days</w:t>
      </w:r>
      <w:r w:rsidRPr="00D9669A">
        <w:rPr>
          <w:color w:val="auto"/>
          <w:sz w:val="24"/>
          <w:szCs w:val="24"/>
          <w:lang w:val="en-US"/>
        </w:rPr>
        <w:t xml:space="preserve"> (over ~3 months), with the same five daily prompts delivered on Saturdays. Crucially, </w:t>
      </w:r>
      <w:r w:rsidRPr="00D9669A">
        <w:rPr>
          <w:rStyle w:val="Strong"/>
          <w:b w:val="0"/>
          <w:bCs w:val="0"/>
          <w:color w:val="auto"/>
          <w:sz w:val="24"/>
          <w:szCs w:val="24"/>
          <w:lang w:val="en-US"/>
        </w:rPr>
        <w:t>four of these 16 days</w:t>
      </w:r>
      <w:r w:rsidRPr="00D9669A">
        <w:rPr>
          <w:color w:val="auto"/>
          <w:sz w:val="24"/>
          <w:szCs w:val="24"/>
          <w:lang w:val="en-US"/>
        </w:rPr>
        <w:t xml:space="preserve"> incorporated </w:t>
      </w:r>
      <w:r w:rsidRPr="00D9669A">
        <w:rPr>
          <w:rStyle w:val="Strong"/>
          <w:b w:val="0"/>
          <w:bCs w:val="0"/>
          <w:color w:val="auto"/>
          <w:sz w:val="24"/>
          <w:szCs w:val="24"/>
          <w:lang w:val="en-US"/>
        </w:rPr>
        <w:t>context-specific notifications</w:t>
      </w:r>
      <w:r w:rsidRPr="00D9669A">
        <w:rPr>
          <w:color w:val="auto"/>
          <w:sz w:val="24"/>
          <w:szCs w:val="24"/>
          <w:lang w:val="en-US"/>
        </w:rPr>
        <w:t xml:space="preserve"> around a known stressor—academic exams—to capture responses in the moments immediately before and after the stressor.</w:t>
      </w:r>
      <w:r w:rsidR="00B6556E" w:rsidRPr="00D9669A">
        <w:rPr>
          <w:color w:val="auto"/>
          <w:sz w:val="24"/>
          <w:szCs w:val="24"/>
          <w:lang w:val="en-US"/>
        </w:rPr>
        <w:t xml:space="preserve"> </w:t>
      </w:r>
      <w:r w:rsidRPr="00D9669A">
        <w:rPr>
          <w:color w:val="auto"/>
          <w:sz w:val="24"/>
          <w:szCs w:val="24"/>
          <w:lang w:val="en-US"/>
        </w:rPr>
        <w:t>We divided the study period into three phases:</w:t>
      </w:r>
      <w:r w:rsidR="00B6556E" w:rsidRPr="00D9669A">
        <w:rPr>
          <w:color w:val="auto"/>
          <w:sz w:val="24"/>
          <w:szCs w:val="24"/>
          <w:lang w:val="en-US"/>
        </w:rPr>
        <w:t xml:space="preserve"> </w:t>
      </w:r>
      <w:r w:rsidRPr="00D9669A">
        <w:rPr>
          <w:rStyle w:val="Strong"/>
          <w:color w:val="auto"/>
          <w:sz w:val="24"/>
          <w:szCs w:val="24"/>
          <w:lang w:val="en-US"/>
        </w:rPr>
        <w:t>Pre-Exam Phase</w:t>
      </w:r>
      <w:r w:rsidRPr="00D9669A">
        <w:rPr>
          <w:color w:val="auto"/>
          <w:sz w:val="24"/>
          <w:szCs w:val="24"/>
          <w:lang w:val="en-US"/>
        </w:rPr>
        <w:t xml:space="preserve"> (immediately before the exam)</w:t>
      </w:r>
      <w:r w:rsidR="00B6556E" w:rsidRPr="00D9669A">
        <w:rPr>
          <w:color w:val="auto"/>
          <w:sz w:val="24"/>
          <w:szCs w:val="24"/>
          <w:lang w:val="en-US"/>
        </w:rPr>
        <w:t xml:space="preserve">; </w:t>
      </w:r>
      <w:r w:rsidRPr="00D9669A">
        <w:rPr>
          <w:rStyle w:val="Strong"/>
          <w:color w:val="auto"/>
          <w:sz w:val="24"/>
          <w:szCs w:val="24"/>
          <w:lang w:val="en-US"/>
        </w:rPr>
        <w:t>Post-Exam Phase</w:t>
      </w:r>
      <w:r w:rsidRPr="00D9669A">
        <w:rPr>
          <w:color w:val="auto"/>
          <w:sz w:val="24"/>
          <w:szCs w:val="24"/>
          <w:lang w:val="en-US"/>
        </w:rPr>
        <w:t xml:space="preserve"> (immediately after the exam)</w:t>
      </w:r>
      <w:r w:rsidR="00B6556E" w:rsidRPr="00D9669A">
        <w:rPr>
          <w:color w:val="auto"/>
          <w:sz w:val="24"/>
          <w:szCs w:val="24"/>
          <w:lang w:val="en-US"/>
        </w:rPr>
        <w:t xml:space="preserve">; </w:t>
      </w:r>
      <w:r w:rsidRPr="00D9669A">
        <w:rPr>
          <w:rStyle w:val="Strong"/>
          <w:color w:val="auto"/>
          <w:sz w:val="24"/>
          <w:szCs w:val="24"/>
          <w:lang w:val="en-US"/>
        </w:rPr>
        <w:t>Distant Time Point Phase</w:t>
      </w:r>
      <w:r w:rsidRPr="00D9669A">
        <w:rPr>
          <w:color w:val="auto"/>
          <w:sz w:val="24"/>
          <w:szCs w:val="24"/>
          <w:lang w:val="en-US"/>
        </w:rPr>
        <w:t xml:space="preserve"> (later in the semester, when the stressor was less salient).</w:t>
      </w:r>
      <w:r w:rsidR="00D9669A" w:rsidRPr="00D9669A">
        <w:rPr>
          <w:color w:val="auto"/>
          <w:sz w:val="24"/>
          <w:szCs w:val="24"/>
          <w:lang w:val="en-US"/>
        </w:rPr>
        <w:t xml:space="preserve"> </w:t>
      </w:r>
      <w:r w:rsidRPr="00D9669A">
        <w:rPr>
          <w:color w:val="auto"/>
          <w:sz w:val="24"/>
          <w:szCs w:val="24"/>
          <w:lang w:val="en-US"/>
        </w:rPr>
        <w:t xml:space="preserve">Beyond the standard EMA items (pleasant/unpleasant events, affect, and state self-compassion), Study 2 included </w:t>
      </w:r>
      <w:r w:rsidRPr="00D9669A">
        <w:rPr>
          <w:rStyle w:val="Strong"/>
          <w:b w:val="0"/>
          <w:bCs w:val="0"/>
          <w:color w:val="auto"/>
          <w:sz w:val="24"/>
          <w:szCs w:val="24"/>
          <w:lang w:val="en-US"/>
        </w:rPr>
        <w:t>four decentering items</w:t>
      </w:r>
      <w:r w:rsidRPr="00D9669A">
        <w:rPr>
          <w:color w:val="auto"/>
          <w:sz w:val="24"/>
          <w:szCs w:val="24"/>
          <w:lang w:val="en-US"/>
        </w:rPr>
        <w:t xml:space="preserve"> (adapted from </w:t>
      </w:r>
      <w:proofErr w:type="spellStart"/>
      <w:r w:rsidRPr="00D9669A">
        <w:rPr>
          <w:color w:val="auto"/>
          <w:sz w:val="24"/>
          <w:szCs w:val="24"/>
          <w:lang w:val="en-US"/>
        </w:rPr>
        <w:t>Biehler</w:t>
      </w:r>
      <w:proofErr w:type="spellEnd"/>
      <w:r w:rsidRPr="00D9669A">
        <w:rPr>
          <w:color w:val="auto"/>
          <w:sz w:val="24"/>
          <w:szCs w:val="24"/>
          <w:lang w:val="en-US"/>
        </w:rPr>
        <w:t xml:space="preserve"> &amp; </w:t>
      </w:r>
      <w:proofErr w:type="spellStart"/>
      <w:r w:rsidRPr="00D9669A">
        <w:rPr>
          <w:color w:val="auto"/>
          <w:sz w:val="24"/>
          <w:szCs w:val="24"/>
          <w:lang w:val="en-US"/>
        </w:rPr>
        <w:t>Naragon</w:t>
      </w:r>
      <w:proofErr w:type="spellEnd"/>
      <w:r w:rsidRPr="00D9669A">
        <w:rPr>
          <w:color w:val="auto"/>
          <w:sz w:val="24"/>
          <w:szCs w:val="24"/>
          <w:lang w:val="en-US"/>
        </w:rPr>
        <w:t>-Gainey, 2022). These items probed participants’ capacity for detached self-observation, theorized to influence how they respond to stress and potentially moderate the relationship between CS and UCS.</w:t>
      </w:r>
    </w:p>
    <w:p w14:paraId="21093395" w14:textId="414CCDDC" w:rsidR="00D9669A" w:rsidRPr="00D9669A" w:rsidRDefault="00D9669A" w:rsidP="00D9669A">
      <w:pPr>
        <w:pStyle w:val="NormalWeb"/>
        <w:spacing w:line="480" w:lineRule="auto"/>
        <w:ind w:firstLine="720"/>
        <w:rPr>
          <w:lang w:val="en-US"/>
        </w:rPr>
      </w:pPr>
      <w:r w:rsidRPr="00D9669A">
        <w:rPr>
          <w:b/>
          <w:bCs/>
          <w:lang w:val="en-US"/>
        </w:rPr>
        <w:t>Sample and Compliance.</w:t>
      </w:r>
      <w:r>
        <w:rPr>
          <w:lang w:val="en-US"/>
        </w:rPr>
        <w:t xml:space="preserve"> </w:t>
      </w:r>
      <w:r w:rsidRPr="00D9669A">
        <w:rPr>
          <w:lang w:val="en-US"/>
        </w:rPr>
        <w:t>Participants were recruited from the same pool and met the same eligibility criteria as in Study 1. The final sample included 168 participants (</w:t>
      </w:r>
      <w:r>
        <w:rPr>
          <w:lang w:val="en-US"/>
        </w:rPr>
        <w:t xml:space="preserve">Mean </w:t>
      </w:r>
      <w:r w:rsidRPr="00D9669A">
        <w:rPr>
          <w:lang w:val="en-US"/>
        </w:rPr>
        <w:t>ag</w:t>
      </w:r>
      <w:r>
        <w:rPr>
          <w:lang w:val="en-US"/>
        </w:rPr>
        <w:t>e</w:t>
      </w:r>
      <w:r w:rsidRPr="00D9669A">
        <w:rPr>
          <w:lang w:val="en-US"/>
        </w:rPr>
        <w:t xml:space="preserve"> = 19.6 years, </w:t>
      </w:r>
      <w:r w:rsidRPr="00D9669A">
        <w:rPr>
          <w:i/>
          <w:iCs/>
          <w:lang w:val="en-US"/>
        </w:rPr>
        <w:t>SD</w:t>
      </w:r>
      <w:r w:rsidRPr="00D9669A">
        <w:rPr>
          <w:lang w:val="en-US"/>
        </w:rPr>
        <w:t xml:space="preserve"> = 1.9), with two participants excluded for failing to meet the 50% compliance threshold. On average, participants responded to 82% of daily prompts and completed 72% of the 16 total study days.</w:t>
      </w:r>
    </w:p>
    <w:p w14:paraId="5B653ABA" w14:textId="3F5FCD20" w:rsidR="006231A2" w:rsidRPr="006231A2" w:rsidRDefault="006231A2" w:rsidP="006231A2">
      <w:pPr>
        <w:pStyle w:val="BodyText"/>
        <w:rPr>
          <w:rFonts w:cs="Times New Roman"/>
          <w:b/>
          <w:bCs/>
        </w:rPr>
      </w:pPr>
      <w:bookmarkStart w:id="10"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H2</w:t>
      </w:r>
      <w:r w:rsidRPr="006231A2">
        <w:rPr>
          <w:rFonts w:cs="Times New Roman"/>
        </w:rPr>
        <w:t xml:space="preserve">.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w:t>
      </w:r>
      <w:r w:rsidRPr="006231A2">
        <w:rPr>
          <w:rFonts w:cs="Times New Roman"/>
        </w:rPr>
        <w:lastRenderedPageBreak/>
        <w:t>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t>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11A36B10" w14:textId="5AD4F56A" w:rsidR="006231A2" w:rsidRPr="006231A2" w:rsidRDefault="006231A2" w:rsidP="006231A2">
      <w:pPr>
        <w:pStyle w:val="BodyText"/>
        <w:rPr>
          <w:rFonts w:cs="Times New Roman"/>
        </w:rPr>
      </w:pPr>
      <w:r w:rsidRPr="006231A2">
        <w:rPr>
          <w:rFonts w:cs="Times New Roman"/>
        </w:rPr>
        <w:t>These results reveal opposing but symmetric trends in CS and UCS across the pre- and post-exam periods. The observed patterns align with the Bipolar Continuum Hypothesis, demonstrating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9E0DD4A" w14:textId="110F43A9" w:rsidR="008924FC" w:rsidRPr="00EB6DD6" w:rsidRDefault="008924FC" w:rsidP="00EB6DD6">
      <w:pPr>
        <w:pStyle w:val="BodyText"/>
        <w:ind w:firstLine="0"/>
        <w:rPr>
          <w:rFonts w:cs="Times New Roman"/>
          <w:b/>
          <w:bCs/>
        </w:rPr>
      </w:pPr>
      <w:r w:rsidRPr="00EB6DD6">
        <w:rPr>
          <w:rFonts w:cs="Times New Roman"/>
          <w:b/>
          <w:bCs/>
        </w:rPr>
        <w:t>Figure 1</w:t>
      </w:r>
    </w:p>
    <w:p w14:paraId="5C55787B" w14:textId="33023708" w:rsidR="005E1160" w:rsidRPr="00EB6DD6" w:rsidRDefault="005E1160" w:rsidP="00EB6DD6">
      <w:pPr>
        <w:pStyle w:val="BodyText"/>
        <w:ind w:firstLine="0"/>
        <w:rPr>
          <w:rFonts w:cs="Times New Roman"/>
        </w:rPr>
      </w:pPr>
      <w:r w:rsidRPr="00EB6DD6">
        <w:rPr>
          <w:rFonts w:cs="Times New Roman"/>
          <w:i/>
          <w:iCs/>
        </w:rPr>
        <w:lastRenderedPageBreak/>
        <w:t>Study 2: Posterior Distribution of CS</w:t>
      </w:r>
      <w:r w:rsidR="00F01F18" w:rsidRPr="00EB6DD6">
        <w:rPr>
          <w:rFonts w:cs="Times New Roman"/>
          <w:i/>
          <w:iCs/>
        </w:rPr>
        <w:t xml:space="preserve"> and UCS Components Before and After Exam Days.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Pr="00EB6DD6">
        <w:rPr>
          <w:rFonts w:cs="Times New Roman"/>
          <w:i/>
          <w:iCs/>
        </w:rPr>
        <w:t xml:space="preserve"> </w:t>
      </w:r>
    </w:p>
    <w:p w14:paraId="70B0DE35" w14:textId="313CE3CB" w:rsidR="00D91B53" w:rsidRPr="00EB6DD6"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57CC0285" w14:textId="6FD13603" w:rsidR="00AF0A30" w:rsidRPr="00AF0A30" w:rsidRDefault="00AF0A30" w:rsidP="00AF0A30">
      <w:pPr>
        <w:pStyle w:val="BodyText"/>
        <w:rPr>
          <w:rFonts w:cs="Times New Roman"/>
          <w:b/>
          <w:bCs/>
        </w:rPr>
      </w:pPr>
      <w:r w:rsidRPr="00AF0A30">
        <w:rPr>
          <w:rFonts w:cs="Times New Roman"/>
          <w:b/>
          <w:bCs/>
        </w:rPr>
        <w:lastRenderedPageBreak/>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Study 1 and tested Hypothesis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t>Results</w:t>
      </w:r>
      <w:r w:rsidRPr="00AF0A30">
        <w:rPr>
          <w:rFonts w:cs="Times New Roman"/>
        </w:rPr>
        <w:t xml:space="preserve">. Negative affect was negatively associated with CS (person-level β = -0.31; day-level β = -0.17; moment-level β = -0.13) and positively correlated with UCS (person-level β = 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w:t>
      </w:r>
      <w:r w:rsidR="009F3459" w:rsidRPr="009F3459">
        <w:rPr>
          <w:rFonts w:cs="Times New Roman"/>
        </w:rPr>
        <w:lastRenderedPageBreak/>
        <w:t xml:space="preserve">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and allowed for heteroscedasticity by modeling the residual standard deviation as a function of stress context. </w:t>
      </w:r>
    </w:p>
    <w:p w14:paraId="0583B567" w14:textId="396F4445" w:rsidR="00FA443F" w:rsidRDefault="009F3459" w:rsidP="00FA443F">
      <w:pPr>
        <w:pStyle w:val="BodyText"/>
        <w:rPr>
          <w:rFonts w:cs="Times New Roman"/>
        </w:rPr>
      </w:pPr>
      <w:r w:rsidRPr="006B3DA0">
        <w:rPr>
          <w:rFonts w:cs="Times New Roman"/>
          <w:b/>
          <w:bCs/>
        </w:rPr>
        <w:t>Results</w:t>
      </w:r>
      <w:r w:rsidRPr="009F3459">
        <w:rPr>
          <w:rFonts w:cs="Times New Roman"/>
        </w:rPr>
        <w:t>. In high-stress situations (e.g., pre-exam), the CS-UCS correlation was strongly negative (r = -0.70; 89% CI: [-0.76, -0.62]) and remained similarly negative post-exam (r = -0.70; 89% CI: [-0.78, -0.59]). In a low-stress baseline context, the CS-UCS correlation was also negative (r = -0.79; 89% CI: [-0.95, -0.60]). Overlapping credible intervals across stress levels suggest that the inverse CS-UCS relationship is stable, supporting the Bipolar Continuum Hypothesis.</w:t>
      </w:r>
    </w:p>
    <w:p w14:paraId="09808332" w14:textId="17914D40" w:rsidR="00FA443F" w:rsidRPr="00FA443F" w:rsidRDefault="00FA443F" w:rsidP="00FA443F">
      <w:pPr>
        <w:pStyle w:val="BodyText"/>
        <w:rPr>
          <w:rFonts w:cs="Times New Roman"/>
        </w:rPr>
      </w:pPr>
      <w:r w:rsidRPr="00FA443F">
        <w:rPr>
          <w:rFonts w:cs="Times New Roman"/>
          <w:b/>
          <w:bCs/>
        </w:rPr>
        <w:t>Analysis 4: Decentering and the CS-UCS Relationship.</w:t>
      </w:r>
      <w:r>
        <w:rPr>
          <w:rFonts w:cs="Times New Roman"/>
        </w:rPr>
        <w:t xml:space="preserve"> </w:t>
      </w:r>
      <w:r w:rsidRPr="00FA443F">
        <w:rPr>
          <w:rFonts w:cs="Times New Roman"/>
        </w:rPr>
        <w:t>This analysis tested whether decentering, a mindfulness process promoting non-judgmental awareness, moderates the inverse relationship between CS and UCS (</w:t>
      </w:r>
      <w:r w:rsidRPr="00FA443F">
        <w:rPr>
          <w:rFonts w:cs="Times New Roman"/>
          <w:b/>
          <w:bCs/>
        </w:rPr>
        <w:t>H2</w:t>
      </w:r>
      <w:r w:rsidRPr="00FA443F">
        <w:rPr>
          <w:rFonts w:cs="Times New Roman"/>
        </w:rPr>
        <w:t>). Decentering was hypothesized to strengthen this relationship by enhancing CS and reducing UCS, suggesting that mindfulness processes contribute to the flexibility of the bipolar structure.</w:t>
      </w:r>
    </w:p>
    <w:p w14:paraId="044AEE29" w14:textId="39EDC5C9" w:rsidR="00FA443F" w:rsidRPr="00FA443F" w:rsidRDefault="00FA443F" w:rsidP="00FA443F">
      <w:pPr>
        <w:pStyle w:val="BodyText"/>
        <w:rPr>
          <w:rFonts w:cs="Times New Roman"/>
        </w:rPr>
      </w:pPr>
      <w:r w:rsidRPr="00FA443F">
        <w:rPr>
          <w:rFonts w:cs="Times New Roman"/>
        </w:rPr>
        <w:t xml:space="preserve">A Bayesian hierarchical regression model predicted UCS as a function of CS, decentering, and their interaction across person, day, and moment levels. Random intercepts and slopes accounted for variability, and a </w:t>
      </w:r>
      <w:proofErr w:type="gramStart"/>
      <w:r w:rsidRPr="00FA443F">
        <w:rPr>
          <w:rFonts w:cs="Times New Roman"/>
        </w:rPr>
        <w:t>Student’s</w:t>
      </w:r>
      <w:proofErr w:type="gramEnd"/>
      <w:r w:rsidRPr="00FA443F">
        <w:rPr>
          <w:rFonts w:cs="Times New Roman"/>
        </w:rPr>
        <w:t xml:space="preserve"> t-distribution ensured robustness to outliers.</w:t>
      </w:r>
    </w:p>
    <w:p w14:paraId="44F44BEC" w14:textId="384C3F06" w:rsidR="00FA443F" w:rsidRDefault="00FA443F" w:rsidP="00FA443F">
      <w:pPr>
        <w:pStyle w:val="BodyText"/>
        <w:rPr>
          <w:rFonts w:cs="Times New Roman"/>
        </w:rPr>
      </w:pPr>
      <w:r w:rsidRPr="00FA443F">
        <w:rPr>
          <w:rFonts w:cs="Times New Roman"/>
          <w:b/>
          <w:bCs/>
        </w:rPr>
        <w:t>Results.</w:t>
      </w:r>
      <w:r w:rsidRPr="00FA443F">
        <w:rPr>
          <w:rFonts w:cs="Times New Roman"/>
        </w:rPr>
        <w:t xml:space="preserve"> At the person level, the interaction between CS and decentering was negative (β = -0.05; 89% CI: [-0.08, -0.02]), indicating that higher decentering strengthens the inverse CS-</w:t>
      </w:r>
      <w:r w:rsidRPr="00FA443F">
        <w:rPr>
          <w:rFonts w:cs="Times New Roman"/>
        </w:rPr>
        <w:lastRenderedPageBreak/>
        <w:t>UCS relationship. In contrast, interactions at the day and moment levels were near zero, suggesting that decentering’s influence is more relevant to stable, trait-like patterns than short-term fluctuations.</w:t>
      </w:r>
      <w:r>
        <w:rPr>
          <w:rFonts w:cs="Times New Roman"/>
        </w:rPr>
        <w:t xml:space="preserve"> </w:t>
      </w:r>
      <w:r w:rsidRPr="00FA443F">
        <w:rPr>
          <w:rFonts w:cs="Times New Roman"/>
        </w:rPr>
        <w:t>These findings provide evidence that decentering reinforces the bipolar structure of self-compassion at the trait level, supporting its role in enhancing psychological resilience and self-compassion as outlined in the Bipolar Continuum Hypothesis.</w:t>
      </w:r>
    </w:p>
    <w:p w14:paraId="2DC62BDD" w14:textId="343179F9" w:rsidR="00272A2F" w:rsidRPr="00EB6DD6" w:rsidRDefault="00AA3C26" w:rsidP="00EB6DD6">
      <w:pPr>
        <w:pStyle w:val="BodyText"/>
        <w:jc w:val="center"/>
        <w:rPr>
          <w:rFonts w:cs="Times New Roman"/>
          <w:b/>
          <w:bCs/>
        </w:rPr>
      </w:pPr>
      <w:bookmarkStart w:id="11" w:name="results-1"/>
      <w:bookmarkStart w:id="12" w:name="decentering-and-sc-and-usc-correlation"/>
      <w:bookmarkEnd w:id="8"/>
      <w:bookmarkEnd w:id="10"/>
      <w:r w:rsidRPr="00EB6DD6">
        <w:rPr>
          <w:rFonts w:cs="Times New Roman"/>
          <w:b/>
          <w:bCs/>
        </w:rPr>
        <w:t>Discussion</w:t>
      </w:r>
    </w:p>
    <w:p w14:paraId="622199FF" w14:textId="401E993B" w:rsidR="00D91B53" w:rsidRPr="00D75EF2" w:rsidRDefault="00CD0707" w:rsidP="00D75EF2">
      <w:pPr>
        <w:pStyle w:val="BodyText"/>
        <w:rPr>
          <w:rFonts w:cs="Times New Roman"/>
        </w:rPr>
      </w:pPr>
      <w:r w:rsidRPr="00EB6DD6">
        <w:rPr>
          <w:rFonts w:cs="Times New Roman"/>
        </w:rPr>
        <w:t>The results of Study 2 offer nuanced insights into the Bipolar Continuum Hypothesis, particularly in the context of stress and internal versus external factors.</w:t>
      </w:r>
      <w:r w:rsidR="00D75EF2">
        <w:rPr>
          <w:rFonts w:cs="Times New Roman"/>
        </w:rPr>
        <w:t xml:space="preserve"> </w:t>
      </w:r>
      <w:r w:rsidRPr="00EB6DD6">
        <w:rPr>
          <w:rFonts w:cs="Times New Roman"/>
        </w:rPr>
        <w:t>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lastRenderedPageBreak/>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77777777" w:rsidR="00242180" w:rsidRPr="00EB6DD6" w:rsidRDefault="002152BC" w:rsidP="00EB6DD6">
      <w:pPr>
        <w:pStyle w:val="BodyText"/>
        <w:rPr>
          <w:rFonts w:cs="Times New Roman"/>
        </w:rPr>
      </w:pPr>
      <w:r w:rsidRPr="00EB6DD6">
        <w:rPr>
          <w:rFonts w:cs="Times New Roman"/>
        </w:rPr>
        <w:t>In sum, Study 2 provides partial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w:t>
      </w:r>
    </w:p>
    <w:p w14:paraId="5730AF8F" w14:textId="0B3E9C8E" w:rsidR="002152BC" w:rsidRPr="00EB6DD6" w:rsidRDefault="002152BC" w:rsidP="00EB6DD6">
      <w:pPr>
        <w:pStyle w:val="BodyText"/>
        <w:rPr>
          <w:rFonts w:cs="Times New Roman"/>
          <w:b/>
          <w:bCs/>
        </w:rPr>
      </w:pPr>
      <w:r w:rsidRPr="00EB6DD6">
        <w:rPr>
          <w:rFonts w:cs="Times New Roman"/>
        </w:rPr>
        <w:t>These results indicate that while the Bipolar Continuum Hypothesis holds under many conditions, additional factors, particularly mindfulness-related traits, may moderate the interaction between CS and UCS.</w:t>
      </w:r>
      <w:r w:rsidRPr="00EB6DD6">
        <w:rPr>
          <w:rFonts w:cs="Times New Roman"/>
          <w:b/>
          <w:bCs/>
        </w:rPr>
        <w:t xml:space="preserve"> </w:t>
      </w:r>
    </w:p>
    <w:p w14:paraId="2D5863E6" w14:textId="089567B7" w:rsidR="00656876" w:rsidRDefault="00656876" w:rsidP="00656876">
      <w:pPr>
        <w:spacing w:before="100" w:beforeAutospacing="1" w:after="100" w:afterAutospacing="1" w:line="480" w:lineRule="auto"/>
        <w:jc w:val="center"/>
        <w:rPr>
          <w:b/>
          <w:bCs/>
          <w:lang w:val="en-US"/>
        </w:rPr>
      </w:pPr>
      <w:bookmarkStart w:id="13" w:name="discussion"/>
      <w:bookmarkEnd w:id="9"/>
      <w:bookmarkEnd w:id="11"/>
      <w:bookmarkEnd w:id="12"/>
      <w:r w:rsidRPr="00656876">
        <w:rPr>
          <w:b/>
          <w:bCs/>
          <w:lang w:val="en-US"/>
        </w:rPr>
        <w:lastRenderedPageBreak/>
        <w:t xml:space="preserve">Multilevel Dimensionality Analysis  </w:t>
      </w:r>
    </w:p>
    <w:p w14:paraId="7229BE3E" w14:textId="4F46E0E3" w:rsidR="000577D2" w:rsidRPr="000577D2" w:rsidRDefault="000577D2" w:rsidP="000577D2">
      <w:pPr>
        <w:spacing w:before="100" w:beforeAutospacing="1" w:after="100" w:afterAutospacing="1" w:line="480" w:lineRule="auto"/>
        <w:ind w:firstLine="720"/>
        <w:rPr>
          <w:lang w:val="en-US"/>
        </w:rPr>
      </w:pPr>
      <w:r w:rsidRPr="000577D2">
        <w:rPr>
          <w:lang w:val="en-US"/>
        </w:rPr>
        <w:t>Building on prior evidence for the Bipolar Continuum Hypothesis in trait self-compassion, we assessed the dimensionality of state self-compassion through multilevel confirmatory factor analysis (CFA). This approach accounts for the nesting of repeated EMA measurements within days and individuals in both studies. We compared three theoretical models:</w:t>
      </w:r>
      <w:r>
        <w:rPr>
          <w:lang w:val="en-US"/>
        </w:rPr>
        <w:t xml:space="preserve"> (1) </w:t>
      </w:r>
      <w:r w:rsidRPr="000577D2">
        <w:rPr>
          <w:lang w:val="en-US"/>
        </w:rPr>
        <w:t>One-Factor Model positing a single self-compassion dimension</w:t>
      </w:r>
      <w:r>
        <w:rPr>
          <w:lang w:val="en-US"/>
        </w:rPr>
        <w:t>; (2)</w:t>
      </w:r>
      <w:r w:rsidRPr="000577D2">
        <w:rPr>
          <w:lang w:val="en-US"/>
        </w:rPr>
        <w:t xml:space="preserve"> Two-Factor Model distinguishing</w:t>
      </w:r>
      <w:r>
        <w:rPr>
          <w:lang w:val="en-US"/>
        </w:rPr>
        <w:t xml:space="preserve"> the</w:t>
      </w:r>
      <w:r w:rsidRPr="000577D2">
        <w:rPr>
          <w:lang w:val="en-US"/>
        </w:rPr>
        <w:t xml:space="preserve"> CS and UCS components.</w:t>
      </w:r>
      <w:r>
        <w:rPr>
          <w:lang w:val="en-US"/>
        </w:rPr>
        <w:t xml:space="preserve"> (3) </w:t>
      </w:r>
      <w:r w:rsidRPr="000577D2">
        <w:rPr>
          <w:lang w:val="en-US"/>
        </w:rPr>
        <w:t>Bifactor Model incorporating both a general factor and specific CS/UCS factors.</w:t>
      </w:r>
    </w:p>
    <w:p w14:paraId="11F7E3C3" w14:textId="2924C410" w:rsidR="00172C57" w:rsidRDefault="00172C57" w:rsidP="00172C57">
      <w:pPr>
        <w:spacing w:before="100" w:beforeAutospacing="1" w:after="100" w:afterAutospacing="1" w:line="480" w:lineRule="auto"/>
        <w:rPr>
          <w:lang w:val="en-US"/>
        </w:rPr>
      </w:pPr>
      <w:r w:rsidRPr="00172C57">
        <w:rPr>
          <w:lang w:val="en-US"/>
        </w:rPr>
        <w:t>Table 1. Standardized Factor Loadings for Multilevel Bifactor Model</w:t>
      </w:r>
      <w:r>
        <w:rPr>
          <w:lang w:val="en-US"/>
        </w:rPr>
        <w:t xml:space="preserve">. </w:t>
      </w:r>
    </w:p>
    <w:p w14:paraId="5D405184" w14:textId="776BBB3E" w:rsidR="00172C57"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225D56B8" wp14:editId="4EAD4EA4">
            <wp:extent cx="4655945" cy="2848708"/>
            <wp:effectExtent l="0" t="0" r="5080" b="0"/>
            <wp:docPr id="1930150007"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0007" name="Picture 1" descr="A table with numbers and a number of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2082" cy="3029897"/>
                    </a:xfrm>
                    <a:prstGeom prst="rect">
                      <a:avLst/>
                    </a:prstGeom>
                  </pic:spPr>
                </pic:pic>
              </a:graphicData>
            </a:graphic>
          </wp:inline>
        </w:drawing>
      </w:r>
    </w:p>
    <w:p w14:paraId="05C027E7" w14:textId="7A9D24A1" w:rsidR="00945255" w:rsidRDefault="00945255" w:rsidP="00945255">
      <w:pPr>
        <w:spacing w:before="100" w:beforeAutospacing="1" w:after="100" w:afterAutospacing="1" w:line="480" w:lineRule="auto"/>
        <w:ind w:firstLine="720"/>
        <w:rPr>
          <w:lang w:val="en-US"/>
        </w:rPr>
      </w:pPr>
      <w:r w:rsidRPr="000577D2">
        <w:rPr>
          <w:lang w:val="en-US"/>
        </w:rPr>
        <w:t>Results showed that the Two-Factor Model fit better than the One-Factor Model, supporting distinct CS and UCS dimensions. The Bifactor Model provided an even better fit.</w:t>
      </w:r>
      <w:r>
        <w:rPr>
          <w:lang w:val="en-US"/>
        </w:rPr>
        <w:t xml:space="preserve"> </w:t>
      </w:r>
      <w:r w:rsidRPr="000577D2">
        <w:rPr>
          <w:lang w:val="en-US"/>
        </w:rPr>
        <w:t xml:space="preserve">The Bifactor Model identified a robust general factor—especially at the between-subject level—indicating most items reflect a unidimensional construct. UCS-specific items captured unique </w:t>
      </w:r>
      <w:r w:rsidRPr="000577D2">
        <w:rPr>
          <w:lang w:val="en-US"/>
        </w:rPr>
        <w:lastRenderedPageBreak/>
        <w:t xml:space="preserve">variance, while CS-specific factors showed weaker loadings. These findings highlight the dominance of a general factor, with UCS items contributing more prominently to individual differences. </w:t>
      </w:r>
    </w:p>
    <w:p w14:paraId="0777C065" w14:textId="509F2E4D" w:rsidR="000577D2" w:rsidRPr="000577D2" w:rsidRDefault="000577D2" w:rsidP="000577D2">
      <w:pPr>
        <w:spacing w:before="100" w:beforeAutospacing="1" w:after="100" w:afterAutospacing="1" w:line="480" w:lineRule="auto"/>
        <w:rPr>
          <w:lang w:val="en-US"/>
        </w:rPr>
      </w:pPr>
      <w:r w:rsidRPr="000577D2">
        <w:rPr>
          <w:lang w:val="en-US"/>
        </w:rPr>
        <w:t>Table 2. Goodness-of-Fit Indices for CFA Models</w:t>
      </w:r>
    </w:p>
    <w:p w14:paraId="5663DB65" w14:textId="11006054" w:rsidR="000577D2" w:rsidRPr="000577D2"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567C2439" wp14:editId="501848CA">
            <wp:extent cx="5972810" cy="843915"/>
            <wp:effectExtent l="0" t="0" r="0" b="0"/>
            <wp:docPr id="1470241775"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41775" name="Picture 3" descr="A table with numbers and symbo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843915"/>
                    </a:xfrm>
                    <a:prstGeom prst="rect">
                      <a:avLst/>
                    </a:prstGeom>
                  </pic:spPr>
                </pic:pic>
              </a:graphicData>
            </a:graphic>
          </wp:inline>
        </w:drawing>
      </w:r>
    </w:p>
    <w:p w14:paraId="1654B139" w14:textId="245026C3" w:rsidR="000577D2" w:rsidRDefault="000577D2" w:rsidP="00945255">
      <w:pPr>
        <w:spacing w:before="100" w:beforeAutospacing="1" w:after="100" w:afterAutospacing="1" w:line="480" w:lineRule="auto"/>
        <w:ind w:firstLine="720"/>
        <w:rPr>
          <w:lang w:val="en-US"/>
        </w:rPr>
      </w:pPr>
      <w:r w:rsidRPr="000577D2">
        <w:rPr>
          <w:lang w:val="en-US"/>
        </w:rPr>
        <w:t>Model comparisons showed:</w:t>
      </w:r>
      <w:r w:rsidR="00B60FB8">
        <w:rPr>
          <w:lang w:val="en-US"/>
        </w:rPr>
        <w:t xml:space="preserve"> (1)</w:t>
      </w:r>
      <w:r w:rsidRPr="000577D2">
        <w:rPr>
          <w:lang w:val="en-US"/>
        </w:rPr>
        <w:t xml:space="preserve"> The Two-Factor Model significantly improved fit over the One-Factor Model (LRT = 1068.792, </w:t>
      </w:r>
      <w:proofErr w:type="spellStart"/>
      <w:r w:rsidRPr="000577D2">
        <w:rPr>
          <w:lang w:val="en-US"/>
        </w:rPr>
        <w:t>df</w:t>
      </w:r>
      <w:proofErr w:type="spellEnd"/>
      <w:r w:rsidRPr="000577D2">
        <w:rPr>
          <w:lang w:val="en-US"/>
        </w:rPr>
        <w:t xml:space="preserve"> = 5, p &lt; 0.001)</w:t>
      </w:r>
      <w:r w:rsidR="00B60FB8">
        <w:rPr>
          <w:lang w:val="en-US"/>
        </w:rPr>
        <w:t>; (2)</w:t>
      </w:r>
      <w:r w:rsidRPr="000577D2">
        <w:rPr>
          <w:lang w:val="en-US"/>
        </w:rPr>
        <w:t xml:space="preserve"> The Bifactor Model further improved fit over the Two-Factor Model (LRT = 506.656, </w:t>
      </w:r>
      <w:proofErr w:type="spellStart"/>
      <w:r w:rsidRPr="000577D2">
        <w:rPr>
          <w:lang w:val="en-US"/>
        </w:rPr>
        <w:t>df</w:t>
      </w:r>
      <w:proofErr w:type="spellEnd"/>
      <w:r w:rsidRPr="000577D2">
        <w:rPr>
          <w:lang w:val="en-US"/>
        </w:rPr>
        <w:t xml:space="preserve"> = 17, p &lt; 0.001).</w:t>
      </w:r>
    </w:p>
    <w:p w14:paraId="1FF31D54" w14:textId="26178FAF" w:rsidR="000577D2" w:rsidRPr="000577D2" w:rsidRDefault="00945255" w:rsidP="00945255">
      <w:pPr>
        <w:spacing w:before="100" w:beforeAutospacing="1" w:after="100" w:afterAutospacing="1" w:line="480" w:lineRule="auto"/>
        <w:ind w:firstLine="720"/>
        <w:rPr>
          <w:lang w:val="en-US"/>
        </w:rPr>
      </w:pPr>
      <w:r w:rsidRPr="000577D2">
        <w:rPr>
          <w:lang w:val="en-US"/>
        </w:rPr>
        <w:t>Despite this, Bifactor Models may overestimate fit (Bonifay et al., 2017), so these results alone do not confirm the Bipolar Continuum Hypothesis.</w:t>
      </w:r>
      <w:r>
        <w:rPr>
          <w:lang w:val="en-US"/>
        </w:rPr>
        <w:t xml:space="preserve"> </w:t>
      </w:r>
      <w:r w:rsidRPr="000577D2">
        <w:rPr>
          <w:lang w:val="en-US"/>
        </w:rPr>
        <w:t>Importantly, multilevel CFA reflects stable, person-level relationships and may not fully capture the dynamic CS and UCS interplay across contexts.</w:t>
      </w:r>
      <w:r>
        <w:rPr>
          <w:lang w:val="en-US"/>
        </w:rPr>
        <w:t xml:space="preserve"> </w:t>
      </w:r>
      <w:r w:rsidR="000577D2" w:rsidRPr="000577D2">
        <w:rPr>
          <w:lang w:val="en-US"/>
        </w:rPr>
        <w:t>In conclusion, the Two-Factor and Bifactor Models outperform the One-Factor Model, with the Bifactor Model providing the best statistical fit. However, its complexity calls into question the practical value of modeling both general and specific factors.</w:t>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33B5AEDA"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w:t>
      </w:r>
      <w:r w:rsidRPr="00EB6DD6">
        <w:rPr>
          <w:lang w:val="en-US"/>
        </w:rPr>
        <w:lastRenderedPageBreak/>
        <w:t xml:space="preserve">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Hypothesis 3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2DD71CA7" w14:textId="0F090662" w:rsidR="00A361E9" w:rsidRPr="00EB6DD6" w:rsidRDefault="00A361E9" w:rsidP="00EB6DD6">
      <w:pPr>
        <w:spacing w:before="100" w:beforeAutospacing="1" w:after="100" w:afterAutospacing="1" w:line="480" w:lineRule="auto"/>
        <w:ind w:firstLine="720"/>
        <w:rPr>
          <w:lang w:val="en-US"/>
        </w:rPr>
      </w:pPr>
      <w:r w:rsidRPr="00EB6DD6">
        <w:rPr>
          <w:lang w:val="en-US"/>
        </w:rPr>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4638657B" w14:textId="0B964D07" w:rsidR="00A361E9" w:rsidRPr="00EB6DD6" w:rsidRDefault="00A361E9" w:rsidP="00EB6DD6">
      <w:pPr>
        <w:spacing w:before="100" w:beforeAutospacing="1" w:after="100" w:afterAutospacing="1" w:line="480" w:lineRule="auto"/>
        <w:jc w:val="center"/>
        <w:rPr>
          <w:b/>
          <w:bCs/>
          <w:lang w:val="en-US"/>
        </w:rPr>
      </w:pPr>
      <w:r w:rsidRPr="00EB6DD6">
        <w:rPr>
          <w:b/>
          <w:bCs/>
          <w:lang w:val="en-US"/>
        </w:rPr>
        <w:t>Results</w:t>
      </w:r>
      <w:r w:rsidR="00212A72">
        <w:rPr>
          <w:b/>
          <w:bCs/>
          <w:lang w:val="en-US"/>
        </w:rPr>
        <w:t xml:space="preserve"> of the </w:t>
      </w:r>
      <w:proofErr w:type="spellStart"/>
      <w:r w:rsidR="00212A72" w:rsidRPr="00EB6DD6">
        <w:rPr>
          <w:b/>
          <w:bCs/>
          <w:lang w:val="en-US"/>
        </w:rPr>
        <w:t>Idionomic</w:t>
      </w:r>
      <w:proofErr w:type="spellEnd"/>
      <w:r w:rsidR="00212A72" w:rsidRPr="00EB6DD6">
        <w:rPr>
          <w:b/>
          <w:bCs/>
          <w:lang w:val="en-US"/>
        </w:rPr>
        <w:t xml:space="preserve"> Analysis</w:t>
      </w:r>
    </w:p>
    <w:p w14:paraId="3876CD54" w14:textId="292A2E2A" w:rsidR="00A361E9" w:rsidRPr="00EB6DD6" w:rsidRDefault="00A361E9" w:rsidP="00EB6DD6">
      <w:pPr>
        <w:spacing w:before="100" w:beforeAutospacing="1" w:after="100" w:afterAutospacing="1" w:line="480" w:lineRule="auto"/>
        <w:ind w:firstLine="720"/>
        <w:rPr>
          <w:lang w:val="en-US"/>
        </w:rPr>
      </w:pPr>
      <w:r w:rsidRPr="00EB6DD6">
        <w:rPr>
          <w:b/>
          <w:bCs/>
          <w:lang w:val="en-US"/>
        </w:rPr>
        <w:t>CS-UCS Relationship:</w:t>
      </w:r>
      <w:r w:rsidRPr="00EB6DD6">
        <w:rPr>
          <w:lang w:val="en-US"/>
        </w:rPr>
        <w:t xml:space="preserve"> Across participants, 81.0% (89% CI: 79.6% to 82.3%) of the posterior estimates for the association between CS and UCS were negative, lending strong support to the Bipolar Continuum Hypothesis at the individual level. However, the substantial </w:t>
      </w:r>
      <w:r w:rsidRPr="00EB6DD6">
        <w:rPr>
          <w:lang w:val="en-US"/>
        </w:rPr>
        <w:lastRenderedPageBreak/>
        <w:t xml:space="preserve">variability in these estimates </w:t>
      </w:r>
      <w:r w:rsidRPr="00EB6DD6">
        <w:rPr>
          <w:i/>
          <w:iCs/>
          <w:lang w:val="en-US"/>
        </w:rPr>
        <w:t>(</w:t>
      </w:r>
      <w:r w:rsidR="00BA74CF" w:rsidRPr="00EB6DD6">
        <w:rPr>
          <w:i/>
          <w:iCs/>
          <w:lang w:val="en-US"/>
        </w:rPr>
        <w:t>s</w:t>
      </w:r>
      <w:r w:rsidRPr="00EB6DD6">
        <w:rPr>
          <w:lang w:val="en-US"/>
        </w:rPr>
        <w:t xml:space="preserve"> = 1.25, corresponding to 0.196 on the probability scale) highlights marked heterogeneity in the strength</w:t>
      </w:r>
      <w:r w:rsidR="004A4C27" w:rsidRPr="00EB6DD6">
        <w:rPr>
          <w:lang w:val="en-US"/>
        </w:rPr>
        <w:t xml:space="preserve"> – </w:t>
      </w:r>
      <w:r w:rsidRPr="00EB6DD6">
        <w:rPr>
          <w:lang w:val="en-US"/>
        </w:rPr>
        <w:t>and occasionally the direction</w:t>
      </w:r>
      <w:r w:rsidR="004A4C27" w:rsidRPr="00EB6DD6">
        <w:rPr>
          <w:lang w:val="en-US"/>
        </w:rPr>
        <w:t xml:space="preserve"> – </w:t>
      </w:r>
      <w:r w:rsidRPr="00EB6DD6">
        <w:rPr>
          <w:lang w:val="en-US"/>
        </w:rPr>
        <w:t>of the CS-UCS relationship across participants, suggesting that person-specific factors influence this dynamic.</w:t>
      </w:r>
    </w:p>
    <w:p w14:paraId="37251EE8" w14:textId="4C9BEED9" w:rsidR="00A361E9" w:rsidRPr="00EB6DD6" w:rsidRDefault="00A361E9" w:rsidP="00EB6DD6">
      <w:pPr>
        <w:spacing w:before="100" w:beforeAutospacing="1" w:after="100" w:afterAutospacing="1" w:line="480" w:lineRule="auto"/>
        <w:ind w:firstLine="720"/>
        <w:rPr>
          <w:lang w:val="en-US"/>
        </w:rPr>
      </w:pPr>
      <w:r w:rsidRPr="00EB6DD6">
        <w:rPr>
          <w:b/>
          <w:bCs/>
          <w:lang w:val="en-US"/>
        </w:rPr>
        <w:t>Influence of Negative Affect on UCS:</w:t>
      </w:r>
      <w:r w:rsidRPr="00EB6DD6">
        <w:rPr>
          <w:lang w:val="en-US"/>
        </w:rPr>
        <w:t xml:space="preserve"> The analysis indicated a positive effect of negative affect on UCS </w:t>
      </w:r>
      <w:r w:rsidRPr="00EB6DD6">
        <w:rPr>
          <w:i/>
          <w:iCs/>
          <w:lang w:val="en-US"/>
        </w:rPr>
        <w:t>(</w:t>
      </w:r>
      <w:r w:rsidR="00BA74CF" w:rsidRPr="00EB6DD6">
        <w:rPr>
          <w:i/>
          <w:iCs/>
          <w:lang w:val="en-US"/>
        </w:rPr>
        <w:t>b</w:t>
      </w:r>
      <w:r w:rsidRPr="00EB6DD6">
        <w:rPr>
          <w:lang w:val="en-US"/>
        </w:rPr>
        <w:t xml:space="preserve"> = 0.38, 89% CI: 0.34 to 0.42), meaning that elevated negative affect typically associated with higher UCS. Yet, individual variability was notable </w:t>
      </w:r>
      <w:r w:rsidRPr="00EB6DD6">
        <w:rPr>
          <w:i/>
          <w:iCs/>
          <w:lang w:val="en-US"/>
        </w:rPr>
        <w:t>(s</w:t>
      </w:r>
      <w:r w:rsidRPr="00EB6DD6">
        <w:rPr>
          <w:lang w:val="en-US"/>
        </w:rPr>
        <w:t xml:space="preserve"> = 0.19, corresponding to 0.547 on the probability scale), implying that the impact of negative affect on UCS varies, likely due to differences in individual coping styles or emotional resilience.</w:t>
      </w:r>
    </w:p>
    <w:p w14:paraId="261F68B3" w14:textId="3C550070" w:rsidR="00A361E9" w:rsidRPr="00EB6DD6" w:rsidRDefault="00A361E9" w:rsidP="00EB6DD6">
      <w:pPr>
        <w:spacing w:before="100" w:beforeAutospacing="1" w:after="100" w:afterAutospacing="1" w:line="480" w:lineRule="auto"/>
        <w:ind w:firstLine="720"/>
        <w:rPr>
          <w:lang w:val="en-US"/>
        </w:rPr>
      </w:pPr>
      <w:r w:rsidRPr="00EB6DD6">
        <w:rPr>
          <w:b/>
          <w:bCs/>
          <w:lang w:val="en-US"/>
        </w:rPr>
        <w:t>Effect of Context Evaluation on UCS:</w:t>
      </w:r>
      <w:r w:rsidRPr="00EB6DD6">
        <w:rPr>
          <w:lang w:val="en-US"/>
        </w:rPr>
        <w:t xml:space="preserve"> The context evaluation parameter showed a minor negative effect on UCS </w:t>
      </w:r>
      <w:r w:rsidRPr="00EB6DD6">
        <w:rPr>
          <w:i/>
          <w:iCs/>
          <w:lang w:val="en-US"/>
        </w:rPr>
        <w:t>(</w:t>
      </w:r>
      <w:r w:rsidR="00BA74CF" w:rsidRPr="00EB6DD6">
        <w:rPr>
          <w:i/>
          <w:iCs/>
          <w:lang w:val="en-US"/>
        </w:rPr>
        <w:t>b</w:t>
      </w:r>
      <w:r w:rsidRPr="00EB6DD6">
        <w:rPr>
          <w:lang w:val="en-US"/>
        </w:rPr>
        <w:t xml:space="preserve"> = -0.04, 95% CI: -0.07 to -0.01), suggesting that positive situational evaluations slightly reduce UCS. Variability was considerable </w:t>
      </w:r>
      <w:r w:rsidRPr="00EB6DD6">
        <w:rPr>
          <w:i/>
          <w:iCs/>
          <w:lang w:val="en-US"/>
        </w:rPr>
        <w:t>(s</w:t>
      </w:r>
      <w:r w:rsidRPr="00EB6DD6">
        <w:rPr>
          <w:lang w:val="en-US"/>
        </w:rPr>
        <w:t xml:space="preserve"> = 0.17, corresponding to 0.543 on the probability scale), indicating that some individuals are more responsive to contextual factors in managing UCS than others.</w:t>
      </w:r>
    </w:p>
    <w:p w14:paraId="07A3E8A4" w14:textId="0A73800D" w:rsidR="00A361E9" w:rsidRPr="00EB6DD6" w:rsidRDefault="00A361E9" w:rsidP="00EB6DD6">
      <w:pPr>
        <w:spacing w:before="100" w:beforeAutospacing="1" w:after="100" w:afterAutospacing="1" w:line="480" w:lineRule="auto"/>
        <w:ind w:firstLine="720"/>
        <w:rPr>
          <w:lang w:val="en-US"/>
        </w:rPr>
      </w:pPr>
      <w:r w:rsidRPr="00EB6DD6">
        <w:rPr>
          <w:b/>
          <w:bCs/>
          <w:lang w:val="en-US"/>
        </w:rPr>
        <w:t>Interaction Between CS and Negative Affect:</w:t>
      </w:r>
      <w:r w:rsidRPr="00EB6DD6">
        <w:rPr>
          <w:lang w:val="en-US"/>
        </w:rPr>
        <w:t xml:space="preserve"> The CS-negative affect interaction effect was negligible, with the 89% CI spanning zero (-0.03 to 0.00), indicating no credible evidence that negative affect moderates the CS-UCS relationship. This suggests that momentary fluctuations in negative affect do not </w:t>
      </w:r>
      <w:r w:rsidR="00806084" w:rsidRPr="00EB6DD6">
        <w:rPr>
          <w:lang w:val="en-US"/>
        </w:rPr>
        <w:t xml:space="preserve">substantially </w:t>
      </w:r>
      <w:r w:rsidRPr="00EB6DD6">
        <w:rPr>
          <w:lang w:val="en-US"/>
        </w:rPr>
        <w:t>alter the inverse relationship between CS and UCS within individuals, pointing to a stable underlying dynamic regardless of transient emotional states.</w:t>
      </w:r>
    </w:p>
    <w:p w14:paraId="64C62176" w14:textId="016E940E" w:rsidR="00806084" w:rsidRPr="00EB6DD6" w:rsidRDefault="00235E95" w:rsidP="00EB6DD6">
      <w:pPr>
        <w:spacing w:before="100" w:beforeAutospacing="1" w:after="100" w:afterAutospacing="1" w:line="480" w:lineRule="auto"/>
        <w:ind w:firstLine="360"/>
        <w:jc w:val="center"/>
        <w:rPr>
          <w:b/>
          <w:bCs/>
          <w:lang w:val="en-US"/>
        </w:rPr>
      </w:pPr>
      <w:r w:rsidRPr="00EB6DD6">
        <w:rPr>
          <w:b/>
          <w:bCs/>
          <w:lang w:val="en-US"/>
        </w:rPr>
        <w:t>Discussion</w:t>
      </w:r>
    </w:p>
    <w:p w14:paraId="170A789F" w14:textId="22E056AF" w:rsidR="00AF6B0D" w:rsidRPr="00EB6DD6" w:rsidRDefault="00AF6B0D" w:rsidP="00EB6DD6">
      <w:pPr>
        <w:spacing w:before="100" w:beforeAutospacing="1" w:after="100" w:afterAutospacing="1" w:line="480" w:lineRule="auto"/>
        <w:ind w:firstLine="360"/>
        <w:rPr>
          <w:lang w:val="en-US"/>
        </w:rPr>
      </w:pPr>
      <w:r w:rsidRPr="00EB6DD6">
        <w:rPr>
          <w:lang w:val="en-US"/>
        </w:rPr>
        <w:t xml:space="preserve">The </w:t>
      </w:r>
      <w:proofErr w:type="spellStart"/>
      <w:r w:rsidRPr="00EB6DD6">
        <w:rPr>
          <w:lang w:val="en-US"/>
        </w:rPr>
        <w:t>idio</w:t>
      </w:r>
      <w:r w:rsidR="00BF2983" w:rsidRPr="00EB6DD6">
        <w:rPr>
          <w:lang w:val="en-US"/>
        </w:rPr>
        <w:t>nomic</w:t>
      </w:r>
      <w:proofErr w:type="spellEnd"/>
      <w:r w:rsidRPr="00EB6DD6">
        <w:rPr>
          <w:lang w:val="en-US"/>
        </w:rPr>
        <w:t xml:space="preserve"> analysis provides nuanced support for the Bipolar Continuum Hypothesis</w:t>
      </w:r>
      <w:r w:rsidR="004A4C27" w:rsidRPr="00EB6DD6">
        <w:rPr>
          <w:lang w:val="en-US"/>
        </w:rPr>
        <w:t xml:space="preserve"> </w:t>
      </w:r>
      <w:r w:rsidRPr="00EB6DD6">
        <w:rPr>
          <w:lang w:val="en-US"/>
        </w:rPr>
        <w:t xml:space="preserve">while revealing important individual differences in self-compassion dynamics. Our two-stage </w:t>
      </w:r>
      <w:r w:rsidRPr="00EB6DD6">
        <w:rPr>
          <w:lang w:val="en-US"/>
        </w:rPr>
        <w:lastRenderedPageBreak/>
        <w:t xml:space="preserve">hierarchical Bayesian approach </w:t>
      </w:r>
      <w:r w:rsidR="00BF2983" w:rsidRPr="00EB6DD6">
        <w:rPr>
          <w:lang w:val="en-US"/>
        </w:rPr>
        <w:t>show</w:t>
      </w:r>
      <w:r w:rsidRPr="00EB6DD6">
        <w:rPr>
          <w:lang w:val="en-US"/>
        </w:rPr>
        <w:t xml:space="preserve"> that for 81.0% of participants (89% CI: 79.6% to 82.3%), CS and UCS exhibited the hypothesized negative relationship, supporting the </w:t>
      </w:r>
      <w:r w:rsidR="00BF2983" w:rsidRPr="00EB6DD6">
        <w:rPr>
          <w:lang w:val="en-US"/>
        </w:rPr>
        <w:t xml:space="preserve">Bipolar Continuum Hypothesis </w:t>
      </w:r>
      <w:r w:rsidRPr="00EB6DD6">
        <w:rPr>
          <w:lang w:val="en-US"/>
        </w:rPr>
        <w:t>at the individual level. However, the substantial heterogeneity in these relationships (</w:t>
      </w:r>
      <w:r w:rsidR="00BF2983" w:rsidRPr="00EB6DD6">
        <w:rPr>
          <w:i/>
          <w:iCs/>
          <w:lang w:val="en-US"/>
        </w:rPr>
        <w:t>SD</w:t>
      </w:r>
      <w:r w:rsidRPr="00EB6DD6">
        <w:rPr>
          <w:lang w:val="en-US"/>
        </w:rPr>
        <w:t xml:space="preserve"> = 1.25) suggests that the bipolar structure of self-compassion may not be universal, as approximately 19% of participants showed neutral or even positive CS-UCS associations. This </w:t>
      </w:r>
      <w:r w:rsidR="00BF2983" w:rsidRPr="00EB6DD6">
        <w:rPr>
          <w:lang w:val="en-US"/>
        </w:rPr>
        <w:t>result</w:t>
      </w:r>
      <w:r w:rsidRPr="00EB6DD6">
        <w:rPr>
          <w:lang w:val="en-US"/>
        </w:rPr>
        <w:t xml:space="preserve"> aligns with previous research (Ferrari et al., 2023; </w:t>
      </w:r>
      <w:r w:rsidR="00AE5AFA" w:rsidRPr="00EB6DD6">
        <w:rPr>
          <w:lang w:val="en-US"/>
        </w:rPr>
        <w:t xml:space="preserve">Ullrich-French &amp; Cox, </w:t>
      </w:r>
      <w:r w:rsidRPr="00EB6DD6">
        <w:rPr>
          <w:lang w:val="en-US"/>
        </w:rPr>
        <w:t>2020) and emphasizes the importance of person-specific approaches in understanding self-compassion.</w:t>
      </w:r>
    </w:p>
    <w:p w14:paraId="59ABF8DC" w14:textId="1F258287" w:rsidR="00BF2983" w:rsidRPr="00EB6DD6" w:rsidRDefault="00BF2983" w:rsidP="00EB6DD6">
      <w:pPr>
        <w:spacing w:before="100" w:beforeAutospacing="1" w:after="100" w:afterAutospacing="1" w:line="480" w:lineRule="auto"/>
        <w:ind w:firstLine="360"/>
        <w:rPr>
          <w:lang w:val="en-US"/>
        </w:rPr>
      </w:pPr>
      <w:r w:rsidRPr="00EB6DD6">
        <w:rPr>
          <w:lang w:val="en-US"/>
        </w:rPr>
        <w:t xml:space="preserve">The analysis revealed a consistent positive association between negative affect and UCS </w:t>
      </w:r>
      <w:r w:rsidRPr="00EB6DD6">
        <w:rPr>
          <w:i/>
          <w:iCs/>
          <w:lang w:val="en-US"/>
        </w:rPr>
        <w:t>(</w:t>
      </w:r>
      <w:r w:rsidR="00BA74CF" w:rsidRPr="00EB6DD6">
        <w:rPr>
          <w:i/>
          <w:iCs/>
          <w:lang w:val="en-US"/>
        </w:rPr>
        <w:t>b</w:t>
      </w:r>
      <w:r w:rsidRPr="00EB6DD6">
        <w:rPr>
          <w:lang w:val="en-US"/>
        </w:rPr>
        <w:t xml:space="preserve"> = 0.38, 89% CI: 0.34 to 0.42), indicating that increased negative emotional states generally enhance uncompassionate self-responding. However, the marked individual variability in this relationship </w:t>
      </w:r>
      <w:r w:rsidRPr="00EB6DD6">
        <w:rPr>
          <w:i/>
          <w:iCs/>
          <w:lang w:val="en-US"/>
        </w:rPr>
        <w:t>(</w:t>
      </w:r>
      <w:r w:rsidR="00BA74CF" w:rsidRPr="00EB6DD6">
        <w:rPr>
          <w:i/>
          <w:iCs/>
          <w:lang w:val="en-US"/>
        </w:rPr>
        <w:t>s</w:t>
      </w:r>
      <w:r w:rsidRPr="00EB6DD6">
        <w:rPr>
          <w:lang w:val="en-US"/>
        </w:rPr>
        <w:t xml:space="preserve"> = 0.19) suggests that personal factors, such as emotional regulation capabilities or coping strategies, moderate how negative affect influences self-critical responses. The minimal impact of context evaluation on UCS </w:t>
      </w:r>
      <w:r w:rsidRPr="00EB6DD6">
        <w:rPr>
          <w:i/>
          <w:iCs/>
          <w:lang w:val="en-US"/>
        </w:rPr>
        <w:t>(</w:t>
      </w:r>
      <w:r w:rsidR="00BA74CF" w:rsidRPr="00EB6DD6">
        <w:rPr>
          <w:i/>
          <w:iCs/>
          <w:lang w:val="en-US"/>
        </w:rPr>
        <w:t>b</w:t>
      </w:r>
      <w:r w:rsidRPr="00EB6DD6">
        <w:rPr>
          <w:lang w:val="en-US"/>
        </w:rPr>
        <w:t xml:space="preserve"> = -0.04) further suggests that moment-to-moment fluctuations in self-compassion may be more strongly driven by internal emotional states than external circumstances.</w:t>
      </w:r>
    </w:p>
    <w:p w14:paraId="37BCDF91" w14:textId="45A341C0" w:rsidR="00235E95" w:rsidRPr="00EB6DD6" w:rsidRDefault="00BF2983" w:rsidP="00EB6DD6">
      <w:pPr>
        <w:spacing w:before="100" w:beforeAutospacing="1" w:after="100" w:afterAutospacing="1" w:line="480" w:lineRule="auto"/>
        <w:ind w:firstLine="360"/>
        <w:rPr>
          <w:lang w:val="en-US"/>
        </w:rPr>
      </w:pPr>
      <w:r w:rsidRPr="00EB6DD6">
        <w:rPr>
          <w:lang w:val="en-US"/>
        </w:rPr>
        <w:t>Notably, the absence of a credible CS-negative affect interaction (89% CI: -0.03 to 0.00) challenges previous findings suggesting that emotional states modulate self-compassionate responses (</w:t>
      </w:r>
      <w:proofErr w:type="spellStart"/>
      <w:r w:rsidRPr="00EB6DD6">
        <w:rPr>
          <w:lang w:val="en-US"/>
        </w:rPr>
        <w:t>Dejonckheere</w:t>
      </w:r>
      <w:proofErr w:type="spellEnd"/>
      <w:r w:rsidRPr="00EB6DD6">
        <w:rPr>
          <w:lang w:val="en-US"/>
        </w:rPr>
        <w:t xml:space="preserve"> et al., 2021). Instead, our results indicate that the inverse relationship between CS and UCS remains relatively stable across different emotional states, pointing to a more trait-like underlying structure in how these components interact within individuals</w:t>
      </w:r>
      <w:r w:rsidR="00235E95" w:rsidRPr="00EB6DD6">
        <w:rPr>
          <w:lang w:val="en-US"/>
        </w:rPr>
        <w:t>.</w:t>
      </w:r>
    </w:p>
    <w:p w14:paraId="54A22FD9" w14:textId="7597AEEA" w:rsidR="0015068B" w:rsidRDefault="0015068B" w:rsidP="00EB6DD6">
      <w:pPr>
        <w:spacing w:before="100" w:beforeAutospacing="1" w:after="100" w:afterAutospacing="1" w:line="480" w:lineRule="auto"/>
        <w:ind w:firstLine="360"/>
        <w:rPr>
          <w:lang w:val="en-US"/>
        </w:rPr>
      </w:pPr>
      <w:r w:rsidRPr="00EB6DD6">
        <w:rPr>
          <w:lang w:val="en-US"/>
        </w:rPr>
        <w:t xml:space="preserve">This </w:t>
      </w:r>
      <w:proofErr w:type="spellStart"/>
      <w:r w:rsidRPr="00EB6DD6">
        <w:rPr>
          <w:lang w:val="en-US"/>
        </w:rPr>
        <w:t>idionomic</w:t>
      </w:r>
      <w:proofErr w:type="spellEnd"/>
      <w:r w:rsidRPr="00EB6DD6">
        <w:rPr>
          <w:lang w:val="en-US"/>
        </w:rPr>
        <w:t xml:space="preserve"> investigation underscores the complexity of self-compassion dynamics and the limitations inherent in a purely nomothetic approach. While the Bipolar Continuum Hypothesis is generally supported at the individual level, the observation that a subset of </w:t>
      </w:r>
      <w:r w:rsidRPr="00EB6DD6">
        <w:rPr>
          <w:lang w:val="en-US"/>
        </w:rPr>
        <w:lastRenderedPageBreak/>
        <w:t>participants exhibits positive or null associations between CS and UCS suggests the presence of diverse, person-specific patterns rather than a universally applicable bipolar continuum.</w:t>
      </w:r>
    </w:p>
    <w:p w14:paraId="2F9342EF" w14:textId="2BC25557" w:rsidR="00EB521D" w:rsidRPr="00732E54" w:rsidRDefault="00732E54" w:rsidP="00732E54">
      <w:pPr>
        <w:pStyle w:val="BodyText"/>
        <w:rPr>
          <w:rFonts w:cs="Times New Roman"/>
        </w:rPr>
      </w:pPr>
      <w:r w:rsidRPr="00732E54">
        <w:rPr>
          <w:rFonts w:cs="Times New Roman"/>
          <w:b/>
          <w:bCs/>
        </w:rPr>
        <w:t>Potential Response Bias</w:t>
      </w:r>
      <w:r>
        <w:rPr>
          <w:rFonts w:cs="Times New Roman"/>
          <w:b/>
          <w:bCs/>
        </w:rPr>
        <w:t xml:space="preserve">. </w:t>
      </w:r>
      <w:r w:rsidRPr="00732E54">
        <w:rPr>
          <w:rFonts w:cs="Times New Roman"/>
        </w:rPr>
        <w:t xml:space="preserve">The analysis of response bias provided no credible evidence that the unexpected positive associations between CS and UCS observed in a subset of participants were due to careless responding. Using established indices such as the </w:t>
      </w:r>
      <w:proofErr w:type="spellStart"/>
      <w:r w:rsidRPr="00732E54">
        <w:rPr>
          <w:rFonts w:cs="Times New Roman"/>
        </w:rPr>
        <w:t>Longstring</w:t>
      </w:r>
      <w:proofErr w:type="spellEnd"/>
      <w:r w:rsidRPr="00732E54">
        <w:rPr>
          <w:rFonts w:cs="Times New Roman"/>
        </w:rPr>
        <w:t xml:space="preserve"> Index, Intra-Individual Response Variability (IRV), Even-Odd Inconsistency Index, and </w:t>
      </w:r>
      <w:proofErr w:type="spellStart"/>
      <w:r w:rsidRPr="00732E54">
        <w:rPr>
          <w:rFonts w:cs="Times New Roman"/>
        </w:rPr>
        <w:t>Mahalanobis</w:t>
      </w:r>
      <w:proofErr w:type="spellEnd"/>
      <w:r w:rsidRPr="00732E54">
        <w:rPr>
          <w:rFonts w:cs="Times New Roman"/>
        </w:rPr>
        <w:t xml:space="preserve"> Distance,</w:t>
      </w:r>
      <w:r>
        <w:rPr>
          <w:rFonts w:cs="Times New Roman"/>
        </w:rPr>
        <w:t xml:space="preserve"> and time to completion,</w:t>
      </w:r>
      <w:r w:rsidRPr="00732E54">
        <w:rPr>
          <w:rFonts w:cs="Times New Roman"/>
        </w:rPr>
        <w:t xml:space="preserve"> we found no </w:t>
      </w:r>
      <w:r>
        <w:rPr>
          <w:rFonts w:cs="Times New Roman"/>
        </w:rPr>
        <w:t>reliable</w:t>
      </w:r>
      <w:r w:rsidRPr="00732E54">
        <w:rPr>
          <w:rFonts w:cs="Times New Roman"/>
        </w:rPr>
        <w:t xml:space="preserve"> differences between participants exhibiting positive UCS-CS associations and the rest of the sample. Bayesian multilevel models robustly accounted for the nested data structure, and posterior estimates across all indices indicated that systematic response biases were unlikely to account for the observed patterns</w:t>
      </w:r>
      <w:r>
        <w:rPr>
          <w:rFonts w:cs="Times New Roman"/>
        </w:rPr>
        <w:t xml:space="preserve"> (for details, see SI)</w:t>
      </w:r>
      <w:r w:rsidRPr="00732E54">
        <w:rPr>
          <w:rFonts w:cs="Times New Roman"/>
        </w:rPr>
        <w:t xml:space="preserve">. </w:t>
      </w: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4" w:name="limitarions-and-future-directions"/>
    </w:p>
    <w:p w14:paraId="09497DEE" w14:textId="6D3DB4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This study investigated the Bipolar Continuum Hypothesis by examining the dynamic relationship between CS and UCS in real time, drawing on Ferrari et al.’s (2022) conceptualization of self-compassion as a dynamic, adaptive process. We tested three hypotheses exploring whether CS and UCS fluctuate with situational factors, whether contextual stressors intensify their inverse relationship, and whether individual differences shape this dynamic. Here, we discuss our findings in relation to these hypotheses and their implications for the </w:t>
      </w:r>
      <w:r w:rsidR="007B370E" w:rsidRPr="00EB6DD6">
        <w:rPr>
          <w:color w:val="000000" w:themeColor="text1"/>
          <w:lang w:val="en-US"/>
        </w:rPr>
        <w:t xml:space="preserve">Bipolar Continuum Hypothesis </w:t>
      </w:r>
      <w:r w:rsidRPr="00EB6DD6">
        <w:rPr>
          <w:color w:val="000000" w:themeColor="text1"/>
          <w:lang w:val="en-US"/>
        </w:rPr>
        <w:t>and clinical practice.</w:t>
      </w:r>
    </w:p>
    <w:p w14:paraId="6370CD27" w14:textId="3DC81D92" w:rsidR="006E5E59" w:rsidRPr="00EB6DD6" w:rsidRDefault="006E5E59" w:rsidP="00EB6DD6">
      <w:pPr>
        <w:spacing w:line="480" w:lineRule="auto"/>
        <w:ind w:firstLine="708"/>
        <w:rPr>
          <w:color w:val="000000" w:themeColor="text1"/>
          <w:lang w:val="en-US"/>
        </w:rPr>
      </w:pPr>
      <w:r w:rsidRPr="00EB6DD6">
        <w:rPr>
          <w:color w:val="000000" w:themeColor="text1"/>
          <w:lang w:val="en-US"/>
        </w:rPr>
        <w:t>The first hypothesis proposed that state-level CS and UCS would exhibit strong temporal dynamics, reflecting real-time regulatory processes</w:t>
      </w:r>
      <w:r w:rsidR="00B134B9" w:rsidRPr="00EB6DD6">
        <w:rPr>
          <w:color w:val="000000" w:themeColor="text1"/>
          <w:lang w:val="en-US"/>
        </w:rPr>
        <w:t xml:space="preserve"> (</w:t>
      </w:r>
      <w:proofErr w:type="spellStart"/>
      <w:r w:rsidR="00B134B9" w:rsidRPr="00EB6DD6">
        <w:rPr>
          <w:color w:val="000000" w:themeColor="text1"/>
          <w:lang w:val="en-US"/>
        </w:rPr>
        <w:t>Ciarrochi</w:t>
      </w:r>
      <w:proofErr w:type="spellEnd"/>
      <w:r w:rsidR="00B134B9" w:rsidRPr="00EB6DD6">
        <w:rPr>
          <w:color w:val="000000" w:themeColor="text1"/>
          <w:lang w:val="en-US"/>
        </w:rPr>
        <w:t xml:space="preserve"> et al., 2024</w:t>
      </w:r>
      <w:r w:rsidR="009B4DA7" w:rsidRPr="00EB6DD6">
        <w:rPr>
          <w:color w:val="000000" w:themeColor="text1"/>
          <w:lang w:val="en-US"/>
        </w:rPr>
        <w:t>a</w:t>
      </w:r>
      <w:r w:rsidR="00B134B9" w:rsidRPr="00EB6DD6">
        <w:rPr>
          <w:color w:val="000000" w:themeColor="text1"/>
          <w:lang w:val="en-US"/>
        </w:rPr>
        <w:t xml:space="preserve">; </w:t>
      </w:r>
      <w:r w:rsidR="00B134B9" w:rsidRPr="00EB6DD6">
        <w:rPr>
          <w:lang w:val="en-US"/>
        </w:rPr>
        <w:t xml:space="preserve">Gavrilova &amp; Zawadzki, 2023; </w:t>
      </w:r>
      <w:r w:rsidR="00B134B9" w:rsidRPr="00EB6DD6">
        <w:rPr>
          <w:color w:val="000000" w:themeColor="text1"/>
          <w:lang w:val="en-US"/>
        </w:rPr>
        <w:t xml:space="preserve">Mey et al., 2023; </w:t>
      </w:r>
      <w:proofErr w:type="spellStart"/>
      <w:r w:rsidR="00B134B9" w:rsidRPr="00EB6DD6">
        <w:rPr>
          <w:lang w:val="en-US"/>
        </w:rPr>
        <w:t>Sahdra</w:t>
      </w:r>
      <w:proofErr w:type="spellEnd"/>
      <w:r w:rsidR="00B134B9" w:rsidRPr="00EB6DD6">
        <w:rPr>
          <w:lang w:val="en-US"/>
        </w:rPr>
        <w:t xml:space="preserve"> et al.,</w:t>
      </w:r>
      <w:r w:rsidR="00854B68" w:rsidRPr="00EB6DD6">
        <w:rPr>
          <w:lang w:val="en-US"/>
        </w:rPr>
        <w:t xml:space="preserve"> 2023;</w:t>
      </w:r>
      <w:r w:rsidR="00B134B9" w:rsidRPr="00EB6DD6">
        <w:rPr>
          <w:lang w:val="en-US"/>
        </w:rPr>
        <w:t xml:space="preserve"> 2024</w:t>
      </w:r>
      <w:r w:rsidR="00B134B9" w:rsidRPr="00EB6DD6">
        <w:rPr>
          <w:color w:val="000000" w:themeColor="text1"/>
          <w:lang w:val="en-US"/>
        </w:rPr>
        <w:t>)</w:t>
      </w:r>
      <w:r w:rsidRPr="00EB6DD6">
        <w:rPr>
          <w:color w:val="000000" w:themeColor="text1"/>
          <w:lang w:val="en-US"/>
        </w:rPr>
        <w:t xml:space="preserve">. Our findings provided robust support for this hypothesis. Both CS and UCS demonstrated notable fluctuations in response to </w:t>
      </w:r>
      <w:r w:rsidRPr="00EB6DD6">
        <w:rPr>
          <w:color w:val="000000" w:themeColor="text1"/>
          <w:lang w:val="en-US"/>
        </w:rPr>
        <w:lastRenderedPageBreak/>
        <w:t xml:space="preserve">immediate emotional and contextual changes, with negative affect reliably predicting decreases in CS and increases in UCS across time points. This adaptive responsiveness aligns with Ferrari et al. (2022), who conceptualize self-compassion as a flexible regulatory process that adjusts to changing emotional contexts. The observed temporal dynamics highlight the </w:t>
      </w:r>
      <w:r w:rsidR="008C7838" w:rsidRPr="00EB6DD6">
        <w:rPr>
          <w:color w:val="000000" w:themeColor="text1"/>
          <w:lang w:val="en-US"/>
        </w:rPr>
        <w:t>Bipolar Continuum Hypothesis</w:t>
      </w:r>
      <w:r w:rsidRPr="00EB6DD6">
        <w:rPr>
          <w:color w:val="000000" w:themeColor="text1"/>
          <w:lang w:val="en-US"/>
        </w:rPr>
        <w:t>’s perspective of CS and UCS as interrelated yet opposing components that adaptively shift to meet emotional demands</w:t>
      </w:r>
      <w:r w:rsidR="008C7838" w:rsidRPr="00EB6DD6">
        <w:rPr>
          <w:color w:val="000000" w:themeColor="text1"/>
          <w:lang w:val="en-US"/>
        </w:rPr>
        <w:t xml:space="preserve"> (Neff et al., 2021)</w:t>
      </w:r>
      <w:r w:rsidRPr="00EB6DD6">
        <w:rPr>
          <w:color w:val="000000" w:themeColor="text1"/>
          <w:lang w:val="en-US"/>
        </w:rPr>
        <w:t>.</w:t>
      </w:r>
      <w:r w:rsidR="00292AD9" w:rsidRPr="00EB6DD6">
        <w:rPr>
          <w:color w:val="000000" w:themeColor="text1"/>
          <w:lang w:val="en-US"/>
        </w:rPr>
        <w:t xml:space="preserve"> </w:t>
      </w:r>
    </w:p>
    <w:p w14:paraId="797B4C1F" w14:textId="2C6533A1" w:rsidR="006E5E59" w:rsidRPr="00EB6DD6" w:rsidRDefault="006E5E59" w:rsidP="00EB6DD6">
      <w:pPr>
        <w:spacing w:line="480" w:lineRule="auto"/>
        <w:ind w:firstLine="708"/>
        <w:rPr>
          <w:color w:val="000000" w:themeColor="text1"/>
          <w:lang w:val="en-US"/>
        </w:rPr>
      </w:pPr>
      <w:r w:rsidRPr="00EB6DD6">
        <w:rPr>
          <w:color w:val="000000" w:themeColor="text1"/>
          <w:lang w:val="en-US"/>
        </w:rPr>
        <w:t>The second hypothesis posited that contextual stressors or elevated negative affect would intensify the inverse relationship between CS and UCS, suggesting that stress activates self-regulatory mechanisms that strengthen this opposition</w:t>
      </w:r>
      <w:r w:rsidR="00B134B9" w:rsidRPr="00EB6DD6">
        <w:rPr>
          <w:color w:val="000000" w:themeColor="text1"/>
          <w:lang w:val="en-US"/>
        </w:rPr>
        <w:t xml:space="preserve"> (</w:t>
      </w:r>
      <w:proofErr w:type="spellStart"/>
      <w:r w:rsidR="00B134B9" w:rsidRPr="00EB6DD6">
        <w:rPr>
          <w:color w:val="000000" w:themeColor="text1"/>
          <w:lang w:val="en-US"/>
        </w:rPr>
        <w:t>Dejonckheere</w:t>
      </w:r>
      <w:proofErr w:type="spellEnd"/>
      <w:r w:rsidR="00B134B9" w:rsidRPr="00EB6DD6">
        <w:rPr>
          <w:color w:val="000000" w:themeColor="text1"/>
          <w:lang w:val="en-US"/>
        </w:rPr>
        <w:t xml:space="preserve"> et al., 2021)</w:t>
      </w:r>
      <w:r w:rsidRPr="00EB6DD6">
        <w:rPr>
          <w:color w:val="000000" w:themeColor="text1"/>
          <w:lang w:val="en-US"/>
        </w:rPr>
        <w:t>. Our results, however, do not support this hypothesis. While stress independently affected CS and UCS</w:t>
      </w:r>
      <w:r w:rsidR="008D4190" w:rsidRPr="00EB6DD6">
        <w:rPr>
          <w:color w:val="000000" w:themeColor="text1"/>
          <w:lang w:val="en-US"/>
        </w:rPr>
        <w:t xml:space="preserve"> – </w:t>
      </w:r>
      <w:r w:rsidRPr="00EB6DD6">
        <w:rPr>
          <w:color w:val="000000" w:themeColor="text1"/>
          <w:lang w:val="en-US"/>
        </w:rPr>
        <w:t>decreasing CS and increasing UCS before university exams and reversing after exams</w:t>
      </w:r>
      <w:r w:rsidR="008D4190" w:rsidRPr="00EB6DD6">
        <w:rPr>
          <w:color w:val="000000" w:themeColor="text1"/>
          <w:lang w:val="en-US"/>
        </w:rPr>
        <w:t xml:space="preserve"> – </w:t>
      </w:r>
      <w:r w:rsidRPr="00EB6DD6">
        <w:rPr>
          <w:color w:val="000000" w:themeColor="text1"/>
          <w:lang w:val="en-US"/>
        </w:rPr>
        <w:t>the strength of their inverse association remained stable across stress levels. This consistency implies that, although CS and UCS levels adjust with stress, the strength of their relationship is not amplified by heightened stress. This stability aligns with the B</w:t>
      </w:r>
      <w:r w:rsidR="008D4190" w:rsidRPr="00EB6DD6">
        <w:rPr>
          <w:color w:val="000000" w:themeColor="text1"/>
          <w:lang w:val="en-US"/>
        </w:rPr>
        <w:t xml:space="preserve">ipolar </w:t>
      </w:r>
      <w:r w:rsidRPr="00EB6DD6">
        <w:rPr>
          <w:color w:val="000000" w:themeColor="text1"/>
          <w:lang w:val="en-US"/>
        </w:rPr>
        <w:t>C</w:t>
      </w:r>
      <w:r w:rsidR="008D4190" w:rsidRPr="00EB6DD6">
        <w:rPr>
          <w:color w:val="000000" w:themeColor="text1"/>
          <w:lang w:val="en-US"/>
        </w:rPr>
        <w:t xml:space="preserve">ontinuum </w:t>
      </w:r>
      <w:r w:rsidRPr="00EB6DD6">
        <w:rPr>
          <w:color w:val="000000" w:themeColor="text1"/>
          <w:lang w:val="en-US"/>
        </w:rPr>
        <w:t>H</w:t>
      </w:r>
      <w:r w:rsidR="008D4190" w:rsidRPr="00EB6DD6">
        <w:rPr>
          <w:color w:val="000000" w:themeColor="text1"/>
          <w:lang w:val="en-US"/>
        </w:rPr>
        <w:t>ypothesis</w:t>
      </w:r>
      <w:r w:rsidRPr="00EB6DD6">
        <w:rPr>
          <w:color w:val="000000" w:themeColor="text1"/>
          <w:lang w:val="en-US"/>
        </w:rPr>
        <w:t>, indicating that the CS-UCS relationship is robust and unaffected by stress levels, contrasting with suggestions from prior research (</w:t>
      </w:r>
      <w:proofErr w:type="spellStart"/>
      <w:r w:rsidRPr="00EB6DD6">
        <w:rPr>
          <w:color w:val="000000" w:themeColor="text1"/>
          <w:lang w:val="en-US"/>
        </w:rPr>
        <w:t>Dejonckheere</w:t>
      </w:r>
      <w:proofErr w:type="spellEnd"/>
      <w:r w:rsidRPr="00EB6DD6">
        <w:rPr>
          <w:color w:val="000000" w:themeColor="text1"/>
          <w:lang w:val="en-US"/>
        </w:rPr>
        <w:t xml:space="preserve"> et al., 2021) that stress may heighten their bipolarity.</w:t>
      </w:r>
      <w:r w:rsidR="00292AD9" w:rsidRPr="00EB6DD6">
        <w:rPr>
          <w:color w:val="000000" w:themeColor="text1"/>
          <w:lang w:val="en-US"/>
        </w:rPr>
        <w:t xml:space="preserve"> </w:t>
      </w:r>
    </w:p>
    <w:p w14:paraId="0A24443D" w14:textId="4B2EEACB" w:rsidR="006E5E59" w:rsidRPr="00EB6DD6" w:rsidRDefault="006E5E59" w:rsidP="00EB6DD6">
      <w:pPr>
        <w:spacing w:line="480" w:lineRule="auto"/>
        <w:ind w:firstLine="708"/>
        <w:rPr>
          <w:color w:val="000000" w:themeColor="text1"/>
          <w:lang w:val="en-US"/>
        </w:rPr>
      </w:pPr>
      <w:r w:rsidRPr="00EB6DD6">
        <w:rPr>
          <w:color w:val="000000" w:themeColor="text1"/>
          <w:lang w:val="en-US"/>
        </w:rPr>
        <w:t>The third hypothesis suggested that the CS-UCS relationship would vary across individuals, requiring a person-centered approach to capture the complexity of state self-compassionate responses</w:t>
      </w:r>
      <w:r w:rsidR="008C7838" w:rsidRPr="00EB6DD6">
        <w:rPr>
          <w:color w:val="000000" w:themeColor="text1"/>
          <w:lang w:val="en-US"/>
        </w:rPr>
        <w:t xml:space="preserve"> (</w:t>
      </w:r>
      <w:proofErr w:type="spellStart"/>
      <w:r w:rsidR="008C7838" w:rsidRPr="00EB6DD6">
        <w:rPr>
          <w:color w:val="000000" w:themeColor="text1"/>
          <w:lang w:val="en-US"/>
        </w:rPr>
        <w:t>Ciarrochi</w:t>
      </w:r>
      <w:proofErr w:type="spellEnd"/>
      <w:r w:rsidR="008C7838" w:rsidRPr="00EB6DD6">
        <w:rPr>
          <w:color w:val="000000" w:themeColor="text1"/>
          <w:lang w:val="en-US"/>
        </w:rPr>
        <w:t xml:space="preserve"> et al., 202</w:t>
      </w:r>
      <w:r w:rsidR="009B4DA7" w:rsidRPr="00EB6DD6">
        <w:rPr>
          <w:color w:val="000000" w:themeColor="text1"/>
          <w:lang w:val="en-US"/>
        </w:rPr>
        <w:t>4</w:t>
      </w:r>
      <w:r w:rsidR="000D57F6" w:rsidRPr="00EB6DD6">
        <w:rPr>
          <w:color w:val="000000" w:themeColor="text1"/>
          <w:lang w:val="en-US"/>
        </w:rPr>
        <w:t>a</w:t>
      </w:r>
      <w:r w:rsidR="008C7838" w:rsidRPr="00EB6DD6">
        <w:rPr>
          <w:color w:val="000000" w:themeColor="text1"/>
          <w:lang w:val="en-US"/>
        </w:rPr>
        <w:t>; Hayes et al. 2020; Sanford et al., 2022</w:t>
      </w:r>
      <w:r w:rsidR="007D48FD" w:rsidRPr="00EB6DD6">
        <w:rPr>
          <w:color w:val="000000" w:themeColor="text1"/>
          <w:lang w:val="en-US"/>
        </w:rPr>
        <w:t xml:space="preserve">; </w:t>
      </w:r>
      <w:proofErr w:type="spellStart"/>
      <w:r w:rsidR="007D48FD" w:rsidRPr="00EB6DD6">
        <w:rPr>
          <w:color w:val="000000" w:themeColor="text1"/>
          <w:lang w:val="en-US"/>
        </w:rPr>
        <w:t>Sahdra</w:t>
      </w:r>
      <w:proofErr w:type="spellEnd"/>
      <w:r w:rsidR="007D48FD" w:rsidRPr="00EB6DD6">
        <w:rPr>
          <w:color w:val="000000" w:themeColor="text1"/>
          <w:lang w:val="en-US"/>
        </w:rPr>
        <w:t xml:space="preserve"> et al, 2024</w:t>
      </w:r>
      <w:r w:rsidR="008C7838" w:rsidRPr="00EB6DD6">
        <w:rPr>
          <w:color w:val="000000" w:themeColor="text1"/>
          <w:lang w:val="en-US"/>
        </w:rPr>
        <w:t>)</w:t>
      </w:r>
      <w:r w:rsidRPr="00EB6DD6">
        <w:rPr>
          <w:color w:val="000000" w:themeColor="text1"/>
          <w:lang w:val="en-US"/>
        </w:rPr>
        <w:t xml:space="preserve">. Our </w:t>
      </w:r>
      <w:proofErr w:type="spellStart"/>
      <w:r w:rsidRPr="00EB6DD6">
        <w:rPr>
          <w:color w:val="000000" w:themeColor="text1"/>
          <w:lang w:val="en-US"/>
        </w:rPr>
        <w:t>idionomic</w:t>
      </w:r>
      <w:proofErr w:type="spellEnd"/>
      <w:r w:rsidRPr="00EB6DD6">
        <w:rPr>
          <w:color w:val="000000" w:themeColor="text1"/>
          <w:lang w:val="en-US"/>
        </w:rPr>
        <w:t xml:space="preserve"> analysis supported this hypothesis reveals two primary findings: (1) substantial variability in the strength of the CS-UCS association across individuals, and (2) a subset of participants who displayed positive or null associations, indicating diverse person-specific patterns rather than a uniform bipolar continuum.</w:t>
      </w:r>
    </w:p>
    <w:p w14:paraId="2C5A9F1E" w14:textId="27FB5366" w:rsidR="006E5E59" w:rsidRPr="00EB6DD6" w:rsidRDefault="006E5E59" w:rsidP="00EB6DD6">
      <w:pPr>
        <w:spacing w:line="480" w:lineRule="auto"/>
        <w:ind w:firstLine="708"/>
        <w:rPr>
          <w:color w:val="000000" w:themeColor="text1"/>
          <w:lang w:val="en-US"/>
        </w:rPr>
      </w:pPr>
      <w:r w:rsidRPr="00EB6DD6">
        <w:rPr>
          <w:color w:val="000000" w:themeColor="text1"/>
          <w:lang w:val="en-US"/>
        </w:rPr>
        <w:lastRenderedPageBreak/>
        <w:t xml:space="preserve">While the first finding aligns with the </w:t>
      </w:r>
      <w:r w:rsidR="00285485" w:rsidRPr="00EB6DD6">
        <w:rPr>
          <w:color w:val="000000" w:themeColor="text1"/>
          <w:lang w:val="en-US"/>
        </w:rPr>
        <w:t>Bipolar Continuum Hypothesis</w:t>
      </w:r>
      <w:r w:rsidRPr="00EB6DD6">
        <w:rPr>
          <w:color w:val="000000" w:themeColor="text1"/>
          <w:lang w:val="en-US"/>
        </w:rPr>
        <w:t xml:space="preserve"> by revealing variability within the inverse association across individuals, the second finding suggests potential limitations in the hypothesis’s universal applicability. An analogy to Spearman’s model of intelligence</w:t>
      </w:r>
      <w:r w:rsidR="004A2DAF" w:rsidRPr="00EB6DD6">
        <w:rPr>
          <w:color w:val="000000" w:themeColor="text1"/>
          <w:lang w:val="en-US"/>
        </w:rPr>
        <w:t xml:space="preserve"> (</w:t>
      </w:r>
      <w:r w:rsidR="004A2DAF" w:rsidRPr="00EB6DD6">
        <w:rPr>
          <w:lang w:val="en-US"/>
        </w:rPr>
        <w:t>Spearman, 1904/1961</w:t>
      </w:r>
      <w:r w:rsidR="004A2DAF" w:rsidRPr="00EB6DD6">
        <w:rPr>
          <w:color w:val="000000" w:themeColor="text1"/>
          <w:lang w:val="en-US"/>
        </w:rPr>
        <w:t>)</w:t>
      </w:r>
      <w:r w:rsidRPr="00EB6DD6">
        <w:rPr>
          <w:color w:val="000000" w:themeColor="text1"/>
          <w:lang w:val="en-US"/>
        </w:rPr>
        <w:t xml:space="preserve"> </w:t>
      </w:r>
      <w:r w:rsidR="00285485" w:rsidRPr="00EB6DD6">
        <w:rPr>
          <w:color w:val="000000" w:themeColor="text1"/>
          <w:lang w:val="en-US"/>
        </w:rPr>
        <w:t>helps illustrate why inter-individual variability in the UCS</w:t>
      </w:r>
      <w:r w:rsidR="0072287D" w:rsidRPr="00EB6DD6">
        <w:rPr>
          <w:color w:val="000000" w:themeColor="text1"/>
          <w:lang w:val="en-US"/>
        </w:rPr>
        <w:t>-</w:t>
      </w:r>
      <w:r w:rsidR="00285485" w:rsidRPr="00EB6DD6">
        <w:rPr>
          <w:color w:val="000000" w:themeColor="text1"/>
          <w:lang w:val="en-US"/>
        </w:rPr>
        <w:t>CS association is not problematic for the Bipolar Continuum Hypothesis. In terms of Spearman’s model,</w:t>
      </w:r>
      <w:r w:rsidRPr="00EB6DD6">
        <w:rPr>
          <w:color w:val="000000" w:themeColor="text1"/>
          <w:lang w:val="en-US"/>
        </w:rPr>
        <w:t xml:space="preserve"> intelligence is often viewed as a unidimensional construct that encompasses a general factor </w:t>
      </w:r>
      <w:r w:rsidR="000A3791" w:rsidRPr="00EB6DD6">
        <w:rPr>
          <w:color w:val="000000" w:themeColor="text1"/>
          <w:lang w:val="en-US"/>
        </w:rPr>
        <w:t>alongside specific ability</w:t>
      </w:r>
      <w:r w:rsidR="00285485" w:rsidRPr="00EB6DD6">
        <w:rPr>
          <w:color w:val="000000" w:themeColor="text1"/>
          <w:lang w:val="en-US"/>
        </w:rPr>
        <w:t xml:space="preserve"> (e.g., English comprehension and knowledge of the Classics)</w:t>
      </w:r>
      <w:r w:rsidRPr="00EB6DD6">
        <w:rPr>
          <w:color w:val="000000" w:themeColor="text1"/>
          <w:lang w:val="en-US"/>
        </w:rPr>
        <w:t>. While true</w:t>
      </w:r>
      <w:r w:rsidR="00285485" w:rsidRPr="00EB6DD6">
        <w:rPr>
          <w:color w:val="000000" w:themeColor="text1"/>
          <w:lang w:val="en-US"/>
        </w:rPr>
        <w:t>-</w:t>
      </w:r>
      <w:r w:rsidRPr="00EB6DD6">
        <w:rPr>
          <w:color w:val="000000" w:themeColor="text1"/>
          <w:lang w:val="en-US"/>
        </w:rPr>
        <w:t>component correlations</w:t>
      </w:r>
      <w:r w:rsidR="00285485" w:rsidRPr="00EB6DD6">
        <w:rPr>
          <w:color w:val="000000" w:themeColor="text1"/>
          <w:lang w:val="en-US"/>
        </w:rPr>
        <w:t xml:space="preserve"> between, for example, English and Classics,</w:t>
      </w:r>
      <w:r w:rsidRPr="00EB6DD6">
        <w:rPr>
          <w:color w:val="000000" w:themeColor="text1"/>
          <w:lang w:val="en-US"/>
        </w:rPr>
        <w:t xml:space="preserve"> remain consistent across individuals due to shared factor loadings, observed associations</w:t>
      </w:r>
      <w:r w:rsidR="00285485" w:rsidRPr="00EB6DD6">
        <w:rPr>
          <w:color w:val="000000" w:themeColor="text1"/>
          <w:lang w:val="en-US"/>
        </w:rPr>
        <w:t xml:space="preserve"> between individuals</w:t>
      </w:r>
      <w:r w:rsidRPr="00EB6DD6">
        <w:rPr>
          <w:color w:val="000000" w:themeColor="text1"/>
          <w:lang w:val="en-US"/>
        </w:rPr>
        <w:t xml:space="preserve"> can vary due to unique, individual-specific factors. Similarly, variability in CS-UCS association strength across individuals does not necessarily contradict the </w:t>
      </w:r>
      <w:r w:rsidR="00285485" w:rsidRPr="00EB6DD6">
        <w:rPr>
          <w:color w:val="000000" w:themeColor="text1"/>
          <w:lang w:val="en-US"/>
        </w:rPr>
        <w:t>Bipolar Continuum Hypothesis</w:t>
      </w:r>
      <w:r w:rsidRPr="00EB6DD6">
        <w:rPr>
          <w:color w:val="000000" w:themeColor="text1"/>
          <w:lang w:val="en-US"/>
        </w:rPr>
        <w:t xml:space="preserve">, as individual-specific influences shape observed associations alongside the bipolar construct. </w:t>
      </w:r>
    </w:p>
    <w:p w14:paraId="2B971C43" w14:textId="581CA2F5"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However, in our sample, approximately 19% of participants showed neutral or positive CS-UCS associations. This suggests that the universally inverse relationship posited by the </w:t>
      </w:r>
      <w:r w:rsidR="00285485" w:rsidRPr="00EB6DD6">
        <w:rPr>
          <w:color w:val="000000" w:themeColor="text1"/>
          <w:lang w:val="en-US"/>
        </w:rPr>
        <w:t xml:space="preserve">Bipolar Continuum Hypothesis </w:t>
      </w:r>
      <w:r w:rsidRPr="00EB6DD6">
        <w:rPr>
          <w:color w:val="000000" w:themeColor="text1"/>
          <w:lang w:val="en-US"/>
        </w:rPr>
        <w:t>may not apply uniformly. This finding aligns with recent literature advocating for individualized approaches to self-compassion research to capture distinct self-compassion profiles (Ferrari et al., 202</w:t>
      </w:r>
      <w:r w:rsidR="00711955" w:rsidRPr="00EB6DD6">
        <w:rPr>
          <w:color w:val="000000" w:themeColor="text1"/>
          <w:lang w:val="en-US"/>
        </w:rPr>
        <w:t>2</w:t>
      </w:r>
      <w:r w:rsidR="00285485" w:rsidRPr="00EB6DD6">
        <w:rPr>
          <w:color w:val="000000" w:themeColor="text1"/>
          <w:lang w:val="en-US"/>
        </w:rPr>
        <w:t xml:space="preserve">; </w:t>
      </w:r>
      <w:r w:rsidR="00285485" w:rsidRPr="00EB6DD6">
        <w:rPr>
          <w:lang w:val="en-US"/>
        </w:rPr>
        <w:t>Ullrich-French &amp; Cox, 2020</w:t>
      </w:r>
      <w:r w:rsidRPr="00EB6DD6">
        <w:rPr>
          <w:color w:val="000000" w:themeColor="text1"/>
          <w:lang w:val="en-US"/>
        </w:rPr>
        <w:t xml:space="preserve">). </w:t>
      </w:r>
    </w:p>
    <w:p w14:paraId="5F24126D" w14:textId="2C483D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Further insights into the structure of state self-compassion were provided by our multilevel CFA analysis, which cast doubt on the strict factor structure proposed by </w:t>
      </w:r>
      <w:r w:rsidR="00285485" w:rsidRPr="00EB6DD6">
        <w:rPr>
          <w:color w:val="000000" w:themeColor="text1"/>
          <w:lang w:val="en-US"/>
        </w:rPr>
        <w:t>Bipolar Continuum Hypothesis</w:t>
      </w:r>
      <w:r w:rsidRPr="00EB6DD6">
        <w:rPr>
          <w:color w:val="000000" w:themeColor="text1"/>
          <w:lang w:val="en-US"/>
        </w:rPr>
        <w:t xml:space="preserve">. Although the Bifactor Model yielded the best fit indices, suggesting some degree of underlying </w:t>
      </w:r>
      <w:proofErr w:type="spellStart"/>
      <w:r w:rsidRPr="00EB6DD6">
        <w:rPr>
          <w:color w:val="000000" w:themeColor="text1"/>
          <w:lang w:val="en-US"/>
        </w:rPr>
        <w:t>unidimensionality</w:t>
      </w:r>
      <w:proofErr w:type="spellEnd"/>
      <w:r w:rsidRPr="00EB6DD6">
        <w:rPr>
          <w:color w:val="000000" w:themeColor="text1"/>
          <w:lang w:val="en-US"/>
        </w:rPr>
        <w:t xml:space="preserve">, recent studies warn that bifactor models </w:t>
      </w:r>
      <w:proofErr w:type="gramStart"/>
      <w:r w:rsidRPr="00EB6DD6">
        <w:rPr>
          <w:color w:val="000000" w:themeColor="text1"/>
          <w:lang w:val="en-US"/>
        </w:rPr>
        <w:t>can</w:t>
      </w:r>
      <w:proofErr w:type="gramEnd"/>
      <w:r w:rsidRPr="00EB6DD6">
        <w:rPr>
          <w:color w:val="000000" w:themeColor="text1"/>
          <w:lang w:val="en-US"/>
        </w:rPr>
        <w:t xml:space="preserve"> overfit by inflating fit indices, potentially overstating model adequacy (Bonifay et al., 2017). The Two-Factor Model’s superior performance over the One-Factor Model underscores that state self-compassion consists of distinguishable CS and UCS components. This suggests that, while a </w:t>
      </w:r>
      <w:r w:rsidRPr="00EB6DD6">
        <w:rPr>
          <w:color w:val="000000" w:themeColor="text1"/>
          <w:lang w:val="en-US"/>
        </w:rPr>
        <w:lastRenderedPageBreak/>
        <w:t>general factor may contribute to the construct, a single overarching factor does not fully capture the dynamic interplay between CS and UCS.</w:t>
      </w:r>
    </w:p>
    <w:p w14:paraId="09BA7695" w14:textId="77777777" w:rsidR="00F72251" w:rsidRPr="00EB6DD6" w:rsidRDefault="006E5E59" w:rsidP="00EB6DD6">
      <w:pPr>
        <w:spacing w:line="480" w:lineRule="auto"/>
        <w:ind w:firstLine="360"/>
        <w:rPr>
          <w:color w:val="000000" w:themeColor="text1"/>
          <w:lang w:val="en-US"/>
        </w:rPr>
      </w:pPr>
      <w:r w:rsidRPr="00EB6DD6">
        <w:rPr>
          <w:color w:val="000000" w:themeColor="text1"/>
          <w:lang w:val="en-US"/>
        </w:rPr>
        <w:t xml:space="preserve">Some findings further challenge the </w:t>
      </w:r>
      <w:r w:rsidR="00285485" w:rsidRPr="00EB6DD6">
        <w:rPr>
          <w:color w:val="000000" w:themeColor="text1"/>
          <w:lang w:val="en-US"/>
        </w:rPr>
        <w:t xml:space="preserve">Bipolar Continuum Hypothesis </w:t>
      </w:r>
      <w:r w:rsidRPr="00EB6DD6">
        <w:rPr>
          <w:color w:val="000000" w:themeColor="text1"/>
          <w:lang w:val="en-US"/>
        </w:rPr>
        <w:t>universality, particularly the asymmetrical influence of mindfulness traits such as decentering</w:t>
      </w:r>
      <w:r w:rsidR="004E6510" w:rsidRPr="00EB6DD6">
        <w:rPr>
          <w:color w:val="000000" w:themeColor="text1"/>
          <w:lang w:val="en-US"/>
        </w:rPr>
        <w:t xml:space="preserve"> (</w:t>
      </w:r>
      <w:r w:rsidR="004E6510" w:rsidRPr="00EB6DD6">
        <w:rPr>
          <w:lang w:val="en-US"/>
        </w:rPr>
        <w:t xml:space="preserve">Bernstein et al., 2015; </w:t>
      </w:r>
      <w:proofErr w:type="spellStart"/>
      <w:r w:rsidR="004E6510" w:rsidRPr="00EB6DD6">
        <w:rPr>
          <w:lang w:val="en-US"/>
        </w:rPr>
        <w:t>Naragon</w:t>
      </w:r>
      <w:proofErr w:type="spellEnd"/>
      <w:r w:rsidR="004E6510" w:rsidRPr="00EB6DD6">
        <w:rPr>
          <w:lang w:val="en-US"/>
        </w:rPr>
        <w:t>-Gainey et al., 2023; Xie, 2023</w:t>
      </w:r>
      <w:r w:rsidR="004E6510" w:rsidRPr="00EB6DD6">
        <w:rPr>
          <w:color w:val="000000" w:themeColor="text1"/>
          <w:lang w:val="en-US"/>
        </w:rPr>
        <w:t>)</w:t>
      </w:r>
      <w:r w:rsidRPr="00EB6DD6">
        <w:rPr>
          <w:color w:val="000000" w:themeColor="text1"/>
          <w:lang w:val="en-US"/>
        </w:rPr>
        <w:t>. Decentering consistently reduced UCS but did not correspondingly increase CS, implying that mindfulness practices may be more effective in reducing self-criticism than in enhancing self-compassion</w:t>
      </w:r>
      <w:r w:rsidR="007B5571" w:rsidRPr="00EB6DD6">
        <w:rPr>
          <w:color w:val="000000" w:themeColor="text1"/>
          <w:lang w:val="en-US"/>
        </w:rPr>
        <w:t xml:space="preserve"> – </w:t>
      </w:r>
      <w:r w:rsidRPr="00EB6DD6">
        <w:rPr>
          <w:color w:val="000000" w:themeColor="text1"/>
          <w:lang w:val="en-US"/>
        </w:rPr>
        <w:t xml:space="preserve">a nuance not fully anticipated by the </w:t>
      </w:r>
      <w:r w:rsidR="00285485" w:rsidRPr="00EB6DD6">
        <w:rPr>
          <w:color w:val="000000" w:themeColor="text1"/>
          <w:lang w:val="en-US"/>
        </w:rPr>
        <w:t>Bipolar Continuum Hypothesis</w:t>
      </w:r>
      <w:r w:rsidRPr="00EB6DD6">
        <w:rPr>
          <w:color w:val="000000" w:themeColor="text1"/>
          <w:lang w:val="en-US"/>
        </w:rPr>
        <w:t xml:space="preserve">. This aligns with studies suggesting that mindfulness may influence UCS differently from CS, indicating that the relationship between these components may not be as strictly bipolar as the </w:t>
      </w:r>
      <w:r w:rsidR="00285485" w:rsidRPr="00EB6DD6">
        <w:rPr>
          <w:color w:val="000000" w:themeColor="text1"/>
          <w:lang w:val="en-US"/>
        </w:rPr>
        <w:t xml:space="preserve">Bipolar Continuum Hypothesis </w:t>
      </w:r>
      <w:r w:rsidRPr="00EB6DD6">
        <w:rPr>
          <w:color w:val="000000" w:themeColor="text1"/>
          <w:lang w:val="en-US"/>
        </w:rPr>
        <w:t>posits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w:t>
      </w:r>
      <w:r w:rsidR="00776FB3" w:rsidRPr="00EB6DD6">
        <w:rPr>
          <w:color w:val="000000" w:themeColor="text1"/>
          <w:lang w:val="en-US"/>
        </w:rPr>
        <w:t>; Mey et al., 2022</w:t>
      </w:r>
      <w:r w:rsidRPr="00EB6DD6">
        <w:rPr>
          <w:color w:val="000000" w:themeColor="text1"/>
          <w:lang w:val="en-US"/>
        </w:rPr>
        <w:t xml:space="preserve">). </w:t>
      </w:r>
    </w:p>
    <w:p w14:paraId="0DA99FB7" w14:textId="33958274" w:rsidR="006E5E59" w:rsidRPr="00EB6DD6" w:rsidRDefault="006E5E59" w:rsidP="00EB6DD6">
      <w:pPr>
        <w:spacing w:line="480" w:lineRule="auto"/>
        <w:ind w:firstLine="360"/>
        <w:rPr>
          <w:color w:val="000000" w:themeColor="text1"/>
          <w:lang w:val="en-US"/>
        </w:rPr>
      </w:pPr>
      <w:r w:rsidRPr="00EB6DD6">
        <w:rPr>
          <w:color w:val="000000" w:themeColor="text1"/>
          <w:lang w:val="en-US"/>
        </w:rPr>
        <w:t xml:space="preserve">It is conceivable that a single construct could include subdimensions or facets that, while part of the same overarching construct, exhibit differential sensitivity to external influences due to contextual specificity (as seen in Study 2). While this could be consistent with a general construct displaying varied expressions across contexts, such an interpretation would require additional theoretical justification to support the construct’s </w:t>
      </w:r>
      <w:proofErr w:type="spellStart"/>
      <w:r w:rsidRPr="00EB6DD6">
        <w:rPr>
          <w:color w:val="000000" w:themeColor="text1"/>
          <w:lang w:val="en-US"/>
        </w:rPr>
        <w:t>unidimensionality</w:t>
      </w:r>
      <w:proofErr w:type="spellEnd"/>
      <w:r w:rsidRPr="00EB6DD6">
        <w:rPr>
          <w:color w:val="000000" w:themeColor="text1"/>
          <w:lang w:val="en-US"/>
        </w:rPr>
        <w:t>. This justification, however, does not align with Neff’s conceptualization of self-compassion as a singular, bipolar construct</w:t>
      </w:r>
      <w:r w:rsidR="000D6183" w:rsidRPr="00EB6DD6">
        <w:rPr>
          <w:color w:val="000000" w:themeColor="text1"/>
          <w:lang w:val="en-US"/>
        </w:rPr>
        <w:t xml:space="preserve"> (Neff, 2022; 2023)</w:t>
      </w:r>
      <w:r w:rsidRPr="00EB6DD6">
        <w:rPr>
          <w:color w:val="000000" w:themeColor="text1"/>
          <w:lang w:val="en-US"/>
        </w:rPr>
        <w:t>.</w:t>
      </w:r>
    </w:p>
    <w:p w14:paraId="3F60E295" w14:textId="7777777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These findings carry important implications for clinical practice. The observed individual variability in the CS-UCS relationship suggests that a one-size-fits-all approach may not be effective. Instead, treatments may benefit from a personalized focus, emphasizing enhancement of CS and reduction of UCS separately in cases where the inverse relationship is weak. Additionally, the asymmetrical impact of decentering suggests that mindfulness-based interventions could be refined to specifically target self-criticism, especially where enhancing CS </w:t>
      </w:r>
      <w:r w:rsidRPr="00EB6DD6">
        <w:rPr>
          <w:color w:val="000000" w:themeColor="text1"/>
          <w:lang w:val="en-US"/>
        </w:rPr>
        <w:lastRenderedPageBreak/>
        <w:t>is challenging. This individualized approach aligns with emerging psychological care models, which stress the importance of adapting interventions to individual profiles and needs (Ferrari et al., 2022; Ullrich-French &amp; Cox, 2020).</w:t>
      </w:r>
    </w:p>
    <w:p w14:paraId="02E14354" w14:textId="0B32951D"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In conclusion, while our study partially supports the </w:t>
      </w:r>
      <w:r w:rsidR="00285485" w:rsidRPr="00EB6DD6">
        <w:rPr>
          <w:color w:val="000000" w:themeColor="text1"/>
          <w:lang w:val="en-US"/>
        </w:rPr>
        <w:t>Bipolar Continuum Hypothesis</w:t>
      </w:r>
      <w:r w:rsidRPr="00EB6DD6">
        <w:rPr>
          <w:color w:val="000000" w:themeColor="text1"/>
          <w:lang w:val="en-US"/>
        </w:rPr>
        <w:t>, particularly revealing the inverse CS-UCS relationship in response to negative affect and stress, it also reveals potential limitations. The differential impact of mindfulness on UCS and the substantial individual differences in CS-UCS associations suggest that examining person-specific dynamics may enhance our understanding of state self-compassion. These findings advocate for a more flexible model of state self-compassion that accounts for individual variability, thereby supporting a wider range of therapeutic interventions.</w:t>
      </w:r>
    </w:p>
    <w:p w14:paraId="3B05EABC" w14:textId="10624F77" w:rsidR="00DC7365" w:rsidRPr="00EB6DD6" w:rsidRDefault="00DC7365" w:rsidP="00EB6DD6">
      <w:pPr>
        <w:spacing w:line="480" w:lineRule="auto"/>
        <w:ind w:firstLine="708"/>
        <w:rPr>
          <w:rFonts w:eastAsiaTheme="minorHAnsi"/>
          <w:lang w:val="en-US" w:eastAsia="en-US"/>
        </w:rPr>
      </w:pPr>
      <w:r w:rsidRPr="00EB6DD6">
        <w:rPr>
          <w:rFonts w:eastAsiaTheme="minorHAnsi"/>
          <w:b/>
          <w:bCs/>
          <w:lang w:val="en-US" w:eastAsia="en-US"/>
        </w:rPr>
        <w:t>Limitations and Future Directions</w:t>
      </w:r>
      <w:r w:rsidRPr="00EB6DD6">
        <w:rPr>
          <w:rFonts w:eastAsiaTheme="minorHAnsi"/>
          <w:lang w:val="en-US" w:eastAsia="en-US"/>
        </w:rPr>
        <w:t xml:space="preserve">.  This study has several strengths, including the use of repeated naturalistic sampling within a community-based sample, providing detailed insights into fluctuations of state self-compassion in real-world contexts. However, certain limitations should be acknowledged. First, the sample consisted predominantly of university psychology students, which may not generalize to the broader population. Its non-clinical nature particularly limits its relevance to clinical settings, as our sample displayed a stronger presence of the CS component relative to UCS (Bayesian Cohen’s </w:t>
      </w:r>
      <w:r w:rsidRPr="00EB6DD6">
        <w:rPr>
          <w:rFonts w:eastAsiaTheme="minorHAnsi"/>
          <w:i/>
          <w:iCs/>
          <w:lang w:val="en-US" w:eastAsia="en-US"/>
        </w:rPr>
        <w:t>d</w:t>
      </w:r>
      <w:r w:rsidRPr="00EB6DD6">
        <w:rPr>
          <w:rFonts w:eastAsiaTheme="minorHAnsi"/>
          <w:lang w:val="en-US" w:eastAsia="en-US"/>
        </w:rPr>
        <w:t xml:space="preserve"> = 1.48). Clinical populations, by contrast, often exhibit elevated levels of UCS, with lower levels of CS. For example, Neff and McGehee (2010) found that individuals with psychological disorders tend to have higher self-criticism and lower self-kindness, suggesting that further studies on clinical samples are needed to clarify the dynamics of state self-compassion across diverse populations.</w:t>
      </w:r>
    </w:p>
    <w:p w14:paraId="428BDC60" w14:textId="06B9A309" w:rsidR="00DC7365" w:rsidRPr="00EB6DD6" w:rsidRDefault="00DC7365" w:rsidP="00EB6DD6">
      <w:pPr>
        <w:spacing w:line="480" w:lineRule="auto"/>
        <w:ind w:firstLine="708"/>
        <w:rPr>
          <w:rFonts w:eastAsiaTheme="minorHAnsi"/>
          <w:lang w:val="en-US" w:eastAsia="en-US"/>
        </w:rPr>
      </w:pPr>
      <w:r w:rsidRPr="00EB6DD6">
        <w:rPr>
          <w:rFonts w:eastAsiaTheme="minorHAnsi"/>
          <w:lang w:val="en-US" w:eastAsia="en-US"/>
        </w:rPr>
        <w:t>Additionally, this study did not account for other potentially influential momentary variables that could impact self-compassion scores and the CS-UCS relationship, such as mindfulness (</w:t>
      </w:r>
      <w:proofErr w:type="spellStart"/>
      <w:r w:rsidRPr="00EB6DD6">
        <w:rPr>
          <w:rFonts w:eastAsiaTheme="minorHAnsi"/>
          <w:lang w:val="en-US" w:eastAsia="en-US"/>
        </w:rPr>
        <w:t>Biehler</w:t>
      </w:r>
      <w:proofErr w:type="spellEnd"/>
      <w:r w:rsidRPr="00EB6DD6">
        <w:rPr>
          <w:rFonts w:eastAsiaTheme="minorHAnsi"/>
          <w:lang w:val="en-US" w:eastAsia="en-US"/>
        </w:rPr>
        <w:t xml:space="preserve"> &amp; </w:t>
      </w:r>
      <w:proofErr w:type="spellStart"/>
      <w:r w:rsidRPr="00EB6DD6">
        <w:rPr>
          <w:rFonts w:eastAsiaTheme="minorHAnsi"/>
          <w:lang w:val="en-US" w:eastAsia="en-US"/>
        </w:rPr>
        <w:t>Naragon</w:t>
      </w:r>
      <w:proofErr w:type="spellEnd"/>
      <w:r w:rsidRPr="00EB6DD6">
        <w:rPr>
          <w:rFonts w:eastAsiaTheme="minorHAnsi"/>
          <w:lang w:val="en-US" w:eastAsia="en-US"/>
        </w:rPr>
        <w:t>-Gainey, 2022) and rumination (</w:t>
      </w:r>
      <w:proofErr w:type="spellStart"/>
      <w:r w:rsidRPr="00EB6DD6">
        <w:rPr>
          <w:rFonts w:eastAsiaTheme="minorHAnsi"/>
          <w:lang w:val="en-US" w:eastAsia="en-US"/>
        </w:rPr>
        <w:t>Raes</w:t>
      </w:r>
      <w:proofErr w:type="spellEnd"/>
      <w:r w:rsidRPr="00EB6DD6">
        <w:rPr>
          <w:rFonts w:eastAsiaTheme="minorHAnsi"/>
          <w:lang w:val="en-US" w:eastAsia="en-US"/>
        </w:rPr>
        <w:t xml:space="preserve">, 2010). Future research </w:t>
      </w:r>
      <w:r w:rsidRPr="00EB6DD6">
        <w:rPr>
          <w:rFonts w:eastAsiaTheme="minorHAnsi"/>
          <w:lang w:val="en-US" w:eastAsia="en-US"/>
        </w:rPr>
        <w:lastRenderedPageBreak/>
        <w:t>should incorporate these factors to provide a more comprehensive understanding of self-compassion dynamics.</w:t>
      </w:r>
    </w:p>
    <w:p w14:paraId="52229D2E" w14:textId="67C29352" w:rsidR="00A0402A" w:rsidRPr="00EB6DD6" w:rsidRDefault="00A0402A" w:rsidP="00EB6DD6">
      <w:pPr>
        <w:spacing w:line="480" w:lineRule="auto"/>
        <w:ind w:firstLine="708"/>
        <w:rPr>
          <w:rFonts w:eastAsiaTheme="minorHAnsi"/>
          <w:lang w:val="en-US" w:eastAsia="en-US"/>
        </w:rPr>
      </w:pPr>
      <w:r w:rsidRPr="00EB6DD6">
        <w:rPr>
          <w:rFonts w:eastAsiaTheme="minorHAnsi"/>
          <w:lang w:val="en-US" w:eastAsia="en-US"/>
        </w:rPr>
        <w:t>While the weekly EMA protocol employed in this study over a three-month period reduces participant burden compared to more intensive approaches, it may not fully capture the fine-grained, moment-to-moment fluctuations of self-compassion. A higher-frequency sampling protocol, such as five prompts per day over a shorter period, might yield more detailed insights into the contextual variability of self-compassion in daily life.</w:t>
      </w:r>
    </w:p>
    <w:p w14:paraId="73753A68" w14:textId="64798ABC" w:rsidR="00DC7365" w:rsidRPr="00EB6DD6" w:rsidRDefault="00B45F96" w:rsidP="00EB6DD6">
      <w:pPr>
        <w:spacing w:line="480" w:lineRule="auto"/>
        <w:ind w:firstLine="708"/>
        <w:rPr>
          <w:rFonts w:eastAsiaTheme="minorHAnsi"/>
          <w:lang w:val="en-US" w:eastAsia="en-US"/>
        </w:rPr>
      </w:pPr>
      <w:r w:rsidRPr="00EB6DD6">
        <w:rPr>
          <w:rFonts w:eastAsiaTheme="minorHAnsi"/>
          <w:lang w:val="en-US" w:eastAsia="en-US"/>
        </w:rPr>
        <w:t>Lastly, this study centers on the conceptualization of self-compassion as defined by Neff’s Self-Compassion Scale. However, as Cha et al. (2023) highlight, self-compassion is a complex, multifaceted construct, with alternative frameworks that extend beyond Neff’s six-component model and consider additional facets, such as distress tolerance, for example. Furthermore, Neff’s model emphasizes an "individualistic" sense of self, prevalent in modern Western cultures, whereas Buddhist traditions view the self in more relational terms, as inherently interconnected with others and the world.</w:t>
      </w:r>
    </w:p>
    <w:p w14:paraId="24240538" w14:textId="77777777" w:rsidR="00B45F96" w:rsidRPr="00EB6DD6" w:rsidRDefault="00B45F96" w:rsidP="00EB6DD6">
      <w:pPr>
        <w:spacing w:line="480" w:lineRule="auto"/>
        <w:ind w:firstLine="708"/>
        <w:rPr>
          <w:b/>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t xml:space="preserve">Data availability. </w:t>
      </w:r>
      <w:r w:rsidRPr="00EB6DD6">
        <w:rPr>
          <w:bCs/>
          <w:lang w:val="en-US"/>
        </w:rPr>
        <w:t xml:space="preserve">Data are available at </w:t>
      </w:r>
      <w:hyperlink r:id="rId11"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6DD413CF" w14:textId="4D727206" w:rsidR="00AA3C26" w:rsidRPr="00EB6DD6" w:rsidRDefault="00AA3C26" w:rsidP="003C6515">
      <w:pPr>
        <w:pStyle w:val="BodyText"/>
        <w:ind w:firstLine="0"/>
        <w:rPr>
          <w:rFonts w:cs="Times New Roman"/>
          <w:b/>
          <w:bCs/>
        </w:rPr>
      </w:pPr>
      <w:r w:rsidRPr="00EB6DD6">
        <w:rPr>
          <w:rFonts w:cs="Times New Roman"/>
          <w:b/>
          <w:bCs/>
        </w:rPr>
        <w:lastRenderedPageBreak/>
        <w:t xml:space="preserve">Conflict of interest. </w:t>
      </w:r>
      <w:r w:rsidRPr="00EB6DD6">
        <w:rPr>
          <w:rFonts w:cs="Times New Roman"/>
        </w:rPr>
        <w:t>The authors declare that they have no conflict of interest.</w:t>
      </w:r>
    </w:p>
    <w:p w14:paraId="7C4E0994" w14:textId="52729F95" w:rsidR="00AA3C26" w:rsidRPr="003C6515" w:rsidRDefault="00AA3C26" w:rsidP="003C6515">
      <w:pPr>
        <w:pStyle w:val="FirstParagraph"/>
        <w:ind w:firstLine="0"/>
        <w:jc w:val="center"/>
        <w:rPr>
          <w:rFonts w:cs="Times New Roman"/>
        </w:rPr>
      </w:pPr>
      <w:bookmarkStart w:id="15" w:name="references"/>
      <w:bookmarkEnd w:id="13"/>
      <w:bookmarkEnd w:id="14"/>
      <w:r w:rsidRPr="00EB6DD6">
        <w:rPr>
          <w:rFonts w:cs="Times New Roman"/>
          <w:b/>
          <w:bCs/>
        </w:rPr>
        <w:t>References</w:t>
      </w:r>
    </w:p>
    <w:p w14:paraId="58D25F30" w14:textId="2F77C0D9" w:rsidR="00AA3C26" w:rsidRPr="00EB6DD6" w:rsidRDefault="00AA3C26" w:rsidP="00EB6DD6">
      <w:pPr>
        <w:pStyle w:val="Bibliography"/>
        <w:rPr>
          <w:rFonts w:cs="Times New Roman"/>
        </w:rPr>
      </w:pPr>
      <w:bookmarkStart w:id="16" w:name="ref-aldao2013future"/>
      <w:bookmarkStart w:id="17"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2"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18" w:name="ref-aldao2015emotion"/>
      <w:bookmarkEnd w:id="16"/>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3"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4"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5"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6"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19" w:name="ref-bernstein2015decentering"/>
      <w:bookmarkEnd w:id="18"/>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7"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0" w:name="ref-biehler2022clarifying"/>
      <w:bookmarkEnd w:id="19"/>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8"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9"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1" w:name="ref-carpenter2016ambulatory"/>
      <w:bookmarkEnd w:id="20"/>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20"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21"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2"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3"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4"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5"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6"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2" w:name="ref-dejonckheere2021relation"/>
      <w:bookmarkEnd w:id="21"/>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7"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8"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3" w:name="ref-ferrari2022embracing"/>
      <w:bookmarkEnd w:id="22"/>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9"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4" w:name="ref-ferrari2019self"/>
      <w:bookmarkEnd w:id="23"/>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30"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5" w:name="ref-fischer2021coping"/>
      <w:bookmarkEnd w:id="24"/>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31"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2" w:history="1">
        <w:r w:rsidR="00F767FD" w:rsidRPr="00EB6DD6">
          <w:rPr>
            <w:rStyle w:val="Hyperlink"/>
            <w:rFonts w:cs="Times New Roman"/>
          </w:rPr>
          <w:t>https://doi.org/10.1080/02699931.2023.2252960</w:t>
        </w:r>
      </w:hyperlink>
      <w:r w:rsidR="00F767FD" w:rsidRPr="00EB6DD6">
        <w:rPr>
          <w:rFonts w:cs="Times New Roman"/>
        </w:rPr>
        <w:t xml:space="preserve"> </w:t>
      </w:r>
    </w:p>
    <w:p w14:paraId="1825E88D" w14:textId="1F5C6237" w:rsidR="00AA3C26" w:rsidRPr="00EB6DD6" w:rsidRDefault="00AA3C26" w:rsidP="00EB6DD6">
      <w:pPr>
        <w:pStyle w:val="Bibliography"/>
        <w:rPr>
          <w:rFonts w:cs="Times New Roman"/>
        </w:rPr>
      </w:pPr>
      <w:bookmarkStart w:id="26" w:name="ref-gratz2004difficulties"/>
      <w:bookmarkEnd w:id="25"/>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3"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4"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27" w:name="ref-haney2023measuring"/>
      <w:bookmarkEnd w:id="26"/>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5"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lastRenderedPageBreak/>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6"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7"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28" w:name="ref-inwood2018mechanisms"/>
      <w:bookmarkEnd w:id="27"/>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8"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9"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29" w:name="ref-kuranova2020measuring"/>
      <w:bookmarkEnd w:id="28"/>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40"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0" w:name="ref-lai2021composite"/>
      <w:bookmarkEnd w:id="29"/>
      <w:r w:rsidRPr="00EB6DD6">
        <w:rPr>
          <w:rFonts w:cs="Times New Roman"/>
        </w:rPr>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41"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1" w:name="ref-Lovibond1995"/>
      <w:bookmarkEnd w:id="30"/>
      <w:r w:rsidRPr="00EB6DD6">
        <w:rPr>
          <w:rFonts w:cs="Times New Roman"/>
        </w:rPr>
        <w:lastRenderedPageBreak/>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2"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3"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2" w:name="ref-mcdonald2013test"/>
      <w:bookmarkEnd w:id="31"/>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4"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5"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3" w:name="ref-mestdagh2023m"/>
      <w:bookmarkEnd w:id="32"/>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6"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4" w:name="ref-mey2023kind"/>
      <w:bookmarkEnd w:id="33"/>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7"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lastRenderedPageBreak/>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8"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5" w:name="ref-miyagawa2023self"/>
      <w:bookmarkEnd w:id="34"/>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9"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50"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51"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2"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6" w:name="ref-naragon2023decentering"/>
      <w:bookmarkEnd w:id="35"/>
      <w:proofErr w:type="spellStart"/>
      <w:r w:rsidRPr="00EB6DD6">
        <w:rPr>
          <w:rFonts w:cs="Times New Roman"/>
        </w:rPr>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w:t>
      </w:r>
      <w:r w:rsidRPr="00EB6DD6">
        <w:rPr>
          <w:rFonts w:cs="Times New Roman"/>
        </w:rPr>
        <w:lastRenderedPageBreak/>
        <w:t xml:space="preserve">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3"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37" w:name="ref-neff2003development"/>
      <w:bookmarkEnd w:id="36"/>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4"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5"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38" w:name="ref-neff2023self"/>
      <w:bookmarkEnd w:id="37"/>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6"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7"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39" w:name="ref-neff2021development"/>
      <w:bookmarkEnd w:id="38"/>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8"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9"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w:t>
      </w:r>
      <w:r w:rsidRPr="00EB6DD6">
        <w:rPr>
          <w:rFonts w:cs="Times New Roman"/>
        </w:rPr>
        <w:lastRenderedPageBreak/>
        <w:t xml:space="preserve">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60"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0" w:name="ref-raes2010rumination"/>
      <w:bookmarkEnd w:id="39"/>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61"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2"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3"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4"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The Journals of Gerontology, Series B: Psychological Sciences and Social Sciences</w:t>
      </w:r>
      <w:r w:rsidRPr="00EB6DD6">
        <w:rPr>
          <w:rFonts w:cs="Times New Roman"/>
        </w:rPr>
        <w:t>, gbae101.</w:t>
      </w:r>
      <w:r w:rsidR="00DA0901" w:rsidRPr="00EB6DD6">
        <w:rPr>
          <w:rFonts w:cs="Times New Roman"/>
        </w:rPr>
        <w:t xml:space="preserve"> </w:t>
      </w:r>
      <w:hyperlink r:id="rId65"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lastRenderedPageBreak/>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6"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1" w:name="ref-trull2020ambulatory"/>
      <w:bookmarkEnd w:id="40"/>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7"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8"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2" w:name="ref-ullrich2020use"/>
      <w:bookmarkEnd w:id="41"/>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9"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3" w:name="ref-watson1988development"/>
      <w:bookmarkEnd w:id="42"/>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5"/>
      <w:bookmarkEnd w:id="17"/>
      <w:bookmarkEnd w:id="43"/>
      <w:r w:rsidR="006404FD" w:rsidRPr="00EB6DD6">
        <w:rPr>
          <w:rFonts w:cs="Times New Roman"/>
        </w:rPr>
        <w:t xml:space="preserve"> </w:t>
      </w:r>
      <w:hyperlink r:id="rId70"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71"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2"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3"/>
      <w:headerReference w:type="default" r:id="rId74"/>
      <w:headerReference w:type="first" r:id="rId7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A1D23" w14:textId="77777777" w:rsidR="00A920B8" w:rsidRDefault="00A920B8" w:rsidP="00AA3C26">
      <w:r>
        <w:separator/>
      </w:r>
    </w:p>
  </w:endnote>
  <w:endnote w:type="continuationSeparator" w:id="0">
    <w:p w14:paraId="36A67D6E" w14:textId="77777777" w:rsidR="00A920B8" w:rsidRDefault="00A920B8"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BA646" w14:textId="77777777" w:rsidR="00A920B8" w:rsidRDefault="00A920B8" w:rsidP="00AA3C26">
      <w:r>
        <w:separator/>
      </w:r>
    </w:p>
  </w:footnote>
  <w:footnote w:type="continuationSeparator" w:id="0">
    <w:p w14:paraId="00439A42" w14:textId="77777777" w:rsidR="00A920B8" w:rsidRDefault="00A920B8"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118AC"/>
    <w:rsid w:val="00011995"/>
    <w:rsid w:val="0001750A"/>
    <w:rsid w:val="0002316C"/>
    <w:rsid w:val="00030EB9"/>
    <w:rsid w:val="00035EC7"/>
    <w:rsid w:val="000436A7"/>
    <w:rsid w:val="000471A2"/>
    <w:rsid w:val="000474E4"/>
    <w:rsid w:val="00055197"/>
    <w:rsid w:val="000577D2"/>
    <w:rsid w:val="0006263B"/>
    <w:rsid w:val="0007003E"/>
    <w:rsid w:val="00073822"/>
    <w:rsid w:val="00093038"/>
    <w:rsid w:val="000945A9"/>
    <w:rsid w:val="00094F30"/>
    <w:rsid w:val="000A3791"/>
    <w:rsid w:val="000D246E"/>
    <w:rsid w:val="000D57F6"/>
    <w:rsid w:val="000D6183"/>
    <w:rsid w:val="000D7720"/>
    <w:rsid w:val="000E11A8"/>
    <w:rsid w:val="000F146A"/>
    <w:rsid w:val="000F77E5"/>
    <w:rsid w:val="000F7D4E"/>
    <w:rsid w:val="0010128B"/>
    <w:rsid w:val="00103662"/>
    <w:rsid w:val="00110B4C"/>
    <w:rsid w:val="00110F3C"/>
    <w:rsid w:val="0011227A"/>
    <w:rsid w:val="001173EF"/>
    <w:rsid w:val="00123241"/>
    <w:rsid w:val="001246A5"/>
    <w:rsid w:val="00132C57"/>
    <w:rsid w:val="0013347D"/>
    <w:rsid w:val="00135E97"/>
    <w:rsid w:val="001362A2"/>
    <w:rsid w:val="00136B1C"/>
    <w:rsid w:val="00140762"/>
    <w:rsid w:val="00145A34"/>
    <w:rsid w:val="0015068B"/>
    <w:rsid w:val="001542B5"/>
    <w:rsid w:val="0015518D"/>
    <w:rsid w:val="00161D0C"/>
    <w:rsid w:val="0016281F"/>
    <w:rsid w:val="00164A6E"/>
    <w:rsid w:val="00166D44"/>
    <w:rsid w:val="001671F9"/>
    <w:rsid w:val="00171490"/>
    <w:rsid w:val="00172C57"/>
    <w:rsid w:val="001775F4"/>
    <w:rsid w:val="0018422B"/>
    <w:rsid w:val="001852E6"/>
    <w:rsid w:val="0018653E"/>
    <w:rsid w:val="001871F2"/>
    <w:rsid w:val="00187CA7"/>
    <w:rsid w:val="001919F7"/>
    <w:rsid w:val="00195451"/>
    <w:rsid w:val="001A3C86"/>
    <w:rsid w:val="001A43D3"/>
    <w:rsid w:val="001B45CE"/>
    <w:rsid w:val="001B6ECC"/>
    <w:rsid w:val="001C5563"/>
    <w:rsid w:val="001C5F8E"/>
    <w:rsid w:val="001C7796"/>
    <w:rsid w:val="001D0CA7"/>
    <w:rsid w:val="001D5384"/>
    <w:rsid w:val="001D5ED6"/>
    <w:rsid w:val="001D719E"/>
    <w:rsid w:val="001E7AB2"/>
    <w:rsid w:val="001F2A20"/>
    <w:rsid w:val="001F4739"/>
    <w:rsid w:val="001F49A2"/>
    <w:rsid w:val="001F7714"/>
    <w:rsid w:val="00200EC3"/>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A3456"/>
    <w:rsid w:val="002B6BEF"/>
    <w:rsid w:val="002C0C01"/>
    <w:rsid w:val="002C0E35"/>
    <w:rsid w:val="002D360D"/>
    <w:rsid w:val="002D747A"/>
    <w:rsid w:val="002E3778"/>
    <w:rsid w:val="002E3E03"/>
    <w:rsid w:val="002F1D76"/>
    <w:rsid w:val="003012C0"/>
    <w:rsid w:val="0031308E"/>
    <w:rsid w:val="00316D83"/>
    <w:rsid w:val="00325C7B"/>
    <w:rsid w:val="00330873"/>
    <w:rsid w:val="003352C8"/>
    <w:rsid w:val="00335601"/>
    <w:rsid w:val="00342BA1"/>
    <w:rsid w:val="003465C9"/>
    <w:rsid w:val="00352AB2"/>
    <w:rsid w:val="003537E8"/>
    <w:rsid w:val="003577B3"/>
    <w:rsid w:val="0035791E"/>
    <w:rsid w:val="00374466"/>
    <w:rsid w:val="00374D41"/>
    <w:rsid w:val="003A4C37"/>
    <w:rsid w:val="003B0F8C"/>
    <w:rsid w:val="003B74FF"/>
    <w:rsid w:val="003C43CF"/>
    <w:rsid w:val="003C6515"/>
    <w:rsid w:val="003C6CD1"/>
    <w:rsid w:val="003C7D80"/>
    <w:rsid w:val="003D2B93"/>
    <w:rsid w:val="003E0698"/>
    <w:rsid w:val="003E469A"/>
    <w:rsid w:val="003E718F"/>
    <w:rsid w:val="003F0451"/>
    <w:rsid w:val="003F31D4"/>
    <w:rsid w:val="003F57BE"/>
    <w:rsid w:val="003F7AD0"/>
    <w:rsid w:val="00402049"/>
    <w:rsid w:val="00402ED2"/>
    <w:rsid w:val="00403C79"/>
    <w:rsid w:val="00405BC7"/>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4FF9"/>
    <w:rsid w:val="00475970"/>
    <w:rsid w:val="00481244"/>
    <w:rsid w:val="0048211D"/>
    <w:rsid w:val="00483626"/>
    <w:rsid w:val="00484FF8"/>
    <w:rsid w:val="004A0DE8"/>
    <w:rsid w:val="004A2DAF"/>
    <w:rsid w:val="004A4C27"/>
    <w:rsid w:val="004A5B73"/>
    <w:rsid w:val="004B09FD"/>
    <w:rsid w:val="004B3606"/>
    <w:rsid w:val="004C0F70"/>
    <w:rsid w:val="004D166E"/>
    <w:rsid w:val="004D6066"/>
    <w:rsid w:val="004E3B1F"/>
    <w:rsid w:val="004E6510"/>
    <w:rsid w:val="004F15BC"/>
    <w:rsid w:val="005131D4"/>
    <w:rsid w:val="00514335"/>
    <w:rsid w:val="00521FC9"/>
    <w:rsid w:val="0052360C"/>
    <w:rsid w:val="005255DA"/>
    <w:rsid w:val="00525C16"/>
    <w:rsid w:val="00533266"/>
    <w:rsid w:val="005332D8"/>
    <w:rsid w:val="0053419E"/>
    <w:rsid w:val="0053597D"/>
    <w:rsid w:val="00543036"/>
    <w:rsid w:val="005452B6"/>
    <w:rsid w:val="00551759"/>
    <w:rsid w:val="00555B61"/>
    <w:rsid w:val="00565F7F"/>
    <w:rsid w:val="00567F02"/>
    <w:rsid w:val="00576D77"/>
    <w:rsid w:val="00577BEA"/>
    <w:rsid w:val="00582970"/>
    <w:rsid w:val="00591024"/>
    <w:rsid w:val="0059606A"/>
    <w:rsid w:val="005A4226"/>
    <w:rsid w:val="005A7349"/>
    <w:rsid w:val="005B097F"/>
    <w:rsid w:val="005B19EC"/>
    <w:rsid w:val="005B74E2"/>
    <w:rsid w:val="005C05AE"/>
    <w:rsid w:val="005C6F57"/>
    <w:rsid w:val="005D18DB"/>
    <w:rsid w:val="005E1160"/>
    <w:rsid w:val="005F0249"/>
    <w:rsid w:val="005F22EE"/>
    <w:rsid w:val="006045BE"/>
    <w:rsid w:val="00606084"/>
    <w:rsid w:val="006142D5"/>
    <w:rsid w:val="006231A2"/>
    <w:rsid w:val="00624444"/>
    <w:rsid w:val="006334F7"/>
    <w:rsid w:val="00637224"/>
    <w:rsid w:val="006404FD"/>
    <w:rsid w:val="006416BD"/>
    <w:rsid w:val="00641833"/>
    <w:rsid w:val="0064271F"/>
    <w:rsid w:val="00643DA1"/>
    <w:rsid w:val="006452CC"/>
    <w:rsid w:val="00650D9D"/>
    <w:rsid w:val="00653D69"/>
    <w:rsid w:val="00656876"/>
    <w:rsid w:val="00664371"/>
    <w:rsid w:val="006707A0"/>
    <w:rsid w:val="00675370"/>
    <w:rsid w:val="00676761"/>
    <w:rsid w:val="00690680"/>
    <w:rsid w:val="00691564"/>
    <w:rsid w:val="0069269F"/>
    <w:rsid w:val="00692E6D"/>
    <w:rsid w:val="006B02A2"/>
    <w:rsid w:val="006B3DA0"/>
    <w:rsid w:val="006B5AD3"/>
    <w:rsid w:val="006C0545"/>
    <w:rsid w:val="006C24DF"/>
    <w:rsid w:val="006C48E4"/>
    <w:rsid w:val="006C71F4"/>
    <w:rsid w:val="006D693C"/>
    <w:rsid w:val="006E5638"/>
    <w:rsid w:val="006E5E59"/>
    <w:rsid w:val="006E5F1A"/>
    <w:rsid w:val="006E7352"/>
    <w:rsid w:val="006F224A"/>
    <w:rsid w:val="006F5DF7"/>
    <w:rsid w:val="0070074D"/>
    <w:rsid w:val="0070193F"/>
    <w:rsid w:val="00711955"/>
    <w:rsid w:val="00720B26"/>
    <w:rsid w:val="0072287D"/>
    <w:rsid w:val="00722E94"/>
    <w:rsid w:val="00732E54"/>
    <w:rsid w:val="007346AE"/>
    <w:rsid w:val="00745BD1"/>
    <w:rsid w:val="0075225D"/>
    <w:rsid w:val="007620C2"/>
    <w:rsid w:val="00763522"/>
    <w:rsid w:val="00766D96"/>
    <w:rsid w:val="00776FB3"/>
    <w:rsid w:val="0077743A"/>
    <w:rsid w:val="00783402"/>
    <w:rsid w:val="0078705B"/>
    <w:rsid w:val="00794631"/>
    <w:rsid w:val="00794DC5"/>
    <w:rsid w:val="00795629"/>
    <w:rsid w:val="0079632C"/>
    <w:rsid w:val="00797D3F"/>
    <w:rsid w:val="007A527E"/>
    <w:rsid w:val="007A6741"/>
    <w:rsid w:val="007B0DB4"/>
    <w:rsid w:val="007B370E"/>
    <w:rsid w:val="007B3BD0"/>
    <w:rsid w:val="007B4AE6"/>
    <w:rsid w:val="007B5571"/>
    <w:rsid w:val="007D0491"/>
    <w:rsid w:val="007D48FD"/>
    <w:rsid w:val="007D6E43"/>
    <w:rsid w:val="007E0298"/>
    <w:rsid w:val="007F0B55"/>
    <w:rsid w:val="007F550D"/>
    <w:rsid w:val="007F66D2"/>
    <w:rsid w:val="00806084"/>
    <w:rsid w:val="0080782A"/>
    <w:rsid w:val="00811853"/>
    <w:rsid w:val="00814296"/>
    <w:rsid w:val="008143DA"/>
    <w:rsid w:val="008165D1"/>
    <w:rsid w:val="00824040"/>
    <w:rsid w:val="00831722"/>
    <w:rsid w:val="00834C48"/>
    <w:rsid w:val="00842C78"/>
    <w:rsid w:val="00847D61"/>
    <w:rsid w:val="00851373"/>
    <w:rsid w:val="00854B68"/>
    <w:rsid w:val="008555DA"/>
    <w:rsid w:val="00864693"/>
    <w:rsid w:val="008714D2"/>
    <w:rsid w:val="00874ADE"/>
    <w:rsid w:val="00880263"/>
    <w:rsid w:val="00891CB3"/>
    <w:rsid w:val="008924FC"/>
    <w:rsid w:val="0089493B"/>
    <w:rsid w:val="00895D6C"/>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13247"/>
    <w:rsid w:val="00922560"/>
    <w:rsid w:val="009261A3"/>
    <w:rsid w:val="0093087A"/>
    <w:rsid w:val="00930F9A"/>
    <w:rsid w:val="0093279B"/>
    <w:rsid w:val="00934F53"/>
    <w:rsid w:val="00945255"/>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D4738"/>
    <w:rsid w:val="009E0660"/>
    <w:rsid w:val="009E1537"/>
    <w:rsid w:val="009E71D0"/>
    <w:rsid w:val="009F3459"/>
    <w:rsid w:val="009F7661"/>
    <w:rsid w:val="009F7CC2"/>
    <w:rsid w:val="009F7E22"/>
    <w:rsid w:val="00A0402A"/>
    <w:rsid w:val="00A108A0"/>
    <w:rsid w:val="00A13C07"/>
    <w:rsid w:val="00A164AE"/>
    <w:rsid w:val="00A16F4E"/>
    <w:rsid w:val="00A2634D"/>
    <w:rsid w:val="00A26ADF"/>
    <w:rsid w:val="00A27CC8"/>
    <w:rsid w:val="00A300AE"/>
    <w:rsid w:val="00A31E2A"/>
    <w:rsid w:val="00A361E9"/>
    <w:rsid w:val="00A37792"/>
    <w:rsid w:val="00A40318"/>
    <w:rsid w:val="00A405E7"/>
    <w:rsid w:val="00A473DE"/>
    <w:rsid w:val="00A53166"/>
    <w:rsid w:val="00A62CBB"/>
    <w:rsid w:val="00A63788"/>
    <w:rsid w:val="00A66237"/>
    <w:rsid w:val="00A67080"/>
    <w:rsid w:val="00A715E5"/>
    <w:rsid w:val="00A74233"/>
    <w:rsid w:val="00A82EBA"/>
    <w:rsid w:val="00A854CB"/>
    <w:rsid w:val="00A87714"/>
    <w:rsid w:val="00A920B8"/>
    <w:rsid w:val="00A924D6"/>
    <w:rsid w:val="00A93A60"/>
    <w:rsid w:val="00A968AD"/>
    <w:rsid w:val="00AA2E5F"/>
    <w:rsid w:val="00AA3C26"/>
    <w:rsid w:val="00AA5C31"/>
    <w:rsid w:val="00AB70A6"/>
    <w:rsid w:val="00AC2AD2"/>
    <w:rsid w:val="00AD14CE"/>
    <w:rsid w:val="00AE5AFA"/>
    <w:rsid w:val="00AF09F7"/>
    <w:rsid w:val="00AF0A30"/>
    <w:rsid w:val="00AF1A20"/>
    <w:rsid w:val="00AF3F84"/>
    <w:rsid w:val="00AF6B0D"/>
    <w:rsid w:val="00B03E61"/>
    <w:rsid w:val="00B04ACC"/>
    <w:rsid w:val="00B0575D"/>
    <w:rsid w:val="00B06441"/>
    <w:rsid w:val="00B06BBE"/>
    <w:rsid w:val="00B134B9"/>
    <w:rsid w:val="00B25079"/>
    <w:rsid w:val="00B27208"/>
    <w:rsid w:val="00B278D7"/>
    <w:rsid w:val="00B34410"/>
    <w:rsid w:val="00B42E46"/>
    <w:rsid w:val="00B45F96"/>
    <w:rsid w:val="00B5210E"/>
    <w:rsid w:val="00B53B19"/>
    <w:rsid w:val="00B547CD"/>
    <w:rsid w:val="00B606F5"/>
    <w:rsid w:val="00B60FB8"/>
    <w:rsid w:val="00B6139C"/>
    <w:rsid w:val="00B62E64"/>
    <w:rsid w:val="00B641BE"/>
    <w:rsid w:val="00B6556E"/>
    <w:rsid w:val="00B71357"/>
    <w:rsid w:val="00B76EBE"/>
    <w:rsid w:val="00B80A16"/>
    <w:rsid w:val="00B84BEA"/>
    <w:rsid w:val="00B91001"/>
    <w:rsid w:val="00B91639"/>
    <w:rsid w:val="00B91F67"/>
    <w:rsid w:val="00B95246"/>
    <w:rsid w:val="00BA4AC8"/>
    <w:rsid w:val="00BA5B19"/>
    <w:rsid w:val="00BA74CF"/>
    <w:rsid w:val="00BB29F4"/>
    <w:rsid w:val="00BC1612"/>
    <w:rsid w:val="00BC35F4"/>
    <w:rsid w:val="00BE3006"/>
    <w:rsid w:val="00BE378B"/>
    <w:rsid w:val="00BE7AA4"/>
    <w:rsid w:val="00BF2983"/>
    <w:rsid w:val="00BF71C7"/>
    <w:rsid w:val="00BF7B04"/>
    <w:rsid w:val="00C02EB0"/>
    <w:rsid w:val="00C064D8"/>
    <w:rsid w:val="00C06F2B"/>
    <w:rsid w:val="00C07CD9"/>
    <w:rsid w:val="00C134AB"/>
    <w:rsid w:val="00C20AE8"/>
    <w:rsid w:val="00C20EA5"/>
    <w:rsid w:val="00C2514D"/>
    <w:rsid w:val="00C25CF7"/>
    <w:rsid w:val="00C26D8F"/>
    <w:rsid w:val="00C35ED6"/>
    <w:rsid w:val="00C530D6"/>
    <w:rsid w:val="00C54C64"/>
    <w:rsid w:val="00C73B51"/>
    <w:rsid w:val="00C80781"/>
    <w:rsid w:val="00C8708F"/>
    <w:rsid w:val="00C87AC7"/>
    <w:rsid w:val="00C90323"/>
    <w:rsid w:val="00C96070"/>
    <w:rsid w:val="00C96968"/>
    <w:rsid w:val="00CB6AD9"/>
    <w:rsid w:val="00CB6FF5"/>
    <w:rsid w:val="00CB76FA"/>
    <w:rsid w:val="00CC3BAF"/>
    <w:rsid w:val="00CC6033"/>
    <w:rsid w:val="00CC664B"/>
    <w:rsid w:val="00CD0707"/>
    <w:rsid w:val="00CD42EB"/>
    <w:rsid w:val="00CD5F1F"/>
    <w:rsid w:val="00CE2F22"/>
    <w:rsid w:val="00CF1716"/>
    <w:rsid w:val="00CF4828"/>
    <w:rsid w:val="00D00121"/>
    <w:rsid w:val="00D044E4"/>
    <w:rsid w:val="00D05902"/>
    <w:rsid w:val="00D11BCC"/>
    <w:rsid w:val="00D1580A"/>
    <w:rsid w:val="00D233E9"/>
    <w:rsid w:val="00D32FE3"/>
    <w:rsid w:val="00D36338"/>
    <w:rsid w:val="00D43781"/>
    <w:rsid w:val="00D45BE4"/>
    <w:rsid w:val="00D470AE"/>
    <w:rsid w:val="00D53CEF"/>
    <w:rsid w:val="00D54087"/>
    <w:rsid w:val="00D60B8F"/>
    <w:rsid w:val="00D61914"/>
    <w:rsid w:val="00D61BC2"/>
    <w:rsid w:val="00D626F6"/>
    <w:rsid w:val="00D6462B"/>
    <w:rsid w:val="00D75EF2"/>
    <w:rsid w:val="00D84E44"/>
    <w:rsid w:val="00D91B53"/>
    <w:rsid w:val="00D9669A"/>
    <w:rsid w:val="00DA0901"/>
    <w:rsid w:val="00DA09B9"/>
    <w:rsid w:val="00DA21A1"/>
    <w:rsid w:val="00DB0B38"/>
    <w:rsid w:val="00DB1B70"/>
    <w:rsid w:val="00DB1C0C"/>
    <w:rsid w:val="00DB55A8"/>
    <w:rsid w:val="00DB6398"/>
    <w:rsid w:val="00DB740D"/>
    <w:rsid w:val="00DB7E85"/>
    <w:rsid w:val="00DC50B2"/>
    <w:rsid w:val="00DC565A"/>
    <w:rsid w:val="00DC5A84"/>
    <w:rsid w:val="00DC5B13"/>
    <w:rsid w:val="00DC7365"/>
    <w:rsid w:val="00DD5C74"/>
    <w:rsid w:val="00DD6BEA"/>
    <w:rsid w:val="00DE0772"/>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DC2"/>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707F"/>
    <w:rsid w:val="00F974BD"/>
    <w:rsid w:val="00FA2F8A"/>
    <w:rsid w:val="00FA443F"/>
    <w:rsid w:val="00FA6F90"/>
    <w:rsid w:val="00FB5D21"/>
    <w:rsid w:val="00FC4209"/>
    <w:rsid w:val="00FD0665"/>
    <w:rsid w:val="00FD498B"/>
    <w:rsid w:val="00FD5963"/>
    <w:rsid w:val="00FE6D4E"/>
    <w:rsid w:val="00FE765F"/>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0787437">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83640104">
      <w:bodyDiv w:val="1"/>
      <w:marLeft w:val="0"/>
      <w:marRight w:val="0"/>
      <w:marTop w:val="0"/>
      <w:marBottom w:val="0"/>
      <w:divBdr>
        <w:top w:val="none" w:sz="0" w:space="0" w:color="auto"/>
        <w:left w:val="none" w:sz="0" w:space="0" w:color="auto"/>
        <w:bottom w:val="none" w:sz="0" w:space="0" w:color="auto"/>
        <w:right w:val="none" w:sz="0" w:space="0" w:color="auto"/>
      </w:divBdr>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16825571">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56927441">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03796569">
      <w:bodyDiv w:val="1"/>
      <w:marLeft w:val="0"/>
      <w:marRight w:val="0"/>
      <w:marTop w:val="0"/>
      <w:marBottom w:val="0"/>
      <w:divBdr>
        <w:top w:val="none" w:sz="0" w:space="0" w:color="auto"/>
        <w:left w:val="none" w:sz="0" w:space="0" w:color="auto"/>
        <w:bottom w:val="none" w:sz="0" w:space="0" w:color="auto"/>
        <w:right w:val="none" w:sz="0" w:space="0" w:color="auto"/>
      </w:divBdr>
      <w:divsChild>
        <w:div w:id="134178891">
          <w:marLeft w:val="0"/>
          <w:marRight w:val="0"/>
          <w:marTop w:val="0"/>
          <w:marBottom w:val="0"/>
          <w:divBdr>
            <w:top w:val="none" w:sz="0" w:space="0" w:color="auto"/>
            <w:left w:val="none" w:sz="0" w:space="0" w:color="auto"/>
            <w:bottom w:val="none" w:sz="0" w:space="0" w:color="auto"/>
            <w:right w:val="none" w:sz="0" w:space="0" w:color="auto"/>
          </w:divBdr>
          <w:divsChild>
            <w:div w:id="311104193">
              <w:marLeft w:val="0"/>
              <w:marRight w:val="0"/>
              <w:marTop w:val="0"/>
              <w:marBottom w:val="0"/>
              <w:divBdr>
                <w:top w:val="none" w:sz="0" w:space="0" w:color="auto"/>
                <w:left w:val="none" w:sz="0" w:space="0" w:color="auto"/>
                <w:bottom w:val="none" w:sz="0" w:space="0" w:color="auto"/>
                <w:right w:val="none" w:sz="0" w:space="0" w:color="auto"/>
              </w:divBdr>
              <w:divsChild>
                <w:div w:id="1900239215">
                  <w:marLeft w:val="0"/>
                  <w:marRight w:val="0"/>
                  <w:marTop w:val="0"/>
                  <w:marBottom w:val="0"/>
                  <w:divBdr>
                    <w:top w:val="none" w:sz="0" w:space="0" w:color="auto"/>
                    <w:left w:val="none" w:sz="0" w:space="0" w:color="auto"/>
                    <w:bottom w:val="none" w:sz="0" w:space="0" w:color="auto"/>
                    <w:right w:val="none" w:sz="0" w:space="0" w:color="auto"/>
                  </w:divBdr>
                  <w:divsChild>
                    <w:div w:id="1583293989">
                      <w:marLeft w:val="0"/>
                      <w:marRight w:val="0"/>
                      <w:marTop w:val="0"/>
                      <w:marBottom w:val="0"/>
                      <w:divBdr>
                        <w:top w:val="none" w:sz="0" w:space="0" w:color="auto"/>
                        <w:left w:val="none" w:sz="0" w:space="0" w:color="auto"/>
                        <w:bottom w:val="none" w:sz="0" w:space="0" w:color="auto"/>
                        <w:right w:val="none" w:sz="0" w:space="0" w:color="auto"/>
                      </w:divBdr>
                      <w:divsChild>
                        <w:div w:id="1987007510">
                          <w:marLeft w:val="0"/>
                          <w:marRight w:val="0"/>
                          <w:marTop w:val="0"/>
                          <w:marBottom w:val="0"/>
                          <w:divBdr>
                            <w:top w:val="none" w:sz="0" w:space="0" w:color="auto"/>
                            <w:left w:val="none" w:sz="0" w:space="0" w:color="auto"/>
                            <w:bottom w:val="none" w:sz="0" w:space="0" w:color="auto"/>
                            <w:right w:val="none" w:sz="0" w:space="0" w:color="auto"/>
                          </w:divBdr>
                          <w:divsChild>
                            <w:div w:id="2001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86974169">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99649605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87428570">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5120">
      <w:bodyDiv w:val="1"/>
      <w:marLeft w:val="0"/>
      <w:marRight w:val="0"/>
      <w:marTop w:val="0"/>
      <w:marBottom w:val="0"/>
      <w:divBdr>
        <w:top w:val="none" w:sz="0" w:space="0" w:color="auto"/>
        <w:left w:val="none" w:sz="0" w:space="0" w:color="auto"/>
        <w:bottom w:val="none" w:sz="0" w:space="0" w:color="auto"/>
        <w:right w:val="none" w:sz="0" w:space="0" w:color="auto"/>
      </w:divBdr>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795979337">
      <w:bodyDiv w:val="1"/>
      <w:marLeft w:val="0"/>
      <w:marRight w:val="0"/>
      <w:marTop w:val="0"/>
      <w:marBottom w:val="0"/>
      <w:divBdr>
        <w:top w:val="none" w:sz="0" w:space="0" w:color="auto"/>
        <w:left w:val="none" w:sz="0" w:space="0" w:color="auto"/>
        <w:bottom w:val="none" w:sz="0" w:space="0" w:color="auto"/>
        <w:right w:val="none" w:sz="0" w:space="0" w:color="auto"/>
      </w:divBdr>
    </w:div>
    <w:div w:id="1812405865">
      <w:bodyDiv w:val="1"/>
      <w:marLeft w:val="0"/>
      <w:marRight w:val="0"/>
      <w:marTop w:val="0"/>
      <w:marBottom w:val="0"/>
      <w:divBdr>
        <w:top w:val="none" w:sz="0" w:space="0" w:color="auto"/>
        <w:left w:val="none" w:sz="0" w:space="0" w:color="auto"/>
        <w:bottom w:val="none" w:sz="0" w:space="0" w:color="auto"/>
        <w:right w:val="none" w:sz="0" w:space="0" w:color="auto"/>
      </w:divBdr>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04040584">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2877643">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bs14030178" TargetMode="External"/><Relationship Id="rId21" Type="http://schemas.openxmlformats.org/officeDocument/2006/relationships/hyperlink" Target="https://doi.org/10.1016/j.jbct.2020.03.010" TargetMode="External"/><Relationship Id="rId42" Type="http://schemas.openxmlformats.org/officeDocument/2006/relationships/hyperlink" Target="https://doi.org/10.1016/0005-7967(94)00075-U" TargetMode="External"/><Relationship Id="rId47" Type="http://schemas.openxmlformats.org/officeDocument/2006/relationships/hyperlink" Target="https://doi.org/10.1007/s12671-022-02050-y" TargetMode="External"/><Relationship Id="rId63" Type="http://schemas.openxmlformats.org/officeDocument/2006/relationships/hyperlink" Target="https://doi.org/10.1007/s12671-023-02187-4" TargetMode="External"/><Relationship Id="rId68" Type="http://schemas.openxmlformats.org/officeDocument/2006/relationships/hyperlink" Target="https://psycnet.apa.org/doi/10.1037/abn0000473" TargetMode="External"/><Relationship Id="rId16" Type="http://schemas.openxmlformats.org/officeDocument/2006/relationships/hyperlink" Target="https://doi.org/10.1176/appi.books.9780890425596" TargetMode="External"/><Relationship Id="rId11" Type="http://schemas.openxmlformats.org/officeDocument/2006/relationships/hyperlink" Target="https://osf.io/8vg3h/?view_only=815fd6e81b8e421e84428ec23b659c95" TargetMode="External"/><Relationship Id="rId24" Type="http://schemas.openxmlformats.org/officeDocument/2006/relationships/hyperlink" Target="https://doi.org/10.1016/j.jcbs.2024.100749" TargetMode="External"/><Relationship Id="rId32" Type="http://schemas.openxmlformats.org/officeDocument/2006/relationships/hyperlink" Target="https://doi.org/10.1080/02699931.2023.2252960" TargetMode="External"/><Relationship Id="rId37" Type="http://schemas.openxmlformats.org/officeDocument/2006/relationships/hyperlink" Target="https://doi.org/10.1111/aphw.12127" TargetMode="External"/><Relationship Id="rId40" Type="http://schemas.openxmlformats.org/officeDocument/2006/relationships/hyperlink" Target="https://doi.org/10.1186/s12916-020-1500-9" TargetMode="External"/><Relationship Id="rId45" Type="http://schemas.openxmlformats.org/officeDocument/2006/relationships/hyperlink" Target="https://doi.org/10.1201/9781315372495" TargetMode="External"/><Relationship Id="rId53" Type="http://schemas.openxmlformats.org/officeDocument/2006/relationships/hyperlink" Target="https://doi.org/10.1177/21677026221147262" TargetMode="External"/><Relationship Id="rId58" Type="http://schemas.openxmlformats.org/officeDocument/2006/relationships/hyperlink" Target="https://doi.org/10.1007/s12671-020-01505-4" TargetMode="External"/><Relationship Id="rId66" Type="http://schemas.openxmlformats.org/officeDocument/2006/relationships/hyperlink" Target="https://doi.org/10.1037/11491-006"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i.org/10.1016/j.paid.2010.01.023" TargetMode="External"/><Relationship Id="rId19" Type="http://schemas.openxmlformats.org/officeDocument/2006/relationships/hyperlink" Target="https://doi.org/10.1177/2167702616657069" TargetMode="External"/><Relationship Id="rId14" Type="http://schemas.openxmlformats.org/officeDocument/2006/relationships/hyperlink" Target="https://doi.org/10.1080/02699931.2012.739998" TargetMode="External"/><Relationship Id="rId22" Type="http://schemas.openxmlformats.org/officeDocument/2006/relationships/hyperlink" Target="https://doi.org/10.1016/j.jbct.2021.05.002" TargetMode="External"/><Relationship Id="rId27" Type="http://schemas.openxmlformats.org/officeDocument/2006/relationships/hyperlink" Target="http://dx.doi.org/10.1037/emo0000697" TargetMode="External"/><Relationship Id="rId30" Type="http://schemas.openxmlformats.org/officeDocument/2006/relationships/hyperlink" Target="https://doi.org/10.1007/s12671-019-01134-6" TargetMode="External"/><Relationship Id="rId35" Type="http://schemas.openxmlformats.org/officeDocument/2006/relationships/hyperlink" Target="https://doi.org/10.1037/pas0001231" TargetMode="External"/><Relationship Id="rId43" Type="http://schemas.openxmlformats.org/officeDocument/2006/relationships/hyperlink" Target="https://doi.org/10.1016/j.cpr.2012.06.003" TargetMode="External"/><Relationship Id="rId48" Type="http://schemas.openxmlformats.org/officeDocument/2006/relationships/hyperlink" Target="https://doi.org/10.1007/s10826-015-0315-3" TargetMode="External"/><Relationship Id="rId56" Type="http://schemas.openxmlformats.org/officeDocument/2006/relationships/hyperlink" Target="https://doi.org/10.1146/annurev-psych-032420-031047" TargetMode="External"/><Relationship Id="rId64" Type="http://schemas.openxmlformats.org/officeDocument/2006/relationships/hyperlink" Target="https://doi.org/10.1016/j.jcbs.2024.100728" TargetMode="External"/><Relationship Id="rId69" Type="http://schemas.openxmlformats.org/officeDocument/2006/relationships/hyperlink" Target="https://doi.org/10.1007/s12671-020-01365-y"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007/s12671-022-01898-4" TargetMode="External"/><Relationship Id="rId72" Type="http://schemas.openxmlformats.org/officeDocument/2006/relationships/hyperlink" Target="https://doi.org/10.1177/00332941231198511" TargetMode="External"/><Relationship Id="rId3" Type="http://schemas.openxmlformats.org/officeDocument/2006/relationships/styles" Target="styles.xml"/><Relationship Id="rId12" Type="http://schemas.openxmlformats.org/officeDocument/2006/relationships/hyperlink" Target="https://doi.org/10.1177/1745691612459518" TargetMode="External"/><Relationship Id="rId17" Type="http://schemas.openxmlformats.org/officeDocument/2006/relationships/hyperlink" Target="https://doi.org/10.1177/1745691615594577" TargetMode="External"/><Relationship Id="rId25" Type="http://schemas.openxmlformats.org/officeDocument/2006/relationships/hyperlink" Target="https://doi.org/10.1007/s10608-024-10486-w" TargetMode="External"/><Relationship Id="rId33" Type="http://schemas.openxmlformats.org/officeDocument/2006/relationships/hyperlink" Target="https://doi.org/10.1023/B:JOBA.0000007455.08539.94" TargetMode="External"/><Relationship Id="rId38" Type="http://schemas.openxmlformats.org/officeDocument/2006/relationships/hyperlink" Target="https://doi.org/10.1016/j.jad.2016.05.032" TargetMode="External"/><Relationship Id="rId46" Type="http://schemas.openxmlformats.org/officeDocument/2006/relationships/hyperlink" Target="https://doi.org/10.3389/fdgth.2023.1182175" TargetMode="External"/><Relationship Id="rId59" Type="http://schemas.openxmlformats.org/officeDocument/2006/relationships/hyperlink" Target="https://doi.org/10.1080/00223891.2016.1269334" TargetMode="External"/><Relationship Id="rId67" Type="http://schemas.openxmlformats.org/officeDocument/2006/relationships/hyperlink" Target="https://mc-stan.org/" TargetMode="External"/><Relationship Id="rId20" Type="http://schemas.openxmlformats.org/officeDocument/2006/relationships/hyperlink" Target="https://doi.org/10.1177/1073191116632341" TargetMode="External"/><Relationship Id="rId41" Type="http://schemas.openxmlformats.org/officeDocument/2006/relationships/hyperlink" Target="https://doi.org/10.1037/met0000287" TargetMode="External"/><Relationship Id="rId54" Type="http://schemas.openxmlformats.org/officeDocument/2006/relationships/hyperlink" Target="https://doi.org/10.1080/15298860309027" TargetMode="External"/><Relationship Id="rId62" Type="http://schemas.openxmlformats.org/officeDocument/2006/relationships/hyperlink" Target="https://doi.org/10.1016/j.jcbs.2022.05.006" TargetMode="External"/><Relationship Id="rId70" Type="http://schemas.openxmlformats.org/officeDocument/2006/relationships/hyperlink" Target="https://doi.org/10.1037/0022-3514.54.6.1063"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751-9004.2009.00246.x" TargetMode="External"/><Relationship Id="rId23" Type="http://schemas.openxmlformats.org/officeDocument/2006/relationships/hyperlink" Target="https://doi.org/10.1007/s12671-023-02222-4" TargetMode="External"/><Relationship Id="rId28" Type="http://schemas.openxmlformats.org/officeDocument/2006/relationships/hyperlink" Target="https://doi.org/10.1007/s12671-020-01563-8" TargetMode="External"/><Relationship Id="rId36" Type="http://schemas.openxmlformats.org/officeDocument/2006/relationships/hyperlink" Target="https://doi.org/10.1016/j.cpr.2011.07.003" TargetMode="External"/><Relationship Id="rId49" Type="http://schemas.openxmlformats.org/officeDocument/2006/relationships/hyperlink" Target="https://doi.org/10.1007/s10826-018-1099-z" TargetMode="External"/><Relationship Id="rId57" Type="http://schemas.openxmlformats.org/officeDocument/2006/relationships/hyperlink" Target="https://doi.org/10.1080/15298860902979307" TargetMode="External"/><Relationship Id="rId10" Type="http://schemas.openxmlformats.org/officeDocument/2006/relationships/image" Target="media/image3.png"/><Relationship Id="rId31" Type="http://schemas.openxmlformats.org/officeDocument/2006/relationships/hyperlink" Target="https://doi.org/10.1007/s10902-021-00372-7" TargetMode="External"/><Relationship Id="rId44" Type="http://schemas.openxmlformats.org/officeDocument/2006/relationships/hyperlink" Target="https://doi.org/10.4324/9781410601087" TargetMode="External"/><Relationship Id="rId52" Type="http://schemas.openxmlformats.org/officeDocument/2006/relationships/hyperlink" Target="https://doi.org/10.1002/cpp.2005" TargetMode="External"/><Relationship Id="rId60" Type="http://schemas.openxmlformats.org/officeDocument/2006/relationships/hyperlink" Target="https://doi.org/10.1016/j.brat.2023.104367" TargetMode="External"/><Relationship Id="rId65" Type="http://schemas.openxmlformats.org/officeDocument/2006/relationships/hyperlink" Target="https://doi.org/10.1093/geronb/gbae101"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s10608-014-9662-4" TargetMode="External"/><Relationship Id="rId18" Type="http://schemas.openxmlformats.org/officeDocument/2006/relationships/hyperlink" Target="https://doi.org/10.1007/s12671-022-01865-z" TargetMode="External"/><Relationship Id="rId39" Type="http://schemas.openxmlformats.org/officeDocument/2006/relationships/hyperlink" Target="https://doi.org/10.1371/journal.pone.0136598" TargetMode="External"/><Relationship Id="rId34" Type="http://schemas.openxmlformats.org/officeDocument/2006/relationships/hyperlink" Target="https://doi.org/10.1080/1047840X.2014.940781" TargetMode="External"/><Relationship Id="rId50" Type="http://schemas.openxmlformats.org/officeDocument/2006/relationships/hyperlink" Target="https://doi.org/10.1007/s12671-020-01363-0" TargetMode="External"/><Relationship Id="rId55" Type="http://schemas.openxmlformats.org/officeDocument/2006/relationships/hyperlink" Target="https://doi.org/10.1007/s12671-022-01832-8"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i.org/10.1002/pon.5931" TargetMode="External"/><Relationship Id="rId2" Type="http://schemas.openxmlformats.org/officeDocument/2006/relationships/numbering" Target="numbering.xml"/><Relationship Id="rId29" Type="http://schemas.openxmlformats.org/officeDocument/2006/relationships/hyperlink" Target="https://doi.org/10.1007/s12671-022-018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45</Pages>
  <Words>12388</Words>
  <Characters>70616</Characters>
  <Application>Microsoft Office Word</Application>
  <DocSecurity>0</DocSecurity>
  <Lines>588</Lines>
  <Paragraphs>165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285</cp:revision>
  <dcterms:created xsi:type="dcterms:W3CDTF">2024-11-03T08:09:00Z</dcterms:created>
  <dcterms:modified xsi:type="dcterms:W3CDTF">2025-01-19T06:19:00Z</dcterms:modified>
</cp:coreProperties>
</file>