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6E4887" w14:textId="77777777" w:rsidR="00240262" w:rsidRPr="00513AD4" w:rsidRDefault="00000000">
      <w:pPr>
        <w:pStyle w:val="h1-pagebreak"/>
        <w:rPr>
          <w:b/>
          <w:bCs w:val="0"/>
        </w:rPr>
      </w:pPr>
      <w:r w:rsidRPr="00513AD4">
        <w:rPr>
          <w:b/>
          <w:bCs w:val="0"/>
        </w:rPr>
        <w:t>Abstract</w:t>
      </w:r>
    </w:p>
    <w:p w14:paraId="1AE1394A" w14:textId="5490D656" w:rsidR="00240262" w:rsidRDefault="000D6AF6">
      <w:pPr>
        <w:pStyle w:val="BodyText"/>
      </w:pPr>
      <w:r>
        <w:rPr>
          <w:b/>
          <w:bCs/>
        </w:rPr>
        <w:t>Background/Objective:</w:t>
      </w:r>
      <w:r>
        <w:t xml:space="preserve"> This study compared individuals with Restrictive Anorexia Nervosa (R-AN; n = 40) to Healthy Controls (HCs; n = 45) and healthy controls at </w:t>
      </w:r>
      <w:proofErr w:type="spellStart"/>
      <w:r>
        <w:t>RIsk</w:t>
      </w:r>
      <w:proofErr w:type="spellEnd"/>
      <w:r>
        <w:t xml:space="preserve"> of eating disorders (RI; n = 3</w:t>
      </w:r>
      <w:r w:rsidR="00665070">
        <w:t>8</w:t>
      </w:r>
      <w:r>
        <w:t xml:space="preserve">) in a Probabilistic Reversal Learning (PRL) task. The aim was to investigate whether R-AN individuals perform similarly to HCs and RIs in neutral contexts but show significant impairments in food-related contexts. </w:t>
      </w:r>
      <w:r>
        <w:rPr>
          <w:b/>
          <w:bCs/>
        </w:rPr>
        <w:t>Method:</w:t>
      </w:r>
      <w:r>
        <w:t xml:space="preserve"> Participants completed a PRL task, making choices related to their disorder or unrelated to it. </w:t>
      </w:r>
      <w:r>
        <w:rPr>
          <w:b/>
          <w:bCs/>
        </w:rPr>
        <w:t>Results:</w:t>
      </w:r>
      <w:r>
        <w:t xml:space="preserve"> R-AN individuals showed lower learning rates for </w:t>
      </w:r>
      <w:r w:rsidR="0049382A">
        <w:t>food</w:t>
      </w:r>
      <w:r>
        <w:t xml:space="preserve">-related decisions, but their performance on neutral decisions was </w:t>
      </w:r>
      <w:proofErr w:type="gramStart"/>
      <w:r>
        <w:t>similar to</w:t>
      </w:r>
      <w:proofErr w:type="gramEnd"/>
      <w:r>
        <w:t xml:space="preserve"> the HC and RI groups. Additionally, only the R-AN patients exhibited reduced learning rates for food-related decisions compared to food-unrelated decisions. </w:t>
      </w:r>
      <w:r>
        <w:rPr>
          <w:b/>
          <w:bCs/>
        </w:rPr>
        <w:t>Conclusions:</w:t>
      </w:r>
      <w:r>
        <w:t xml:space="preserve"> These findings suggest that contextual cues, like food images, negatively impact Reinforcement Learning (RL) processes in individuals with R-AN. This raises questions about whether the impaired RL performance should be solely attributed to compromised learning mechanisms, especially when RL abilities appear intact in neutral contexts. The study’s insights may have implications for developing interventions that target decision-making processes in individuals with R-AN.</w:t>
      </w:r>
    </w:p>
    <w:p w14:paraId="4D5F81FB" w14:textId="77777777" w:rsidR="00240262" w:rsidRDefault="00000000">
      <w:pPr>
        <w:pStyle w:val="BodyText"/>
      </w:pPr>
      <w:r>
        <w:rPr>
          <w:i/>
          <w:iCs/>
        </w:rPr>
        <w:t>Keywords:</w:t>
      </w:r>
      <w:r>
        <w:t xml:space="preserve"> anorexia nervosa, reinforcement learning, contextual learning, probabilistic reversal learning</w:t>
      </w:r>
    </w:p>
    <w:p w14:paraId="640A5991" w14:textId="48642841" w:rsidR="00240262" w:rsidRDefault="00000000">
      <w:pPr>
        <w:pStyle w:val="BodyText"/>
      </w:pPr>
      <w:r>
        <w:rPr>
          <w:i/>
          <w:iCs/>
        </w:rPr>
        <w:t>Word count:</w:t>
      </w:r>
      <w:r w:rsidR="00712A18">
        <w:t xml:space="preserve"> </w:t>
      </w:r>
    </w:p>
    <w:p w14:paraId="3D2ACD37" w14:textId="01845F08" w:rsidR="00712A18" w:rsidRPr="00791CA4" w:rsidRDefault="00712A18">
      <w:pPr>
        <w:pStyle w:val="BodyText"/>
        <w:rPr>
          <w:i/>
          <w:iCs/>
        </w:rPr>
      </w:pPr>
      <w:r w:rsidRPr="00791CA4">
        <w:rPr>
          <w:i/>
          <w:iCs/>
        </w:rPr>
        <w:t>References: 19</w:t>
      </w:r>
      <w:r w:rsidR="002D5864">
        <w:rPr>
          <w:i/>
          <w:iCs/>
        </w:rPr>
        <w:t>55</w:t>
      </w:r>
    </w:p>
    <w:p w14:paraId="7C1AF247" w14:textId="098E13D0" w:rsidR="00240262" w:rsidRPr="00513AD4" w:rsidRDefault="001065CD">
      <w:pPr>
        <w:pStyle w:val="h1-pagebreak"/>
        <w:rPr>
          <w:b/>
          <w:bCs w:val="0"/>
        </w:rPr>
      </w:pPr>
      <w:r w:rsidRPr="001065CD">
        <w:rPr>
          <w:b/>
          <w:bCs w:val="0"/>
        </w:rPr>
        <w:lastRenderedPageBreak/>
        <w:t>Decision-Making and Learning in Anorexia Nervosa: Slower Learning and Greater Caution with Food Stimuli</w:t>
      </w:r>
    </w:p>
    <w:p w14:paraId="1C61A9BB" w14:textId="52006E15" w:rsidR="00D05C14" w:rsidRDefault="00000000" w:rsidP="00D05C14">
      <w:pPr>
        <w:pStyle w:val="Heading1"/>
      </w:pPr>
      <w:bookmarkStart w:id="0" w:name="introduction"/>
      <w:r>
        <w:t>Introduction</w:t>
      </w:r>
    </w:p>
    <w:p w14:paraId="32A70A34" w14:textId="679A876B" w:rsidR="009575BB" w:rsidRDefault="00D05C14" w:rsidP="009575BB">
      <w:pPr>
        <w:pStyle w:val="BodyText"/>
      </w:pPr>
      <w:r>
        <w:t xml:space="preserve">Anorexia Nervosa (AN), specifically its restricting subtype (R-AN), is a pervasive eating disorder characterized by a skewed body image and extreme weight loss (American Psychiatric Association, 2022). The challenge of effectively treating AN is accentuated by its significant lifetime prevalence rates—1.4% in women and 0.2% in men—and a mortality rate ranging between 5-20% (Qian et al., 2022; </w:t>
      </w:r>
      <w:proofErr w:type="spellStart"/>
      <w:r>
        <w:t>Linardon</w:t>
      </w:r>
      <w:proofErr w:type="spellEnd"/>
      <w:r>
        <w:t xml:space="preserve"> et al., 2017). </w:t>
      </w:r>
      <w:r w:rsidR="009575BB" w:rsidRPr="009575BB">
        <w:t xml:space="preserve">This amplifies the urgency to </w:t>
      </w:r>
      <w:r w:rsidR="000E56BA" w:rsidRPr="000E56BA">
        <w:rPr>
          <w:highlight w:val="yellow"/>
        </w:rPr>
        <w:t>elucidate</w:t>
      </w:r>
      <w:r w:rsidR="000E56BA">
        <w:t xml:space="preserve"> </w:t>
      </w:r>
      <w:r w:rsidR="009575BB" w:rsidRPr="009575BB">
        <w:t>its underlying mechanisms, which are still unknown (Chang et al., 2021).</w:t>
      </w:r>
    </w:p>
    <w:p w14:paraId="67259E3F" w14:textId="01FD5037" w:rsidR="008B5681" w:rsidRDefault="00C30E65" w:rsidP="000E56BA">
      <w:pPr>
        <w:pStyle w:val="FirstParagraph"/>
      </w:pPr>
      <w:r w:rsidRPr="00290393">
        <w:t>Recent research emphasizes the role of executive functions in the onset and maintenance of AN, particularly cognitive inflexibility and decision-making challenges (</w:t>
      </w:r>
      <w:proofErr w:type="spellStart"/>
      <w:r w:rsidRPr="00290393">
        <w:t>Bartholdy</w:t>
      </w:r>
      <w:proofErr w:type="spellEnd"/>
      <w:r w:rsidRPr="00290393">
        <w:t xml:space="preserve"> et al., 2016). In individuals with AN, this rigidity typically manifests as resistance to new information, perpetuating a cycle of maladaptive behaviors.</w:t>
      </w:r>
      <w:r w:rsidR="000E56BA">
        <w:t xml:space="preserve"> </w:t>
      </w:r>
      <w:r w:rsidR="003376F0" w:rsidRPr="00791CA4">
        <w:t xml:space="preserve">Building upon this understanding, a largely unexplored area within this domain is examining how cognitive inflexibility impacts reinforcement learning (RL) – the brain's adaptive mechanism for refining decision-making based on feedback from prior experiences (Schaefer &amp; </w:t>
      </w:r>
      <w:proofErr w:type="spellStart"/>
      <w:r w:rsidR="003376F0" w:rsidRPr="00791CA4">
        <w:t>Steinglass</w:t>
      </w:r>
      <w:proofErr w:type="spellEnd"/>
      <w:r w:rsidR="003376F0" w:rsidRPr="00791CA4">
        <w:t xml:space="preserve">, 2021). </w:t>
      </w:r>
    </w:p>
    <w:p w14:paraId="7D42DDBD" w14:textId="39E711B3" w:rsidR="007C4E3E" w:rsidRDefault="000E56BA" w:rsidP="007C4E3E">
      <w:pPr>
        <w:pStyle w:val="BodyText"/>
      </w:pPr>
      <w:r w:rsidRPr="000E56BA">
        <w:rPr>
          <w:highlight w:val="yellow"/>
        </w:rPr>
        <w:t xml:space="preserve">In AN, the cognitive processes governing food choices differ significantly from those of average eaters. Individuals with AN inherently assign lower values to food, particularly high-calorie options, compared to typical eaters (Rouhani, Grossman, &amp; Tusche, 2023), leading to the adoption of dysfunctional eating behaviors. Initial control strategies may be necessary to begin restrictive eating, but the positive psychological effects that individuals with AN experience after restricting their eating—such as a sense of control or satisfaction from weight loss—activate </w:t>
      </w:r>
      <w:r w:rsidRPr="000E56BA">
        <w:rPr>
          <w:highlight w:val="yellow"/>
        </w:rPr>
        <w:lastRenderedPageBreak/>
        <w:t xml:space="preserve">dopaminergic systems in the brain. This activation is associated with reward and pleasure, reinforcing the rigid eating habits and making them more ingrained and difficult to alter (O’Hara et al., 2015; </w:t>
      </w:r>
      <w:proofErr w:type="spellStart"/>
      <w:r w:rsidRPr="000E56BA">
        <w:rPr>
          <w:highlight w:val="yellow"/>
        </w:rPr>
        <w:t>Steinglass</w:t>
      </w:r>
      <w:proofErr w:type="spellEnd"/>
      <w:r w:rsidRPr="000E56BA">
        <w:rPr>
          <w:highlight w:val="yellow"/>
        </w:rPr>
        <w:t xml:space="preserve"> &amp; </w:t>
      </w:r>
      <w:proofErr w:type="spellStart"/>
      <w:r w:rsidRPr="000E56BA">
        <w:rPr>
          <w:highlight w:val="yellow"/>
        </w:rPr>
        <w:t>Foerde</w:t>
      </w:r>
      <w:proofErr w:type="spellEnd"/>
      <w:r w:rsidRPr="000E56BA">
        <w:rPr>
          <w:highlight w:val="yellow"/>
        </w:rPr>
        <w:t>, 2016). Specific brain regions associated with habit formation have been implicated in this skewed food decision-making process (</w:t>
      </w:r>
      <w:proofErr w:type="spellStart"/>
      <w:r w:rsidRPr="000E56BA">
        <w:rPr>
          <w:highlight w:val="yellow"/>
        </w:rPr>
        <w:t>Foerde</w:t>
      </w:r>
      <w:proofErr w:type="spellEnd"/>
      <w:r w:rsidRPr="000E56BA">
        <w:rPr>
          <w:highlight w:val="yellow"/>
        </w:rPr>
        <w:t xml:space="preserve"> et al., 2015, 2020, 2022).</w:t>
      </w:r>
      <w:r>
        <w:t xml:space="preserve"> </w:t>
      </w:r>
      <w:r w:rsidR="003376EC" w:rsidRPr="00791CA4">
        <w:t xml:space="preserve">This suggests that reward and punishment processing might be altered in individuals with AN. For example, dietary restriction, despite its extreme and dangerous nature, is perceived as rewarding, while palatable food is perceived as punishing (O’Hara et al., 2015). </w:t>
      </w:r>
      <w:r w:rsidR="009F6991" w:rsidRPr="00791CA4">
        <w:t>This mechanism of altered RL may underpin the fundamental decision-making processes that sustain the disorder, especially in the context of eating decisions.</w:t>
      </w:r>
    </w:p>
    <w:p w14:paraId="76F79A84" w14:textId="6D3B93EB" w:rsidR="007C4E3E" w:rsidRDefault="007C4E3E" w:rsidP="007C4E3E">
      <w:pPr>
        <w:pStyle w:val="BodyText"/>
      </w:pPr>
      <w:r w:rsidRPr="007C4E3E">
        <w:rPr>
          <w:highlight w:val="yellow"/>
        </w:rPr>
        <w:t>However, the literature on aberrant reinforcement learning (RL) in AN has been fragmented and inconclusive. Studies have reported a wide range of findings: some have found impaired RL in response to negative feedback (</w:t>
      </w:r>
      <w:proofErr w:type="spellStart"/>
      <w:r w:rsidRPr="007C4E3E">
        <w:rPr>
          <w:highlight w:val="yellow"/>
        </w:rPr>
        <w:t>Ritschel</w:t>
      </w:r>
      <w:proofErr w:type="spellEnd"/>
      <w:r w:rsidRPr="007C4E3E">
        <w:rPr>
          <w:highlight w:val="yellow"/>
        </w:rPr>
        <w:t xml:space="preserve"> et al., 2017), others noted elevated learning rates following punishment (</w:t>
      </w:r>
      <w:proofErr w:type="spellStart"/>
      <w:r w:rsidRPr="007C4E3E">
        <w:rPr>
          <w:highlight w:val="yellow"/>
        </w:rPr>
        <w:t>Bernardoni</w:t>
      </w:r>
      <w:proofErr w:type="spellEnd"/>
      <w:r w:rsidRPr="007C4E3E">
        <w:rPr>
          <w:highlight w:val="yellow"/>
        </w:rPr>
        <w:t xml:space="preserve"> et al., 2018), and yet others observed no significant differences at all (</w:t>
      </w:r>
      <w:proofErr w:type="spellStart"/>
      <w:r w:rsidRPr="007C4E3E">
        <w:rPr>
          <w:highlight w:val="yellow"/>
        </w:rPr>
        <w:t>Sarrar</w:t>
      </w:r>
      <w:proofErr w:type="spellEnd"/>
      <w:r w:rsidRPr="007C4E3E">
        <w:rPr>
          <w:highlight w:val="yellow"/>
        </w:rPr>
        <w:t xml:space="preserve"> et al., 2016; Geisler et al., 2017). This inconsistency highlights the complexity of AN's reward processing system, often marked by overactivation of neural reward circuits due to severe dietary restrictions (Keating et al., 2012). Paradoxically, despite this hyperactivation, there is evidence of a dampened neural and subjective response to typically rewarding stimuli, especially food-related (</w:t>
      </w:r>
      <w:proofErr w:type="spellStart"/>
      <w:r w:rsidRPr="007C4E3E">
        <w:rPr>
          <w:highlight w:val="yellow"/>
        </w:rPr>
        <w:t>Wierenga</w:t>
      </w:r>
      <w:proofErr w:type="spellEnd"/>
      <w:r w:rsidRPr="007C4E3E">
        <w:rPr>
          <w:highlight w:val="yellow"/>
        </w:rPr>
        <w:t xml:space="preserve"> et al., 2014; Keating et al., 2012). Neuroimaging studies consistently show individuals with AN tend to proactively avoid negative outcomes (</w:t>
      </w:r>
      <w:proofErr w:type="spellStart"/>
      <w:r w:rsidRPr="007C4E3E">
        <w:rPr>
          <w:highlight w:val="yellow"/>
        </w:rPr>
        <w:t>Matton</w:t>
      </w:r>
      <w:proofErr w:type="spellEnd"/>
      <w:r w:rsidRPr="007C4E3E">
        <w:rPr>
          <w:highlight w:val="yellow"/>
        </w:rPr>
        <w:t xml:space="preserve"> et al., 2013; Bischoff-</w:t>
      </w:r>
      <w:proofErr w:type="spellStart"/>
      <w:r w:rsidRPr="007C4E3E">
        <w:rPr>
          <w:highlight w:val="yellow"/>
        </w:rPr>
        <w:t>Grethe</w:t>
      </w:r>
      <w:proofErr w:type="spellEnd"/>
      <w:r w:rsidRPr="007C4E3E">
        <w:rPr>
          <w:highlight w:val="yellow"/>
        </w:rPr>
        <w:t xml:space="preserve"> et al., 2013), further elucidating their unusual reward and punishment processing mechanisms. Overall, current neurobiological insights reveal significant deviations in reward and punishment processing in AN, with an increased sensitivity to negative stimuli and a decreased response to rewards (</w:t>
      </w:r>
      <w:proofErr w:type="spellStart"/>
      <w:r w:rsidRPr="007C4E3E">
        <w:rPr>
          <w:highlight w:val="yellow"/>
        </w:rPr>
        <w:t>Haynos</w:t>
      </w:r>
      <w:proofErr w:type="spellEnd"/>
      <w:r w:rsidRPr="007C4E3E">
        <w:rPr>
          <w:highlight w:val="yellow"/>
        </w:rPr>
        <w:t xml:space="preserve"> et al., 2020).</w:t>
      </w:r>
    </w:p>
    <w:p w14:paraId="00B56E95" w14:textId="13EFAFE5" w:rsidR="007C4E3E" w:rsidRDefault="007C4E3E" w:rsidP="007C4E3E">
      <w:pPr>
        <w:pStyle w:val="BodyText"/>
      </w:pPr>
      <w:r w:rsidRPr="007C4E3E">
        <w:rPr>
          <w:highlight w:val="yellow"/>
        </w:rPr>
        <w:lastRenderedPageBreak/>
        <w:t xml:space="preserve">We propose that to better capture the decision-making challenges in AN, it is crucial to consider the differential processing of food vs. non-food stimuli. Traditional RL studies often use neutral stimuli, which may not fully engage the cognitive and emotional mechanisms involved in food-related decision-making. Therefore, our study incorporates both food-related and neutral stimuli into RL tasks to better understand value assignment and decision-making in AN, considering the long-term goals and prior experiences of patients. This conceptual reorientation provides a way to re-evaluate the inconsistent RL findings in AN (Hildebrandt et al., 2015; Hildebrandt et al., 2018). The disparities in results may not solely be attributed to the nature of stimuli used—whether generic or disorder-specific—but also to the </w:t>
      </w:r>
      <w:proofErr w:type="gramStart"/>
      <w:r w:rsidRPr="007C4E3E">
        <w:rPr>
          <w:highlight w:val="yellow"/>
        </w:rPr>
        <w:t>manner in which</w:t>
      </w:r>
      <w:proofErr w:type="gramEnd"/>
      <w:r w:rsidRPr="007C4E3E">
        <w:rPr>
          <w:highlight w:val="yellow"/>
        </w:rPr>
        <w:t xml:space="preserve"> they are integrated within the experimental design (Schaefer &amp; </w:t>
      </w:r>
      <w:proofErr w:type="spellStart"/>
      <w:r w:rsidRPr="007C4E3E">
        <w:rPr>
          <w:highlight w:val="yellow"/>
        </w:rPr>
        <w:t>Steinglass</w:t>
      </w:r>
      <w:proofErr w:type="spellEnd"/>
      <w:r w:rsidRPr="007C4E3E">
        <w:rPr>
          <w:highlight w:val="yellow"/>
        </w:rPr>
        <w:t>, 2021). For instance, even studies that attempt to incorporate disorder-relevant feedback (</w:t>
      </w:r>
      <w:proofErr w:type="spellStart"/>
      <w:r w:rsidRPr="007C4E3E">
        <w:rPr>
          <w:highlight w:val="yellow"/>
        </w:rPr>
        <w:t>Foerde</w:t>
      </w:r>
      <w:proofErr w:type="spellEnd"/>
      <w:r w:rsidRPr="007C4E3E">
        <w:rPr>
          <w:highlight w:val="yellow"/>
        </w:rPr>
        <w:t xml:space="preserve"> et al., 2021) often revert to generic stimuli during pivotal decision-making phases, inadvertently sidelining the potential contextual influences on RL.</w:t>
      </w:r>
    </w:p>
    <w:p w14:paraId="33B90908" w14:textId="2B80FF53" w:rsidR="00DF6FD7" w:rsidRDefault="00A65A89" w:rsidP="006F7A86">
      <w:pPr>
        <w:pStyle w:val="BodyText"/>
      </w:pPr>
      <w:r w:rsidRPr="00A65A89">
        <w:t>To investigate learning processes in AN, we developed a reward learning paradigm with two contexts: decisions between a disorder-relevant stimulus (food) and a neutral counterpart, and choices exclusively between neutral stimuli. Building on prior work showing disrupted reward processing in AN (</w:t>
      </w:r>
      <w:proofErr w:type="spellStart"/>
      <w:r w:rsidRPr="00A65A89">
        <w:t>Haynos</w:t>
      </w:r>
      <w:proofErr w:type="spellEnd"/>
      <w:r w:rsidRPr="00A65A89">
        <w:t xml:space="preserve"> et al., 2020), we hypothesize that </w:t>
      </w:r>
      <w:r w:rsidR="007C4E3E" w:rsidRPr="006F7A86">
        <w:rPr>
          <w:highlight w:val="yellow"/>
        </w:rPr>
        <w:t>individuals with AN</w:t>
      </w:r>
      <w:r w:rsidR="007C4E3E">
        <w:t xml:space="preserve"> </w:t>
      </w:r>
      <w:r w:rsidRPr="00A65A89">
        <w:t>exhibit a more conservative learning rate when making decisions involving disorder-relevant stimuli, compared to healthy controls (HCs).</w:t>
      </w:r>
      <w:r w:rsidR="006F7A86">
        <w:t xml:space="preserve"> </w:t>
      </w:r>
      <w:r w:rsidRPr="00A65A89">
        <w:t xml:space="preserve">This conservative learning rate </w:t>
      </w:r>
      <w:r w:rsidR="006F7A86">
        <w:t xml:space="preserve">may </w:t>
      </w:r>
      <w:r w:rsidRPr="00A65A89">
        <w:t>reflect a reduced tendency to update beliefs or strategies</w:t>
      </w:r>
      <w:r w:rsidR="006F7A86">
        <w:t xml:space="preserve"> </w:t>
      </w:r>
      <w:r w:rsidR="006F7A86" w:rsidRPr="006F7A86">
        <w:rPr>
          <w:highlight w:val="yellow"/>
        </w:rPr>
        <w:t>related to food</w:t>
      </w:r>
      <w:r w:rsidR="006F7A86">
        <w:t xml:space="preserve"> </w:t>
      </w:r>
      <w:r w:rsidRPr="00A65A89">
        <w:t>based on new information, indicating cognitive rigidity. Instead, we expect no differences in learning rates for decisions unrelated to the disorder</w:t>
      </w:r>
      <w:r w:rsidR="00DF6FD7">
        <w:t xml:space="preserve">. </w:t>
      </w:r>
      <w:r w:rsidR="00DF6FD7" w:rsidRPr="00DF6FD7">
        <w:t>This innovative methodology aims to enrich our understanding of RL mechanisms in AN and uncover novel cognitive avenues for therapeutic interventions (refer to Discussion for further elaboration).</w:t>
      </w:r>
    </w:p>
    <w:p w14:paraId="49636662" w14:textId="77777777" w:rsidR="00240262" w:rsidRDefault="00000000">
      <w:pPr>
        <w:pStyle w:val="Heading1"/>
      </w:pPr>
      <w:bookmarkStart w:id="1" w:name="methods"/>
      <w:bookmarkEnd w:id="0"/>
      <w:r>
        <w:lastRenderedPageBreak/>
        <w:t>Methods</w:t>
      </w:r>
    </w:p>
    <w:p w14:paraId="055B8DDB" w14:textId="77777777" w:rsidR="00240262" w:rsidRDefault="00000000">
      <w:pPr>
        <w:pStyle w:val="FirstParagraph"/>
      </w:pPr>
      <w:r>
        <w:t>The study, which adhered to the Declaration of Helsinki, was approved by the University of Florence’s Ethical Committee (Prot. n. 0178082). All eligible participants provided informed consent and willingly agreed to participate in the study.</w:t>
      </w:r>
    </w:p>
    <w:p w14:paraId="245DAC47" w14:textId="77777777" w:rsidR="00240262" w:rsidRDefault="00000000">
      <w:pPr>
        <w:pStyle w:val="Heading2"/>
      </w:pPr>
      <w:bookmarkStart w:id="2" w:name="participants"/>
      <w:r>
        <w:t>Participants</w:t>
      </w:r>
    </w:p>
    <w:p w14:paraId="1295FC4A" w14:textId="28C0C733" w:rsidR="004F7C63" w:rsidRDefault="004F7C63" w:rsidP="003F7611">
      <w:pPr>
        <w:pStyle w:val="FirstParagraph"/>
      </w:pPr>
      <w:r>
        <w:t xml:space="preserve">The study involved 40 individuals with Restricting-Type Anorexia Nervosa (R-AN) as per DSM-5 criteria and 45 healthy volunteers. </w:t>
      </w:r>
      <w:r w:rsidR="008C2CE7" w:rsidRPr="00290393">
        <w:t>R-AN participants were recruited from Italian outpatient facilities for the treatment of eating disorders (</w:t>
      </w:r>
      <w:proofErr w:type="spellStart"/>
      <w:r w:rsidR="008C2CE7" w:rsidRPr="002D0778">
        <w:t>Specchidacqua</w:t>
      </w:r>
      <w:proofErr w:type="spellEnd"/>
      <w:r w:rsidR="008C2CE7" w:rsidRPr="002D0778">
        <w:t xml:space="preserve"> Institute, Montecatini, Pistoia; Gruber Center, Outpatient Clinic, Bologna</w:t>
      </w:r>
      <w:r w:rsidR="008C2CE7" w:rsidRPr="00290393">
        <w:t>). Patients underwent a treatment program that included individual psychotherapy, nutritional intervention, and medication when needed</w:t>
      </w:r>
      <w:r w:rsidRPr="000F016C">
        <w:t xml:space="preserve">. Diagnosis was made by specialized psychiatrists and psychologists using </w:t>
      </w:r>
      <w:r w:rsidR="00976D36" w:rsidRPr="000F016C">
        <w:t>the</w:t>
      </w:r>
      <w:r w:rsidRPr="000F016C">
        <w:t xml:space="preserve"> </w:t>
      </w:r>
      <w:r w:rsidR="003F7611" w:rsidRPr="000F016C">
        <w:t>S</w:t>
      </w:r>
      <w:r w:rsidRPr="000F016C">
        <w:t>tructured</w:t>
      </w:r>
      <w:r w:rsidR="003F7611" w:rsidRPr="000F016C">
        <w:t xml:space="preserve"> Clinical Interview for</w:t>
      </w:r>
      <w:r w:rsidRPr="000F016C">
        <w:t xml:space="preserve"> DSM-5</w:t>
      </w:r>
      <w:r w:rsidR="003F7611" w:rsidRPr="000F016C">
        <w:t xml:space="preserve"> Clinical Version (SCID-5-CV; First, Williams, </w:t>
      </w:r>
      <w:proofErr w:type="spellStart"/>
      <w:r w:rsidR="003F7611" w:rsidRPr="000F016C">
        <w:t>Karg</w:t>
      </w:r>
      <w:proofErr w:type="spellEnd"/>
      <w:r w:rsidR="003F7611" w:rsidRPr="000F016C">
        <w:t>, &amp; Spitzer, 2015)</w:t>
      </w:r>
      <w:r w:rsidR="00D31D91" w:rsidRPr="000F016C">
        <w:t>.</w:t>
      </w:r>
    </w:p>
    <w:p w14:paraId="389ECB09" w14:textId="1AA84887" w:rsidR="006F7A86" w:rsidRDefault="004F7C63" w:rsidP="006F7A86">
      <w:pPr>
        <w:pStyle w:val="FirstParagraph"/>
      </w:pPr>
      <w:r>
        <w:t xml:space="preserve">An additional 310 young females were recruited through social media and university ads, completing the Eating Attitudes Test-26 (EAT-26). </w:t>
      </w:r>
      <w:r w:rsidRPr="00013D4B">
        <w:t>Thirty-</w:t>
      </w:r>
      <w:r w:rsidR="005D3B7C">
        <w:t>eight</w:t>
      </w:r>
      <w:r w:rsidRPr="00013D4B">
        <w:t xml:space="preserve"> individuals</w:t>
      </w:r>
      <w:r>
        <w:t xml:space="preserve"> scoring above 20 on EAT-26 and not currently in treatment were classified as "at-risk" (RI). From the remaining, 45 were randomly selected as healthy controls (HC). Both RI and HC groups, which had normal BMI, were age-, sex-, and education-matched with the R-AN group</w:t>
      </w:r>
      <w:r w:rsidR="00F13464">
        <w:t xml:space="preserve"> (see Table </w:t>
      </w:r>
      <w:r w:rsidR="00AF4DC5">
        <w:t>1</w:t>
      </w:r>
      <w:r w:rsidR="00F13464">
        <w:t>)</w:t>
      </w:r>
      <w:r>
        <w:t>. Further details are available in the Supplementary Information (SI).</w:t>
      </w:r>
    </w:p>
    <w:p w14:paraId="6B1901EA" w14:textId="3EDFDACE" w:rsidR="006F7A86" w:rsidRPr="006F7A86" w:rsidRDefault="006F7A86" w:rsidP="006F7A86">
      <w:pPr>
        <w:pStyle w:val="BodyText"/>
      </w:pPr>
      <w:r w:rsidRPr="006F7A86">
        <w:rPr>
          <w:highlight w:val="yellow"/>
        </w:rPr>
        <w:t xml:space="preserve">Including the at-risk group allows us to investigate whether food-related RL impairment is present solely in the clinical group (state marker) or also in the premorbid phase of the disorder (permanent marker). This group is appropriate because, even without a formal diagnosis, they exhibit features common to the AN group, as indicated by self-reported measures (see Table 1). If </w:t>
      </w:r>
      <w:r w:rsidRPr="006F7A86">
        <w:rPr>
          <w:highlight w:val="yellow"/>
        </w:rPr>
        <w:lastRenderedPageBreak/>
        <w:t>the at-risk group shows RL alterations, it suggests RL is a permanent marker of the disorder. Conversely, the absence of RL alterations in the at-risk group would indicate that RL is a state marker, only present when the disorder is active.</w:t>
      </w:r>
    </w:p>
    <w:p w14:paraId="483DB9B8" w14:textId="77777777" w:rsidR="00240262" w:rsidRDefault="00000000">
      <w:pPr>
        <w:pStyle w:val="Heading2"/>
      </w:pPr>
      <w:bookmarkStart w:id="3" w:name="procedure"/>
      <w:bookmarkEnd w:id="2"/>
      <w:r>
        <w:t>Procedure</w:t>
      </w:r>
    </w:p>
    <w:p w14:paraId="7CD3D904" w14:textId="77777777" w:rsidR="00B86397" w:rsidRPr="00791CA4" w:rsidRDefault="00B86397" w:rsidP="00791CA4">
      <w:pPr>
        <w:pStyle w:val="Heading2"/>
        <w:ind w:firstLine="720"/>
        <w:rPr>
          <w:b w:val="0"/>
          <w:bCs/>
        </w:rPr>
      </w:pPr>
      <w:r w:rsidRPr="00791CA4">
        <w:rPr>
          <w:b w:val="0"/>
          <w:bCs/>
        </w:rPr>
        <w:t xml:space="preserve">In the initial session, participants' eligibility was assessed via a clinical interview. Eligible participants underwent anthropometric measurements and completed psychometric scales including the Eating Attitude Test-26 (EAT-26; Garner, 1991; Italian version by Dotti &amp; </w:t>
      </w:r>
      <w:proofErr w:type="spellStart"/>
      <w:r w:rsidRPr="00791CA4">
        <w:rPr>
          <w:b w:val="0"/>
          <w:bCs/>
        </w:rPr>
        <w:t>Lazzari</w:t>
      </w:r>
      <w:proofErr w:type="spellEnd"/>
      <w:r w:rsidRPr="00791CA4">
        <w:rPr>
          <w:b w:val="0"/>
          <w:bCs/>
        </w:rPr>
        <w:t xml:space="preserve">, 1998), the Body Shape Questionnaire-14 (BSQ-14; Dowson and Henderson, 2001; Italian version by Matera et al., 2013), the Social Interaction Anxiety Scale (SIAS; </w:t>
      </w:r>
      <w:proofErr w:type="spellStart"/>
      <w:r w:rsidRPr="00791CA4">
        <w:rPr>
          <w:b w:val="0"/>
          <w:bCs/>
        </w:rPr>
        <w:t>Mattick</w:t>
      </w:r>
      <w:proofErr w:type="spellEnd"/>
      <w:r w:rsidRPr="00791CA4">
        <w:rPr>
          <w:b w:val="0"/>
          <w:bCs/>
        </w:rPr>
        <w:t xml:space="preserve"> and Clarke, 1998; Italian version by </w:t>
      </w:r>
      <w:proofErr w:type="spellStart"/>
      <w:r w:rsidRPr="00791CA4">
        <w:rPr>
          <w:b w:val="0"/>
          <w:bCs/>
        </w:rPr>
        <w:t>Sica</w:t>
      </w:r>
      <w:proofErr w:type="spellEnd"/>
      <w:r w:rsidRPr="00791CA4">
        <w:rPr>
          <w:b w:val="0"/>
          <w:bCs/>
        </w:rPr>
        <w:t xml:space="preserve"> et al., 2007), the Depression Anxiety Stress Scale-21 (DASS-21; Lovibond and Lovibond, 1995; Italian version by </w:t>
      </w:r>
      <w:proofErr w:type="spellStart"/>
      <w:r w:rsidRPr="00791CA4">
        <w:rPr>
          <w:b w:val="0"/>
          <w:bCs/>
        </w:rPr>
        <w:t>Bottesi</w:t>
      </w:r>
      <w:proofErr w:type="spellEnd"/>
      <w:r w:rsidRPr="00791CA4">
        <w:rPr>
          <w:b w:val="0"/>
          <w:bCs/>
        </w:rPr>
        <w:t xml:space="preserve"> et al., 2015), the Rosenberg Self-Esteem Scale (RSES; Rosenberg, 1965; Italian version by Salerno et al., 2017), and the Multidimensional Perfectionism Scale (MPS; Frost, Marten, </w:t>
      </w:r>
      <w:proofErr w:type="spellStart"/>
      <w:r w:rsidRPr="00791CA4">
        <w:rPr>
          <w:b w:val="0"/>
          <w:bCs/>
        </w:rPr>
        <w:t>Lahart</w:t>
      </w:r>
      <w:proofErr w:type="spellEnd"/>
      <w:r w:rsidRPr="00791CA4">
        <w:rPr>
          <w:b w:val="0"/>
          <w:bCs/>
        </w:rPr>
        <w:t xml:space="preserve">, and </w:t>
      </w:r>
      <w:proofErr w:type="spellStart"/>
      <w:r w:rsidRPr="00791CA4">
        <w:rPr>
          <w:b w:val="0"/>
          <w:bCs/>
        </w:rPr>
        <w:t>Rosenblate</w:t>
      </w:r>
      <w:proofErr w:type="spellEnd"/>
      <w:r w:rsidRPr="00791CA4">
        <w:rPr>
          <w:b w:val="0"/>
          <w:bCs/>
        </w:rPr>
        <w:t xml:space="preserve">, 1990; Italian version by Lombardo, 2008) – see SI. </w:t>
      </w:r>
    </w:p>
    <w:p w14:paraId="45F67F9F" w14:textId="44F31DF0" w:rsidR="00B86397" w:rsidRDefault="00B86397" w:rsidP="00B86397">
      <w:pPr>
        <w:pStyle w:val="ImageCaption"/>
        <w:ind w:firstLine="720"/>
      </w:pPr>
      <w:r w:rsidRPr="007A52B1">
        <w:t>In a subsequent session, participants engaged in a Probabilistic Reversal Learning (PRL) task. The objective was to maximize "virtual euro" accumulation (Figure 1, top) by selecting the more advantageous image between two options. The task involved a 2.5-second decision period between two images, guided by trial-and-error feedback. Correct choices were indicated by an image of a euro coin, while incorrect choices were signaled by an image of a crossed-out euro coin. The stimuli, randomly selected from sets of food-related and unrelated images from the International Affective Picture System (IAPS) database (Lang, Bradley, &amp; Cuthbert, 1997), varied with each trial.</w:t>
      </w:r>
      <w:r>
        <w:t xml:space="preserve"> </w:t>
      </w:r>
    </w:p>
    <w:p w14:paraId="1052C628" w14:textId="7BC75F79" w:rsidR="00E668E3" w:rsidRDefault="00B86397" w:rsidP="00B86397">
      <w:pPr>
        <w:pStyle w:val="ImageCaption"/>
        <w:ind w:firstLine="720"/>
      </w:pPr>
      <w:r w:rsidRPr="00290393">
        <w:lastRenderedPageBreak/>
        <w:t xml:space="preserve">The food-related category included images of </w:t>
      </w:r>
      <w:r w:rsidR="006F7A86" w:rsidRPr="006F7A86">
        <w:rPr>
          <w:highlight w:val="yellow"/>
        </w:rPr>
        <w:t>French</w:t>
      </w:r>
      <w:r w:rsidRPr="00290393">
        <w:t xml:space="preserve"> fries, cake, pancake, cheeseburger, and cupcake (IAPS #7461, 7260, 7470, 7451, 7405). The food-unrelated category featured images of a lamp, book, umbrella, basket, and clothespin (IAPS #7175, 7090, 7150, 7041, 7052). For the control task, five images were used for each of the two food-unrelated categories: flowers (IAPS #5000, 5001, 5020, 5030, 5202) and objects (IAPS #7010, 7020, 7034, 7056, 7170).</w:t>
      </w:r>
    </w:p>
    <w:p w14:paraId="6990C59B" w14:textId="51A576C8" w:rsidR="00875922" w:rsidRDefault="00B86397" w:rsidP="00B86397">
      <w:pPr>
        <w:pStyle w:val="ImageCaption"/>
      </w:pPr>
      <w:r>
        <w:t xml:space="preserve"> </w:t>
      </w:r>
      <w:r w:rsidR="00E668E3">
        <w:tab/>
      </w:r>
      <w:r w:rsidRPr="00C5114A">
        <w:t>The task consisted of two 160-trial blocks: one mixed and one exclusively food-unrelated. </w:t>
      </w:r>
      <w:r w:rsidRPr="00290393">
        <w:t>Initially, reward rates were at chance level but improved over time, enhancing performance (Figure 1, bottom). A contingency switch caused a temporary performance drop, followed by recovery, eventually stabilizing at a 0.7 success rate due to the 70% reward probability, with three such switches occurring per session.</w:t>
      </w:r>
      <w:bookmarkStart w:id="4" w:name="data-analysis"/>
      <w:bookmarkEnd w:id="3"/>
    </w:p>
    <w:p w14:paraId="4D78EB01" w14:textId="1162C38B" w:rsidR="00277CF9" w:rsidRDefault="00CF0DD5" w:rsidP="00277CF9">
      <w:pPr>
        <w:pStyle w:val="ImageCaption"/>
        <w:ind w:firstLine="720"/>
      </w:pPr>
      <w:r w:rsidRPr="00CF0DD5">
        <w:t xml:space="preserve">Sample size was determined through simulation studies </w:t>
      </w:r>
      <w:r>
        <w:t>(see SI).</w:t>
      </w:r>
    </w:p>
    <w:p w14:paraId="70DC30E1" w14:textId="77777777" w:rsidR="00B86397" w:rsidRDefault="00B86397" w:rsidP="00B86397">
      <w:pPr>
        <w:pStyle w:val="ImageCaption"/>
        <w:rPr>
          <w:b/>
          <w:bCs/>
        </w:rPr>
      </w:pPr>
      <w:r w:rsidRPr="00290393">
        <w:rPr>
          <w:b/>
          <w:bCs/>
        </w:rPr>
        <w:t xml:space="preserve">Data analysis </w:t>
      </w:r>
    </w:p>
    <w:p w14:paraId="4A4C2864" w14:textId="77777777" w:rsidR="00B86397" w:rsidRPr="00290393" w:rsidRDefault="00B86397" w:rsidP="00B86397">
      <w:pPr>
        <w:pStyle w:val="ImageCaption"/>
      </w:pPr>
      <w:r>
        <w:rPr>
          <w:b/>
          <w:bCs/>
        </w:rPr>
        <w:tab/>
      </w:r>
      <w:r w:rsidRPr="00290393">
        <w:t>Data analysis comprised two steps. First, we calculated standard PRL behavioral indices, including win-stay, lose-shift strategies, and reaction times. Subsequently, we applied a computational model to accurately analyze the underlying mechanisms guiding learning strategies (Caudek et al., 2020).</w:t>
      </w:r>
    </w:p>
    <w:p w14:paraId="66B65985" w14:textId="77777777" w:rsidR="00B86397" w:rsidRDefault="00B86397" w:rsidP="00B86397">
      <w:pPr>
        <w:pStyle w:val="ImageCaption"/>
        <w:rPr>
          <w:b/>
          <w:bCs/>
        </w:rPr>
      </w:pPr>
      <w:r w:rsidRPr="00875922">
        <w:rPr>
          <w:b/>
          <w:bCs/>
        </w:rPr>
        <w:t xml:space="preserve">Behavioral </w:t>
      </w:r>
      <w:r>
        <w:rPr>
          <w:b/>
          <w:bCs/>
        </w:rPr>
        <w:t>measures</w:t>
      </w:r>
    </w:p>
    <w:p w14:paraId="41F0024C" w14:textId="26A0F179" w:rsidR="00277CF9" w:rsidRPr="005861A7" w:rsidRDefault="00B86397" w:rsidP="00791CA4">
      <w:pPr>
        <w:pStyle w:val="BodyText"/>
        <w:ind w:firstLine="0"/>
        <w:rPr>
          <w:rFonts w:cs="Times New Roman"/>
          <w:color w:val="202124"/>
          <w:shd w:val="clear" w:color="auto" w:fill="FFFFFF"/>
        </w:rPr>
      </w:pPr>
      <w:r>
        <w:rPr>
          <w:rFonts w:cs="Times New Roman"/>
          <w:b/>
          <w:bCs/>
          <w:color w:val="202124"/>
          <w:shd w:val="clear" w:color="auto" w:fill="FFFFFF"/>
        </w:rPr>
        <w:tab/>
      </w:r>
      <w:r w:rsidR="00277CF9" w:rsidRPr="005861A7">
        <w:rPr>
          <w:rFonts w:cs="Times New Roman"/>
          <w:color w:val="202124"/>
          <w:shd w:val="clear" w:color="auto" w:fill="FFFFFF"/>
        </w:rPr>
        <w:t xml:space="preserve">We analyzed win-stay and lose-shift strategies to understand decision-making patterns in different groups. Win-stay, the proportion of trials where the same stimulus is selected after a win, had rates of 0.845 (SE = 0.014) for controls, 0.780 (SE = 0.0228) for the at-risk group, and 0.754 (SE = 0.0179) for the </w:t>
      </w:r>
      <w:r w:rsidR="004A2C2A" w:rsidRPr="005861A7">
        <w:rPr>
          <w:rFonts w:cs="Times New Roman"/>
          <w:color w:val="202124"/>
          <w:shd w:val="clear" w:color="auto" w:fill="FFFFFF"/>
        </w:rPr>
        <w:t>R-AN</w:t>
      </w:r>
      <w:r w:rsidR="00277CF9" w:rsidRPr="005861A7">
        <w:rPr>
          <w:rFonts w:cs="Times New Roman"/>
          <w:color w:val="202124"/>
          <w:shd w:val="clear" w:color="auto" w:fill="FFFFFF"/>
        </w:rPr>
        <w:t xml:space="preserve"> group. Lose-shift, the proportion of trials where the opposite stimulus is selected after a loss, had rates of 0.591 (SE = 0.0166) for controls, 0.563 (SE = 0.0177) for the at-risk group, and 0.569 (SE = 0.0173) for the </w:t>
      </w:r>
      <w:r w:rsidR="007E2A4A" w:rsidRPr="005861A7">
        <w:rPr>
          <w:rFonts w:cs="Times New Roman"/>
          <w:color w:val="202124"/>
          <w:shd w:val="clear" w:color="auto" w:fill="FFFFFF"/>
        </w:rPr>
        <w:t>R-AN</w:t>
      </w:r>
      <w:r w:rsidR="00277CF9" w:rsidRPr="005861A7">
        <w:rPr>
          <w:rFonts w:cs="Times New Roman"/>
          <w:color w:val="202124"/>
          <w:shd w:val="clear" w:color="auto" w:fill="FFFFFF"/>
        </w:rPr>
        <w:t xml:space="preserve"> group.</w:t>
      </w:r>
    </w:p>
    <w:p w14:paraId="03023024" w14:textId="0D8450D3" w:rsidR="00277CF9" w:rsidRPr="00277CF9" w:rsidRDefault="00277CF9" w:rsidP="00277CF9">
      <w:pPr>
        <w:pStyle w:val="BodyText"/>
        <w:rPr>
          <w:rFonts w:cs="Times New Roman"/>
          <w:color w:val="202124"/>
          <w:shd w:val="clear" w:color="auto" w:fill="FFFFFF"/>
        </w:rPr>
      </w:pPr>
      <w:r w:rsidRPr="005861A7">
        <w:rPr>
          <w:rFonts w:cs="Times New Roman"/>
          <w:color w:val="202124"/>
          <w:shd w:val="clear" w:color="auto" w:fill="FFFFFF"/>
        </w:rPr>
        <w:lastRenderedPageBreak/>
        <w:t>To assess the effects of stimulus type (food vs. neutral), group, and their interaction on these strategies, we employed Bayesian multilevel models with random effects for subjects and random slopes for stimulus. Model comparisons using the Expected Log Predictive Density (ELPD) statistic indicated that including these fixed effects did not improve predictions for win-stay (</w:t>
      </w:r>
      <w:proofErr w:type="spellStart"/>
      <w:r w:rsidRPr="005861A7">
        <w:rPr>
          <w:rFonts w:cs="Times New Roman"/>
          <w:color w:val="202124"/>
          <w:shd w:val="clear" w:color="auto" w:fill="FFFFFF"/>
        </w:rPr>
        <w:t>elpd_diff</w:t>
      </w:r>
      <w:proofErr w:type="spellEnd"/>
      <w:r w:rsidRPr="005861A7">
        <w:rPr>
          <w:rFonts w:cs="Times New Roman"/>
          <w:color w:val="202124"/>
          <w:shd w:val="clear" w:color="auto" w:fill="FFFFFF"/>
        </w:rPr>
        <w:t xml:space="preserve"> = -11.1, SE = 8.0) or lose-shift (</w:t>
      </w:r>
      <w:proofErr w:type="spellStart"/>
      <w:r w:rsidRPr="005861A7">
        <w:rPr>
          <w:rFonts w:cs="Times New Roman"/>
          <w:color w:val="202124"/>
          <w:shd w:val="clear" w:color="auto" w:fill="FFFFFF"/>
        </w:rPr>
        <w:t>elpd_diff</w:t>
      </w:r>
      <w:proofErr w:type="spellEnd"/>
      <w:r w:rsidRPr="005861A7">
        <w:rPr>
          <w:rFonts w:cs="Times New Roman"/>
          <w:color w:val="202124"/>
          <w:shd w:val="clear" w:color="auto" w:fill="FFFFFF"/>
        </w:rPr>
        <w:t xml:space="preserve"> = -17.7, </w:t>
      </w:r>
      <w:r w:rsidRPr="00B64D0C">
        <w:rPr>
          <w:rFonts w:cs="Times New Roman"/>
          <w:color w:val="202124"/>
          <w:highlight w:val="yellow"/>
          <w:shd w:val="clear" w:color="auto" w:fill="FFFFFF"/>
        </w:rPr>
        <w:t>SE = 6.2</w:t>
      </w:r>
      <w:r w:rsidRPr="005861A7">
        <w:rPr>
          <w:rFonts w:cs="Times New Roman"/>
          <w:color w:val="202124"/>
          <w:shd w:val="clear" w:color="auto" w:fill="FFFFFF"/>
        </w:rPr>
        <w:t>), favoring the null models.</w:t>
      </w:r>
    </w:p>
    <w:p w14:paraId="693BCEF7" w14:textId="485BDE4B" w:rsidR="00277CF9" w:rsidRPr="00277CF9" w:rsidRDefault="00277CF9" w:rsidP="00277CF9">
      <w:pPr>
        <w:pStyle w:val="BodyText"/>
        <w:rPr>
          <w:rFonts w:cs="Times New Roman"/>
          <w:color w:val="202124"/>
          <w:shd w:val="clear" w:color="auto" w:fill="FFFFFF"/>
        </w:rPr>
      </w:pPr>
      <w:r w:rsidRPr="00277CF9">
        <w:rPr>
          <w:rFonts w:cs="Times New Roman"/>
          <w:color w:val="202124"/>
          <w:shd w:val="clear" w:color="auto" w:fill="FFFFFF"/>
        </w:rPr>
        <w:t xml:space="preserve">Average reaction times (RT) were recorded as </w:t>
      </w:r>
      <w:r w:rsidRPr="00B64D0C">
        <w:rPr>
          <w:rFonts w:cs="Times New Roman"/>
          <w:color w:val="202124"/>
          <w:highlight w:val="yellow"/>
          <w:shd w:val="clear" w:color="auto" w:fill="FFFFFF"/>
        </w:rPr>
        <w:t>0.45 seconds (SE = 0.012) for controls, 0.45 seconds (SE = 0.01</w:t>
      </w:r>
      <w:r w:rsidR="00B64D0C" w:rsidRPr="00B64D0C">
        <w:rPr>
          <w:rFonts w:cs="Times New Roman"/>
          <w:color w:val="202124"/>
          <w:highlight w:val="yellow"/>
          <w:shd w:val="clear" w:color="auto" w:fill="FFFFFF"/>
        </w:rPr>
        <w:t>7</w:t>
      </w:r>
      <w:r w:rsidRPr="00B64D0C">
        <w:rPr>
          <w:rFonts w:cs="Times New Roman"/>
          <w:color w:val="202124"/>
          <w:highlight w:val="yellow"/>
          <w:shd w:val="clear" w:color="auto" w:fill="FFFFFF"/>
        </w:rPr>
        <w:t>) for at-risk participants, and 0.5</w:t>
      </w:r>
      <w:r w:rsidR="00B64D0C" w:rsidRPr="00B64D0C">
        <w:rPr>
          <w:rFonts w:cs="Times New Roman"/>
          <w:color w:val="202124"/>
          <w:highlight w:val="yellow"/>
          <w:shd w:val="clear" w:color="auto" w:fill="FFFFFF"/>
        </w:rPr>
        <w:t>6</w:t>
      </w:r>
      <w:r w:rsidRPr="00B64D0C">
        <w:rPr>
          <w:rFonts w:cs="Times New Roman"/>
          <w:color w:val="202124"/>
          <w:highlight w:val="yellow"/>
          <w:shd w:val="clear" w:color="auto" w:fill="FFFFFF"/>
        </w:rPr>
        <w:t xml:space="preserve"> seconds (SE = 0.018)</w:t>
      </w:r>
      <w:r w:rsidRPr="00277CF9">
        <w:rPr>
          <w:rFonts w:cs="Times New Roman"/>
          <w:color w:val="202124"/>
          <w:shd w:val="clear" w:color="auto" w:fill="FFFFFF"/>
        </w:rPr>
        <w:t xml:space="preserve"> for </w:t>
      </w:r>
      <w:r w:rsidR="007E2A4A">
        <w:rPr>
          <w:rFonts w:cs="Times New Roman"/>
          <w:color w:val="202124"/>
          <w:shd w:val="clear" w:color="auto" w:fill="FFFFFF"/>
        </w:rPr>
        <w:t>R-AN</w:t>
      </w:r>
      <w:r w:rsidRPr="00277CF9">
        <w:rPr>
          <w:rFonts w:cs="Times New Roman"/>
          <w:color w:val="202124"/>
          <w:shd w:val="clear" w:color="auto" w:fill="FFFFFF"/>
        </w:rPr>
        <w:t xml:space="preserve"> </w:t>
      </w:r>
      <w:proofErr w:type="gramStart"/>
      <w:r w:rsidRPr="00277CF9">
        <w:rPr>
          <w:rFonts w:cs="Times New Roman"/>
          <w:color w:val="202124"/>
          <w:shd w:val="clear" w:color="auto" w:fill="FFFFFF"/>
        </w:rPr>
        <w:t>participants</w:t>
      </w:r>
      <w:proofErr w:type="gramEnd"/>
      <w:r w:rsidRPr="00277CF9">
        <w:rPr>
          <w:rFonts w:cs="Times New Roman"/>
          <w:color w:val="202124"/>
          <w:shd w:val="clear" w:color="auto" w:fill="FFFFFF"/>
        </w:rPr>
        <w:t xml:space="preserve">. A robust Bayesian model revealed a credible median RT difference between controls and </w:t>
      </w:r>
      <w:r w:rsidR="0024462A">
        <w:rPr>
          <w:rFonts w:cs="Times New Roman"/>
          <w:color w:val="202124"/>
          <w:shd w:val="clear" w:color="auto" w:fill="FFFFFF"/>
        </w:rPr>
        <w:t>R-AN</w:t>
      </w:r>
      <w:r w:rsidR="0024462A" w:rsidRPr="00277CF9">
        <w:rPr>
          <w:rFonts w:cs="Times New Roman"/>
          <w:color w:val="202124"/>
          <w:shd w:val="clear" w:color="auto" w:fill="FFFFFF"/>
        </w:rPr>
        <w:t xml:space="preserve"> </w:t>
      </w:r>
      <w:proofErr w:type="gramStart"/>
      <w:r w:rsidRPr="00277CF9">
        <w:rPr>
          <w:rFonts w:cs="Times New Roman"/>
          <w:color w:val="202124"/>
          <w:shd w:val="clear" w:color="auto" w:fill="FFFFFF"/>
        </w:rPr>
        <w:t>participants</w:t>
      </w:r>
      <w:proofErr w:type="gramEnd"/>
      <w:r w:rsidRPr="00277CF9">
        <w:rPr>
          <w:rFonts w:cs="Times New Roman"/>
          <w:color w:val="202124"/>
          <w:shd w:val="clear" w:color="auto" w:fill="FFFFFF"/>
        </w:rPr>
        <w:t xml:space="preserve"> (ΔRT = 0.10 seconds, 89% CI [0.06, 0.14]), but not between controls and at-risk participants (89% CI [-0.04, 0.05]). Furthermore, </w:t>
      </w:r>
      <w:r w:rsidRPr="00B64D0C">
        <w:rPr>
          <w:rFonts w:cs="Times New Roman"/>
          <w:color w:val="202124"/>
          <w:highlight w:val="yellow"/>
          <w:shd w:val="clear" w:color="auto" w:fill="FFFFFF"/>
        </w:rPr>
        <w:t>Bayesian regression</w:t>
      </w:r>
      <w:r w:rsidRPr="00277CF9">
        <w:rPr>
          <w:rFonts w:cs="Times New Roman"/>
          <w:color w:val="202124"/>
          <w:shd w:val="clear" w:color="auto" w:fill="FFFFFF"/>
        </w:rPr>
        <w:t xml:space="preserve"> identified a </w:t>
      </w:r>
      <w:r w:rsidR="00B64D0C" w:rsidRPr="00B64D0C">
        <w:rPr>
          <w:rFonts w:cs="Times New Roman"/>
          <w:color w:val="202124"/>
          <w:highlight w:val="yellow"/>
          <w:shd w:val="clear" w:color="auto" w:fill="FFFFFF"/>
        </w:rPr>
        <w:t>credible</w:t>
      </w:r>
      <w:r w:rsidRPr="00277CF9">
        <w:rPr>
          <w:rFonts w:cs="Times New Roman"/>
          <w:color w:val="202124"/>
          <w:shd w:val="clear" w:color="auto" w:fill="FFFFFF"/>
        </w:rPr>
        <w:t xml:space="preserve"> increase in RT for </w:t>
      </w:r>
      <w:r w:rsidR="0024462A">
        <w:rPr>
          <w:rFonts w:cs="Times New Roman"/>
          <w:color w:val="202124"/>
          <w:shd w:val="clear" w:color="auto" w:fill="FFFFFF"/>
        </w:rPr>
        <w:t>R-AN</w:t>
      </w:r>
      <w:r w:rsidR="0024462A" w:rsidRPr="00277CF9">
        <w:rPr>
          <w:rFonts w:cs="Times New Roman"/>
          <w:color w:val="202124"/>
          <w:shd w:val="clear" w:color="auto" w:fill="FFFFFF"/>
        </w:rPr>
        <w:t xml:space="preserve"> </w:t>
      </w:r>
      <w:proofErr w:type="gramStart"/>
      <w:r w:rsidRPr="00277CF9">
        <w:rPr>
          <w:rFonts w:cs="Times New Roman"/>
          <w:color w:val="202124"/>
          <w:shd w:val="clear" w:color="auto" w:fill="FFFFFF"/>
        </w:rPr>
        <w:t>participants</w:t>
      </w:r>
      <w:proofErr w:type="gramEnd"/>
      <w:r w:rsidRPr="00277CF9">
        <w:rPr>
          <w:rFonts w:cs="Times New Roman"/>
          <w:color w:val="202124"/>
          <w:shd w:val="clear" w:color="auto" w:fill="FFFFFF"/>
        </w:rPr>
        <w:t xml:space="preserve"> when choosing between a food image and a neutral image compared to two neutral images (β = 0.05, 89% CI [0.00, 0.09]). No credible difference in this increase was found between controls and at-risk participants (89% CI [-0.04, 0.06]).</w:t>
      </w:r>
    </w:p>
    <w:p w14:paraId="61B2EB2B" w14:textId="47002504" w:rsidR="00277CF9" w:rsidRPr="00277CF9" w:rsidRDefault="00277CF9" w:rsidP="00277CF9">
      <w:pPr>
        <w:pStyle w:val="BodyText"/>
        <w:rPr>
          <w:rFonts w:cs="Times New Roman"/>
          <w:b/>
          <w:bCs/>
          <w:color w:val="202124"/>
          <w:shd w:val="clear" w:color="auto" w:fill="FFFFFF"/>
        </w:rPr>
      </w:pPr>
      <w:r w:rsidRPr="00277CF9">
        <w:rPr>
          <w:rFonts w:cs="Times New Roman"/>
          <w:b/>
          <w:bCs/>
          <w:color w:val="202124"/>
          <w:shd w:val="clear" w:color="auto" w:fill="FFFFFF"/>
        </w:rPr>
        <w:t>Computational Modeling</w:t>
      </w:r>
    </w:p>
    <w:p w14:paraId="32D54D9D" w14:textId="3FC7DA7A" w:rsidR="007C161F" w:rsidRPr="007C161F" w:rsidRDefault="007C161F" w:rsidP="007C161F">
      <w:pPr>
        <w:pStyle w:val="BodyText"/>
        <w:rPr>
          <w:rFonts w:cs="Times New Roman"/>
          <w:color w:val="202124"/>
          <w:shd w:val="clear" w:color="auto" w:fill="FFFFFF"/>
        </w:rPr>
      </w:pPr>
      <w:r w:rsidRPr="007C161F">
        <w:rPr>
          <w:rFonts w:cs="Times New Roman"/>
          <w:color w:val="202124"/>
          <w:highlight w:val="yellow"/>
          <w:shd w:val="clear" w:color="auto" w:fill="FFFFFF"/>
        </w:rPr>
        <w:t>Descriptive statistics like win-stay and lose-shift offer insights but do not fully capture reinforcement learning processes (Caudek et al., 2020; 2021). Therefore, we used computational models, particularly the Rescorla-Wagner model, which updates value expectations based on reward feedback (Rescorla &amp; Wagner, 1972). This model includes the learning rate (α) and the temperature parameter (β), typically estimated with the SoftMax function. However, the SoftMax function's descriptive adequacy has been questioned</w:t>
      </w:r>
      <w:r>
        <w:rPr>
          <w:rFonts w:cs="Times New Roman"/>
          <w:color w:val="202124"/>
          <w:highlight w:val="yellow"/>
          <w:shd w:val="clear" w:color="auto" w:fill="FFFFFF"/>
        </w:rPr>
        <w:t xml:space="preserve"> (</w:t>
      </w:r>
      <w:r w:rsidRPr="007C161F">
        <w:rPr>
          <w:rFonts w:cs="Times New Roman"/>
          <w:color w:val="202124"/>
          <w:highlight w:val="yellow"/>
          <w:shd w:val="clear" w:color="auto" w:fill="FFFFFF"/>
        </w:rPr>
        <w:t>Pedersen &amp; Frank, 2021</w:t>
      </w:r>
      <w:r>
        <w:rPr>
          <w:rFonts w:cs="Times New Roman"/>
          <w:color w:val="202124"/>
          <w:highlight w:val="yellow"/>
          <w:shd w:val="clear" w:color="auto" w:fill="FFFFFF"/>
        </w:rPr>
        <w:t>)</w:t>
      </w:r>
      <w:r w:rsidRPr="007C161F">
        <w:rPr>
          <w:rFonts w:cs="Times New Roman"/>
          <w:color w:val="202124"/>
          <w:highlight w:val="yellow"/>
          <w:shd w:val="clear" w:color="auto" w:fill="FFFFFF"/>
        </w:rPr>
        <w:t xml:space="preserve">. To better understand choice mechanisms, we employed the Reinforcement Learning Drift Diffusion Model </w:t>
      </w:r>
      <w:r w:rsidRPr="007C161F">
        <w:rPr>
          <w:rFonts w:cs="Times New Roman"/>
          <w:color w:val="202124"/>
          <w:highlight w:val="yellow"/>
          <w:shd w:val="clear" w:color="auto" w:fill="FFFFFF"/>
        </w:rPr>
        <w:lastRenderedPageBreak/>
        <w:t>(RLDDM; Pedersen &amp; Frank, 2021), which integrates the Drift Diffusion Model (DDM) with the Reinforcement Learning framework, replacing the SoftMax function.</w:t>
      </w:r>
      <w:bookmarkStart w:id="5" w:name="results"/>
      <w:bookmarkEnd w:id="1"/>
      <w:bookmarkEnd w:id="4"/>
    </w:p>
    <w:p w14:paraId="3A330CCF" w14:textId="77777777" w:rsidR="007C161F" w:rsidRDefault="007C161F" w:rsidP="007C161F">
      <w:pPr>
        <w:pStyle w:val="Heading1"/>
        <w:ind w:firstLine="680"/>
        <w:jc w:val="left"/>
        <w:rPr>
          <w:rFonts w:eastAsiaTheme="minorEastAsia" w:cs="Times New Roman"/>
          <w:b w:val="0"/>
          <w:bCs w:val="0"/>
          <w:color w:val="202124"/>
          <w:szCs w:val="24"/>
          <w:shd w:val="clear" w:color="auto" w:fill="FFFFFF"/>
        </w:rPr>
      </w:pPr>
      <w:r w:rsidRPr="007C161F">
        <w:rPr>
          <w:rFonts w:eastAsiaTheme="minorEastAsia" w:cs="Times New Roman"/>
          <w:b w:val="0"/>
          <w:bCs w:val="0"/>
          <w:color w:val="202124"/>
          <w:szCs w:val="24"/>
          <w:highlight w:val="yellow"/>
          <w:shd w:val="clear" w:color="auto" w:fill="FFFFFF"/>
        </w:rPr>
        <w:t xml:space="preserve">The RLDDM integrates value updates with a drift-diffusion process for decision-making (Ratcliff &amp; </w:t>
      </w:r>
      <w:proofErr w:type="spellStart"/>
      <w:r w:rsidRPr="007C161F">
        <w:rPr>
          <w:rFonts w:eastAsiaTheme="minorEastAsia" w:cs="Times New Roman"/>
          <w:b w:val="0"/>
          <w:bCs w:val="0"/>
          <w:color w:val="202124"/>
          <w:szCs w:val="24"/>
          <w:highlight w:val="yellow"/>
          <w:shd w:val="clear" w:color="auto" w:fill="FFFFFF"/>
        </w:rPr>
        <w:t>McKoon</w:t>
      </w:r>
      <w:proofErr w:type="spellEnd"/>
      <w:r w:rsidRPr="007C161F">
        <w:rPr>
          <w:rFonts w:eastAsiaTheme="minorEastAsia" w:cs="Times New Roman"/>
          <w:b w:val="0"/>
          <w:bCs w:val="0"/>
          <w:color w:val="202124"/>
          <w:szCs w:val="24"/>
          <w:highlight w:val="yellow"/>
          <w:shd w:val="clear" w:color="auto" w:fill="FFFFFF"/>
        </w:rPr>
        <w:t xml:space="preserve">, 2008). This model captures both the evolution of choice proportions and decision times, providing a richer interpretation of RL mechanisms (Pedersen, Frank, &amp; </w:t>
      </w:r>
      <w:proofErr w:type="spellStart"/>
      <w:r w:rsidRPr="007C161F">
        <w:rPr>
          <w:rFonts w:eastAsiaTheme="minorEastAsia" w:cs="Times New Roman"/>
          <w:b w:val="0"/>
          <w:bCs w:val="0"/>
          <w:color w:val="202124"/>
          <w:szCs w:val="24"/>
          <w:highlight w:val="yellow"/>
          <w:shd w:val="clear" w:color="auto" w:fill="FFFFFF"/>
        </w:rPr>
        <w:t>Biele</w:t>
      </w:r>
      <w:proofErr w:type="spellEnd"/>
      <w:r w:rsidRPr="007C161F">
        <w:rPr>
          <w:rFonts w:eastAsiaTheme="minorEastAsia" w:cs="Times New Roman"/>
          <w:b w:val="0"/>
          <w:bCs w:val="0"/>
          <w:color w:val="202124"/>
          <w:szCs w:val="24"/>
          <w:highlight w:val="yellow"/>
          <w:shd w:val="clear" w:color="auto" w:fill="FFFFFF"/>
        </w:rPr>
        <w:t xml:space="preserve">, 2017; Pedersen &amp; Frank, 2020). The Drift Diffusion Model (DDM), a sequential-sampling model, assumes decisions are made by sampling noisy evidence until reaching a decision boundary, fitting reaction time (RT) distributions and accuracy data simultaneously. This approach is particularly relevant for understanding decision-making in R-AN </w:t>
      </w:r>
      <w:proofErr w:type="gramStart"/>
      <w:r w:rsidRPr="007C161F">
        <w:rPr>
          <w:rFonts w:eastAsiaTheme="minorEastAsia" w:cs="Times New Roman"/>
          <w:b w:val="0"/>
          <w:bCs w:val="0"/>
          <w:color w:val="202124"/>
          <w:szCs w:val="24"/>
          <w:highlight w:val="yellow"/>
          <w:shd w:val="clear" w:color="auto" w:fill="FFFFFF"/>
        </w:rPr>
        <w:t>participants</w:t>
      </w:r>
      <w:proofErr w:type="gramEnd"/>
      <w:r w:rsidRPr="007C161F">
        <w:rPr>
          <w:rFonts w:eastAsiaTheme="minorEastAsia" w:cs="Times New Roman"/>
          <w:b w:val="0"/>
          <w:bCs w:val="0"/>
          <w:color w:val="202124"/>
          <w:szCs w:val="24"/>
          <w:highlight w:val="yellow"/>
          <w:shd w:val="clear" w:color="auto" w:fill="FFFFFF"/>
        </w:rPr>
        <w:t>, who exhibit increased RT when choosing between a food image and a neutral image compared to two neutral images. By combining RL's dynamic learning processes with sequential-sampling models' decision processes, we can better describe instrumental learning mechanisms in populations with specific cognitive and behavioral profiles, such as R-AN.</w:t>
      </w:r>
    </w:p>
    <w:p w14:paraId="14EE4970" w14:textId="5A16DD42" w:rsidR="00240262" w:rsidRDefault="00000000" w:rsidP="007C161F">
      <w:pPr>
        <w:pStyle w:val="Heading1"/>
      </w:pPr>
      <w:r>
        <w:t>Results</w:t>
      </w:r>
    </w:p>
    <w:p w14:paraId="2E15F071" w14:textId="3952A1DC" w:rsidR="00D22B7B" w:rsidRDefault="00000000" w:rsidP="00D22B7B">
      <w:pPr>
        <w:pStyle w:val="Heading2"/>
      </w:pPr>
      <w:bookmarkStart w:id="6" w:name="models-selection"/>
      <w:proofErr w:type="gramStart"/>
      <w:r>
        <w:t>Models</w:t>
      </w:r>
      <w:proofErr w:type="gramEnd"/>
      <w:r>
        <w:t xml:space="preserve"> selection</w:t>
      </w:r>
    </w:p>
    <w:p w14:paraId="675A4BDC" w14:textId="1327CD45" w:rsidR="00D22B7B" w:rsidRDefault="00D22B7B" w:rsidP="000357B3">
      <w:pPr>
        <w:pStyle w:val="BodyText"/>
      </w:pPr>
      <w:r>
        <w:t xml:space="preserve">To test our hypotheses regarding the differential processing of food vs. non-food stimuli in </w:t>
      </w:r>
      <w:r w:rsidR="00105B57">
        <w:t>R-</w:t>
      </w:r>
      <w:r>
        <w:t>AN, we compared various RLDDM models, each differing in their conditioning on group (R-AN, HC, RI) and stimulus type (food vs. neutral). We used the Deviance Information Criterion (DIC) to balance model fit and complexity, selecting the model with the lowest DIC as the best trade-off.</w:t>
      </w:r>
      <w:r w:rsidR="000357B3">
        <w:t xml:space="preserve"> </w:t>
      </w:r>
      <w:r>
        <w:t>Among the evaluated models, Model M7 had the lowest DIC, indicating the best trade-off between goodness of fit and model complexity</w:t>
      </w:r>
      <w:r w:rsidR="000357B3">
        <w:t xml:space="preserve"> </w:t>
      </w:r>
      <w:r w:rsidR="000357B3" w:rsidRPr="000357B3">
        <w:rPr>
          <w:highlight w:val="yellow"/>
        </w:rPr>
        <w:t>(see SI for details)</w:t>
      </w:r>
      <w:r w:rsidRPr="000357B3">
        <w:rPr>
          <w:highlight w:val="yellow"/>
        </w:rPr>
        <w:t>.</w:t>
      </w:r>
      <w:r>
        <w:t xml:space="preserve"> In Model M7, the parameters </w:t>
      </w:r>
      <w:r w:rsidR="00156246" w:rsidRPr="00277CF9">
        <w:rPr>
          <w:rFonts w:cs="Times New Roman"/>
          <w:color w:val="202124"/>
          <w:shd w:val="clear" w:color="auto" w:fill="FFFFFF"/>
        </w:rPr>
        <w:t xml:space="preserve"> </w:t>
      </w:r>
      <m:oMath>
        <m:sSup>
          <m:sSupPr>
            <m:ctrlPr>
              <w:rPr>
                <w:rFonts w:ascii="Cambria Math" w:hAnsi="Cambria Math" w:cs="Times New Roman"/>
                <w:color w:val="202124"/>
                <w:shd w:val="clear" w:color="auto" w:fill="FFFFFF"/>
              </w:rPr>
            </m:ctrlPr>
          </m:sSupPr>
          <m:e>
            <m:r>
              <w:rPr>
                <w:rFonts w:ascii="Cambria Math" w:hAnsi="Cambria Math" w:cs="Times New Roman"/>
                <w:color w:val="202124"/>
                <w:shd w:val="clear" w:color="auto" w:fill="FFFFFF"/>
              </w:rPr>
              <m:t>α</m:t>
            </m:r>
          </m:e>
          <m:sup>
            <m:r>
              <m:rPr>
                <m:sty m:val="p"/>
              </m:rPr>
              <w:rPr>
                <w:rFonts w:ascii="Cambria Math" w:hAnsi="Cambria Math" w:cs="Times New Roman"/>
                <w:color w:val="202124"/>
                <w:shd w:val="clear" w:color="auto" w:fill="FFFFFF"/>
              </w:rPr>
              <m:t>+</m:t>
            </m:r>
          </m:sup>
        </m:sSup>
      </m:oMath>
      <w:r w:rsidR="00156246" w:rsidRPr="00277CF9">
        <w:rPr>
          <w:rFonts w:cs="Times New Roman"/>
          <w:color w:val="202124"/>
          <w:shd w:val="clear" w:color="auto" w:fill="FFFFFF"/>
        </w:rPr>
        <w:t xml:space="preserve"> </w:t>
      </w:r>
      <w:r>
        <w:t xml:space="preserve">(learning rate for rewards), </w:t>
      </w:r>
      <m:oMath>
        <m:sSup>
          <m:sSupPr>
            <m:ctrlPr>
              <w:rPr>
                <w:rFonts w:ascii="Cambria Math" w:hAnsi="Cambria Math" w:cs="Times New Roman"/>
                <w:color w:val="202124"/>
                <w:shd w:val="clear" w:color="auto" w:fill="FFFFFF"/>
              </w:rPr>
            </m:ctrlPr>
          </m:sSupPr>
          <m:e>
            <m:r>
              <w:rPr>
                <w:rFonts w:ascii="Cambria Math" w:hAnsi="Cambria Math" w:cs="Times New Roman"/>
                <w:color w:val="202124"/>
                <w:shd w:val="clear" w:color="auto" w:fill="FFFFFF"/>
              </w:rPr>
              <m:t>α</m:t>
            </m:r>
          </m:e>
          <m:sup>
            <m:r>
              <m:rPr>
                <m:sty m:val="p"/>
              </m:rPr>
              <w:rPr>
                <w:rFonts w:ascii="Cambria Math" w:hAnsi="Cambria Math" w:cs="Times New Roman"/>
                <w:color w:val="202124"/>
                <w:shd w:val="clear" w:color="auto" w:fill="FFFFFF"/>
              </w:rPr>
              <m:t>-</m:t>
            </m:r>
          </m:sup>
        </m:sSup>
      </m:oMath>
      <w:r w:rsidR="00156246" w:rsidRPr="00277CF9">
        <w:rPr>
          <w:rFonts w:cs="Times New Roman"/>
          <w:color w:val="202124"/>
          <w:shd w:val="clear" w:color="auto" w:fill="FFFFFF"/>
        </w:rPr>
        <w:t xml:space="preserve"> </w:t>
      </w:r>
      <w:r>
        <w:t xml:space="preserve">(learning rate for punishments), </w:t>
      </w:r>
      <w:r w:rsidRPr="00791CA4">
        <w:rPr>
          <w:i/>
          <w:iCs/>
        </w:rPr>
        <w:t>a</w:t>
      </w:r>
      <w:r>
        <w:t xml:space="preserve"> (decision </w:t>
      </w:r>
      <w:r>
        <w:lastRenderedPageBreak/>
        <w:t xml:space="preserve">threshold), </w:t>
      </w:r>
      <w:r w:rsidRPr="00791CA4">
        <w:rPr>
          <w:i/>
          <w:iCs/>
        </w:rPr>
        <w:t>v</w:t>
      </w:r>
      <w:r>
        <w:t xml:space="preserve"> (drift rate), and </w:t>
      </w:r>
      <w:r w:rsidRPr="00791CA4">
        <w:rPr>
          <w:i/>
          <w:iCs/>
        </w:rPr>
        <w:t>t</w:t>
      </w:r>
      <w:r>
        <w:t xml:space="preserve"> (non-decision time) were conditioned on both group and stimulus type (food vs. neutral).</w:t>
      </w:r>
    </w:p>
    <w:p w14:paraId="5BF9B45E" w14:textId="46FE033E" w:rsidR="002225C1" w:rsidRDefault="00D22B7B" w:rsidP="00CF614C">
      <w:pPr>
        <w:pStyle w:val="BodyText"/>
      </w:pPr>
      <w:bookmarkStart w:id="7" w:name="preferential-choices"/>
      <w:bookmarkEnd w:id="6"/>
      <w:r w:rsidRPr="002225C1">
        <w:rPr>
          <w:b/>
          <w:bCs/>
        </w:rPr>
        <w:t>Model Estimation and Hypothesis Testing</w:t>
      </w:r>
    </w:p>
    <w:p w14:paraId="6DE64219" w14:textId="7A6F803F" w:rsidR="002225C1" w:rsidRDefault="00D22B7B" w:rsidP="002225C1">
      <w:pPr>
        <w:pStyle w:val="BodyText"/>
      </w:pPr>
      <w:r w:rsidRPr="002225C1">
        <w:rPr>
          <w:b/>
          <w:bCs/>
        </w:rPr>
        <w:t xml:space="preserve">Within-Group Comparisons. </w:t>
      </w:r>
      <w:r w:rsidRPr="002225C1">
        <w:t xml:space="preserve">Within-group comparisons (Figure 2, panel B) revealed that individuals with R-AN exhibited a reduced learning rate from rewards for </w:t>
      </w:r>
      <w:r w:rsidR="00134E0B">
        <w:t>food</w:t>
      </w:r>
      <w:r w:rsidRPr="002225C1">
        <w:t>-related</w:t>
      </w:r>
      <w:r w:rsidR="00134E0B">
        <w:t xml:space="preserve"> </w:t>
      </w:r>
      <w:r w:rsidRPr="002225C1">
        <w:t>choices compared to neutral choices (</w:t>
      </w:r>
      <w:proofErr w:type="gramStart"/>
      <w:r w:rsidRPr="002225C1">
        <w:t xml:space="preserve">Cohen’s  </w:t>
      </w:r>
      <w:r w:rsidRPr="002225C1">
        <w:rPr>
          <w:i/>
          <w:iCs/>
        </w:rPr>
        <w:t>d</w:t>
      </w:r>
      <w:proofErr w:type="gramEnd"/>
      <w:r w:rsidRPr="002225C1">
        <w:t xml:space="preserve"> = -1.206, </w:t>
      </w:r>
      <w:r w:rsidRPr="002225C1">
        <w:rPr>
          <w:i/>
          <w:iCs/>
        </w:rPr>
        <w:t>p</w:t>
      </w:r>
      <w:r w:rsidRPr="002225C1">
        <w:t xml:space="preserve"> = 0.0098). No credible difference in learning rate was observed between related and neutral choices in HC (</w:t>
      </w:r>
      <w:r w:rsidRPr="002225C1">
        <w:rPr>
          <w:i/>
          <w:iCs/>
        </w:rPr>
        <w:t>p</w:t>
      </w:r>
      <w:r w:rsidRPr="002225C1">
        <w:t xml:space="preserve"> = </w:t>
      </w:r>
      <w:r w:rsidR="00134E0B" w:rsidRPr="002225C1">
        <w:t>0.5544)</w:t>
      </w:r>
      <w:r w:rsidRPr="002225C1">
        <w:t xml:space="preserve"> or RI (</w:t>
      </w:r>
      <w:r w:rsidRPr="002225C1">
        <w:rPr>
          <w:i/>
          <w:iCs/>
        </w:rPr>
        <w:t>p</w:t>
      </w:r>
      <w:r w:rsidRPr="002225C1">
        <w:t xml:space="preserve"> = 0.2247) groups. Similarly, no credible difference was found in the learning rate from punishments across all groups (R-AN: </w:t>
      </w:r>
      <w:r w:rsidRPr="002225C1">
        <w:rPr>
          <w:i/>
          <w:iCs/>
        </w:rPr>
        <w:t>p</w:t>
      </w:r>
      <w:r w:rsidRPr="002225C1">
        <w:t xml:space="preserve"> = 0.2349, HC: </w:t>
      </w:r>
      <w:r w:rsidRPr="002225C1">
        <w:rPr>
          <w:i/>
          <w:iCs/>
        </w:rPr>
        <w:t>p</w:t>
      </w:r>
      <w:r w:rsidRPr="002225C1">
        <w:t xml:space="preserve"> = 0.6993, RI: </w:t>
      </w:r>
      <w:r w:rsidRPr="002225C1">
        <w:rPr>
          <w:i/>
          <w:iCs/>
        </w:rPr>
        <w:t>p</w:t>
      </w:r>
      <w:r w:rsidRPr="002225C1">
        <w:t xml:space="preserve"> = 0.5101). R-AN individuals showed a higher decision threshold for </w:t>
      </w:r>
      <w:r w:rsidR="000357B3">
        <w:t>food</w:t>
      </w:r>
      <w:r w:rsidRPr="002225C1">
        <w:t xml:space="preserve">-related choices compared to neutral choices (Cohen’s </w:t>
      </w:r>
      <w:r w:rsidRPr="002225C1">
        <w:rPr>
          <w:i/>
          <w:iCs/>
        </w:rPr>
        <w:t>d</w:t>
      </w:r>
      <w:r w:rsidRPr="002225C1">
        <w:t xml:space="preserve"> = 0.802, p = 0.0013), a result also found in HCs (Cohen’s </w:t>
      </w:r>
      <w:r w:rsidRPr="002225C1">
        <w:rPr>
          <w:i/>
          <w:iCs/>
        </w:rPr>
        <w:t>d</w:t>
      </w:r>
      <w:r w:rsidRPr="002225C1">
        <w:t xml:space="preserve"> = 0.474, </w:t>
      </w:r>
      <w:r w:rsidRPr="002225C1">
        <w:rPr>
          <w:i/>
          <w:iCs/>
        </w:rPr>
        <w:t>p</w:t>
      </w:r>
      <w:r w:rsidRPr="002225C1">
        <w:t xml:space="preserve"> = 0.0256) – Figure 3, panel B.</w:t>
      </w:r>
    </w:p>
    <w:p w14:paraId="5C416581" w14:textId="0650BBFC" w:rsidR="00C82629" w:rsidRPr="002225C1" w:rsidRDefault="00D22B7B" w:rsidP="002225C1">
      <w:pPr>
        <w:pStyle w:val="BodyText"/>
      </w:pPr>
      <w:r w:rsidRPr="002225C1">
        <w:rPr>
          <w:b/>
          <w:bCs/>
        </w:rPr>
        <w:t>Between-Group Comparisons</w:t>
      </w:r>
      <w:r w:rsidRPr="00D22B7B">
        <w:t xml:space="preserve">. </w:t>
      </w:r>
      <w:r w:rsidRPr="002225C1">
        <w:t xml:space="preserve">Between-group comparisons provided additional evidence of differential processing of food stimuli. For </w:t>
      </w:r>
      <w:r w:rsidR="000357B3">
        <w:t>food</w:t>
      </w:r>
      <w:r w:rsidRPr="002225C1">
        <w:t>-related choices, R-AN individuals showed a decreased learning rate from rewards compared to HC (</w:t>
      </w:r>
      <w:r w:rsidRPr="002225C1">
        <w:rPr>
          <w:i/>
          <w:iCs/>
        </w:rPr>
        <w:t xml:space="preserve">p </w:t>
      </w:r>
      <w:r w:rsidRPr="002225C1">
        <w:t xml:space="preserve">= 0.0009, Cohen’s </w:t>
      </w:r>
      <w:r w:rsidRPr="002225C1">
        <w:rPr>
          <w:i/>
          <w:iCs/>
        </w:rPr>
        <w:t xml:space="preserve">d </w:t>
      </w:r>
      <w:r w:rsidRPr="002225C1">
        <w:t>= 1.498) and RI (</w:t>
      </w:r>
      <w:r w:rsidRPr="002225C1">
        <w:rPr>
          <w:i/>
          <w:iCs/>
        </w:rPr>
        <w:t>p</w:t>
      </w:r>
      <w:r w:rsidRPr="002225C1">
        <w:t xml:space="preserve"> = 0.0085, Cohen’s </w:t>
      </w:r>
      <w:r w:rsidRPr="002225C1">
        <w:rPr>
          <w:i/>
          <w:iCs/>
        </w:rPr>
        <w:t>d</w:t>
      </w:r>
      <w:r w:rsidRPr="002225C1">
        <w:t xml:space="preserve"> = 1.209) – Figure 2, panel A. Conversely, no credible difference in reward learning rate was observed between R-AN and HC (</w:t>
      </w:r>
      <w:r w:rsidRPr="002225C1">
        <w:rPr>
          <w:i/>
          <w:iCs/>
        </w:rPr>
        <w:t>p</w:t>
      </w:r>
      <w:r w:rsidRPr="002225C1">
        <w:t xml:space="preserve"> = 0.4325), or R-AN and RI (</w:t>
      </w:r>
      <w:r w:rsidRPr="002225C1">
        <w:rPr>
          <w:i/>
          <w:iCs/>
        </w:rPr>
        <w:t>p</w:t>
      </w:r>
      <w:r w:rsidRPr="002225C1">
        <w:t xml:space="preserve"> = 0.3232), for </w:t>
      </w:r>
      <w:r w:rsidR="000357B3">
        <w:t>food</w:t>
      </w:r>
      <w:r w:rsidRPr="002225C1">
        <w:t xml:space="preserve">-unrelated choices. Furthermore, R-AN individuals exhibited a decreased learning rate from punishment in </w:t>
      </w:r>
      <w:r w:rsidR="000357B3">
        <w:t>food</w:t>
      </w:r>
      <w:r w:rsidRPr="002225C1">
        <w:t>-related choices compared to HCs (</w:t>
      </w:r>
      <w:r w:rsidRPr="002225C1">
        <w:rPr>
          <w:i/>
          <w:iCs/>
        </w:rPr>
        <w:t>p</w:t>
      </w:r>
      <w:r w:rsidRPr="002225C1">
        <w:t xml:space="preserve"> = 0.0274, Cohen’s </w:t>
      </w:r>
      <w:r w:rsidRPr="002225C1">
        <w:rPr>
          <w:i/>
          <w:iCs/>
        </w:rPr>
        <w:t>d</w:t>
      </w:r>
      <w:r w:rsidRPr="002225C1">
        <w:t xml:space="preserve"> = 1.144), but not in </w:t>
      </w:r>
      <w:r w:rsidR="000357B3">
        <w:t>food</w:t>
      </w:r>
      <w:r w:rsidRPr="002225C1">
        <w:t xml:space="preserve">-unrelated ones (Figure 4, panel A). However, this effect only emerged in comparisons between R-AN individuals and HCs, not in the within-group comparisons of food-related and unrelated choices among the R-AN </w:t>
      </w:r>
      <w:r w:rsidR="00134E0B" w:rsidRPr="002225C1">
        <w:t>participant (Figure 4, panel B)</w:t>
      </w:r>
      <w:r w:rsidRPr="002225C1">
        <w:t>.</w:t>
      </w:r>
      <w:r w:rsidR="00C82629">
        <w:t xml:space="preserve"> </w:t>
      </w:r>
    </w:p>
    <w:p w14:paraId="349C37AF" w14:textId="7A6319AD" w:rsidR="00D22B7B" w:rsidRDefault="00D22B7B" w:rsidP="00C82629">
      <w:pPr>
        <w:pStyle w:val="BodyText"/>
      </w:pPr>
      <w:r w:rsidRPr="00D22B7B">
        <w:lastRenderedPageBreak/>
        <w:t xml:space="preserve">R-AN individuals exhibited a higher decision threshold for </w:t>
      </w:r>
      <w:r w:rsidR="000357B3">
        <w:t>food</w:t>
      </w:r>
      <w:r w:rsidRPr="00D22B7B">
        <w:t xml:space="preserve">-related choices compared to HC (Cohen’s </w:t>
      </w:r>
      <w:r w:rsidRPr="002225C1">
        <w:rPr>
          <w:i/>
          <w:iCs/>
        </w:rPr>
        <w:t xml:space="preserve">d </w:t>
      </w:r>
      <w:r w:rsidRPr="00D22B7B">
        <w:t xml:space="preserve">= -0.622, </w:t>
      </w:r>
      <w:r w:rsidRPr="002225C1">
        <w:rPr>
          <w:i/>
          <w:iCs/>
        </w:rPr>
        <w:t>p</w:t>
      </w:r>
      <w:r w:rsidRPr="00D22B7B">
        <w:t xml:space="preserve"> = 0.0068) and RI (Cohen’s </w:t>
      </w:r>
      <w:r w:rsidRPr="002225C1">
        <w:rPr>
          <w:i/>
          <w:iCs/>
        </w:rPr>
        <w:t>d</w:t>
      </w:r>
      <w:r w:rsidRPr="00D22B7B">
        <w:t xml:space="preserve"> = -0.454, </w:t>
      </w:r>
      <w:r w:rsidRPr="002225C1">
        <w:rPr>
          <w:i/>
          <w:iCs/>
        </w:rPr>
        <w:t>p</w:t>
      </w:r>
      <w:r w:rsidRPr="00D22B7B">
        <w:t xml:space="preserve"> = 0.0118), with no credible group differences for </w:t>
      </w:r>
      <w:r w:rsidR="000357B3">
        <w:t>food</w:t>
      </w:r>
      <w:r w:rsidRPr="00D22B7B">
        <w:t>-unrelated choices (Figure 3, panel A). Lastly, no credible differences were noted in both within-group and between-group comparisons for the drift rate (</w:t>
      </w:r>
      <w:r w:rsidRPr="002225C1">
        <w:rPr>
          <w:i/>
          <w:iCs/>
        </w:rPr>
        <w:t>v</w:t>
      </w:r>
      <w:r w:rsidRPr="00D22B7B">
        <w:t>) and non-decision time parameters (</w:t>
      </w:r>
      <w:r w:rsidRPr="002225C1">
        <w:rPr>
          <w:i/>
          <w:iCs/>
        </w:rPr>
        <w:t>t</w:t>
      </w:r>
      <w:r w:rsidRPr="00D22B7B">
        <w:t>).</w:t>
      </w:r>
    </w:p>
    <w:p w14:paraId="65F40196" w14:textId="18D2F7CB" w:rsidR="00732141" w:rsidRDefault="00732141" w:rsidP="00F25304">
      <w:pPr>
        <w:pStyle w:val="BodyText"/>
        <w:rPr>
          <w:bCs/>
        </w:rPr>
      </w:pPr>
      <w:r w:rsidRPr="00791CA4">
        <w:rPr>
          <w:bCs/>
        </w:rPr>
        <w:t xml:space="preserve">The results reported here cannot be attributed to the impact of comorbidities or medication status. The correlation between comorbidity and medication was 0.78, indicating a high overlap. We compared R-AN </w:t>
      </w:r>
      <w:proofErr w:type="gramStart"/>
      <w:r w:rsidRPr="00791CA4">
        <w:rPr>
          <w:bCs/>
        </w:rPr>
        <w:t>participants</w:t>
      </w:r>
      <w:proofErr w:type="gramEnd"/>
      <w:r w:rsidRPr="00791CA4">
        <w:rPr>
          <w:bCs/>
        </w:rPr>
        <w:t xml:space="preserve"> with diagnosed comorbidities (45% of the sample) to those without comorbidities using Model M7 and found no credible differences in any parameters between the two groups (see Table 3).</w:t>
      </w:r>
    </w:p>
    <w:p w14:paraId="05B54FDC" w14:textId="7078DB58" w:rsidR="00F25304" w:rsidRPr="00EF5B39" w:rsidRDefault="00000000" w:rsidP="00791CA4">
      <w:pPr>
        <w:pStyle w:val="BodyText"/>
        <w:ind w:firstLine="0"/>
        <w:rPr>
          <w:bCs/>
        </w:rPr>
      </w:pPr>
      <w:r w:rsidRPr="00791CA4">
        <w:rPr>
          <w:b/>
          <w:bCs/>
        </w:rPr>
        <w:t>Preferential choices</w:t>
      </w:r>
      <w:bookmarkStart w:id="8" w:name="comorbidity"/>
      <w:bookmarkEnd w:id="7"/>
    </w:p>
    <w:p w14:paraId="534411B4" w14:textId="6783AC70" w:rsidR="00CF56D0" w:rsidRDefault="002225C1" w:rsidP="00F25304">
      <w:pPr>
        <w:pStyle w:val="BodyText"/>
        <w:ind w:firstLine="720"/>
      </w:pPr>
      <w:r w:rsidRPr="002225C1">
        <w:t xml:space="preserve">To examine potential biases against food choices in R-AN </w:t>
      </w:r>
      <w:proofErr w:type="gramStart"/>
      <w:r w:rsidRPr="002225C1">
        <w:t>individuals</w:t>
      </w:r>
      <w:proofErr w:type="gramEnd"/>
      <w:r w:rsidRPr="002225C1">
        <w:t xml:space="preserve"> during the PRL task, we analyzed the frequency of food choices in blocks where a food image was paired with a neutral image. The R-AN group showed no significant bias against choosing the food image, with a food choice proportion of 0.49, 95% CI [0.46, 0.51]. No credible differences in food choices were found between the R-AN and HC groups (contrast R-AN - HC = -0.007, 95% CI [-0.037, 0.024]), or between the R-AN and RI groups (contrast R-AN - RI = 0.013, 95% CI [-0.019, 0.046]).</w:t>
      </w:r>
    </w:p>
    <w:p w14:paraId="11FD5B4B" w14:textId="48AA4EBA" w:rsidR="009B0A28" w:rsidRPr="009B0A28" w:rsidRDefault="00CF56D0" w:rsidP="009B0A28">
      <w:pPr>
        <w:pStyle w:val="Heading2"/>
      </w:pPr>
      <w:r>
        <w:lastRenderedPageBreak/>
        <w:t>Discussion</w:t>
      </w:r>
      <w:bookmarkStart w:id="9" w:name="general-discussion"/>
      <w:bookmarkEnd w:id="5"/>
      <w:bookmarkEnd w:id="8"/>
    </w:p>
    <w:p w14:paraId="12D4540F" w14:textId="7F6920C8" w:rsidR="009B0A28" w:rsidRDefault="009B0A28" w:rsidP="009B0A28">
      <w:pPr>
        <w:pStyle w:val="Heading1"/>
        <w:ind w:firstLine="720"/>
        <w:jc w:val="left"/>
        <w:rPr>
          <w:b w:val="0"/>
          <w:bCs w:val="0"/>
        </w:rPr>
      </w:pPr>
      <w:r w:rsidRPr="009B0A28">
        <w:rPr>
          <w:b w:val="0"/>
          <w:bCs w:val="0"/>
          <w:highlight w:val="yellow"/>
        </w:rPr>
        <w:t xml:space="preserve">Our study investigated the differential processing of food-related versus neutral stimuli in RL tasks. Elevated decision thresholds (parameter </w:t>
      </w:r>
      <w:r w:rsidRPr="009B0A28">
        <w:rPr>
          <w:b w:val="0"/>
          <w:bCs w:val="0"/>
          <w:i/>
          <w:iCs/>
          <w:highlight w:val="yellow"/>
        </w:rPr>
        <w:t>a</w:t>
      </w:r>
      <w:r w:rsidRPr="009B0A28">
        <w:rPr>
          <w:b w:val="0"/>
          <w:bCs w:val="0"/>
          <w:highlight w:val="yellow"/>
        </w:rPr>
        <w:t xml:space="preserve">) for food-related choices were observed in both R-AN and HCs, indicating increased attentional bias and cognitive control. However, R-AN individuals exhibited a notable asymmetry in learning rates, with a reduced positive learning rate (α^+) for food-related choices, unlike HCs and recovered individuals (RIs). Between-group comparisons revealed lower learning rates (α^+ and α^-) for food-related choices in R-AN. DDM parameters indicated higher decision thresholds for food-related choices in R-AN, suggesting cautious decision-making. No credible biases or comorbidity influences were </w:t>
      </w:r>
      <w:r w:rsidR="007A5309">
        <w:rPr>
          <w:b w:val="0"/>
          <w:bCs w:val="0"/>
          <w:highlight w:val="yellow"/>
        </w:rPr>
        <w:t>found</w:t>
      </w:r>
      <w:r w:rsidRPr="009B0A28">
        <w:rPr>
          <w:b w:val="0"/>
          <w:bCs w:val="0"/>
          <w:highlight w:val="yellow"/>
        </w:rPr>
        <w:t>.</w:t>
      </w:r>
    </w:p>
    <w:p w14:paraId="2E33D2D8" w14:textId="15649683" w:rsidR="0041255C" w:rsidRDefault="00000000" w:rsidP="0041255C">
      <w:pPr>
        <w:pStyle w:val="Heading1"/>
      </w:pPr>
      <w:r>
        <w:t>General discussion</w:t>
      </w:r>
    </w:p>
    <w:p w14:paraId="67FA3D95" w14:textId="5D606223" w:rsidR="0041255C" w:rsidRPr="0041255C" w:rsidRDefault="0041255C" w:rsidP="0041255C">
      <w:pPr>
        <w:ind w:firstLine="680"/>
        <w:rPr>
          <w:highlight w:val="yellow"/>
        </w:rPr>
      </w:pPr>
      <w:r w:rsidRPr="0041255C">
        <w:rPr>
          <w:highlight w:val="yellow"/>
        </w:rPr>
        <w:t>In this study, we explored the differential processing of food-related versus neutral stimuli in reinforcement learning among individuals with R-AN, HCs, and those at risk for eating disorders using a novel PRL paradigm that included both food-related and neutral choices. Our findings support the hypotheses formulated in the Introduction, revealing notable differences in learning rates and decision-making processes specifically related to food stimuli in individuals with R-AN.</w:t>
      </w:r>
    </w:p>
    <w:p w14:paraId="1AFE16A6" w14:textId="5281ECA5" w:rsidR="0041255C" w:rsidRPr="0041255C" w:rsidRDefault="0041255C" w:rsidP="0041255C">
      <w:pPr>
        <w:ind w:firstLine="680"/>
        <w:rPr>
          <w:highlight w:val="yellow"/>
        </w:rPr>
      </w:pPr>
      <w:r w:rsidRPr="0041255C">
        <w:rPr>
          <w:highlight w:val="yellow"/>
        </w:rPr>
        <w:t>We observed that individuals with R-AN exhibited lower learning rates for food-related choices, while learning rates among HCs remained consistent across both food-related and neutral contexts. This finding aligns with previous research indicating altered responses to reward and punishment in individuals with AN (</w:t>
      </w:r>
      <w:proofErr w:type="spellStart"/>
      <w:r w:rsidRPr="0041255C">
        <w:rPr>
          <w:highlight w:val="yellow"/>
        </w:rPr>
        <w:t>Haynos</w:t>
      </w:r>
      <w:proofErr w:type="spellEnd"/>
      <w:r w:rsidRPr="0041255C">
        <w:rPr>
          <w:highlight w:val="yellow"/>
        </w:rPr>
        <w:t xml:space="preserve"> et al., 2020). Our study extends this understanding by illustrating that the presence of food-related stimuli impacts the RL process itself, particularly in those with R-AN.</w:t>
      </w:r>
    </w:p>
    <w:p w14:paraId="3EBC47AE" w14:textId="1553FF9D" w:rsidR="0041255C" w:rsidRPr="0041255C" w:rsidRDefault="0041255C" w:rsidP="0041255C">
      <w:pPr>
        <w:ind w:firstLine="680"/>
        <w:rPr>
          <w:highlight w:val="yellow"/>
        </w:rPr>
      </w:pPr>
      <w:r w:rsidRPr="0041255C">
        <w:rPr>
          <w:highlight w:val="yellow"/>
        </w:rPr>
        <w:lastRenderedPageBreak/>
        <w:t>Our results indicate that individuals with R-AN exhibit greater boundary separation in the DDM, requiring more evidence before making decisions, which suggests increased caution or uncertainty (</w:t>
      </w:r>
      <w:proofErr w:type="spellStart"/>
      <w:r w:rsidRPr="0041255C">
        <w:rPr>
          <w:highlight w:val="yellow"/>
        </w:rPr>
        <w:t>Haynos</w:t>
      </w:r>
      <w:proofErr w:type="spellEnd"/>
      <w:r w:rsidRPr="0041255C">
        <w:rPr>
          <w:highlight w:val="yellow"/>
        </w:rPr>
        <w:t xml:space="preserve"> et al., 2020). Additionally, a lower learning rate in the RW model implies that R-AN participants update their expectations less frequently in response to feedback, reflecting lower confidence in the feedback. These findings reveal that in the food-related context, individuals with R-AN give less weight to information, leading to more cautious decision-making and infrequent updates to their expectations. This suggests that feedback in the food-related context is perceived as less reliable or relevant.</w:t>
      </w:r>
    </w:p>
    <w:p w14:paraId="7A913D0A" w14:textId="3ACAE8DB" w:rsidR="0041255C" w:rsidRPr="0041255C" w:rsidRDefault="0041255C" w:rsidP="0041255C">
      <w:pPr>
        <w:ind w:firstLine="680"/>
        <w:rPr>
          <w:highlight w:val="yellow"/>
        </w:rPr>
      </w:pPr>
      <w:r w:rsidRPr="0041255C">
        <w:rPr>
          <w:highlight w:val="yellow"/>
        </w:rPr>
        <w:t>More generally, eating behavior engages both goal-directed (model-based) and habit-based (model-free) learning systems. Previous studies have linked maladaptive eating to an increased reliance on habit learning (</w:t>
      </w:r>
      <w:proofErr w:type="spellStart"/>
      <w:r w:rsidRPr="0041255C">
        <w:rPr>
          <w:highlight w:val="yellow"/>
        </w:rPr>
        <w:t>Foerde</w:t>
      </w:r>
      <w:proofErr w:type="spellEnd"/>
      <w:r w:rsidRPr="0041255C">
        <w:rPr>
          <w:highlight w:val="yellow"/>
        </w:rPr>
        <w:t xml:space="preserve"> et al., 2015; Koban et al., 2023). Our results suggest that the slower learning rate observed in the food-related context among R-AN </w:t>
      </w:r>
      <w:proofErr w:type="gramStart"/>
      <w:r w:rsidRPr="0041255C">
        <w:rPr>
          <w:highlight w:val="yellow"/>
        </w:rPr>
        <w:t>individuals</w:t>
      </w:r>
      <w:proofErr w:type="gramEnd"/>
      <w:r w:rsidRPr="0041255C">
        <w:rPr>
          <w:highlight w:val="yellow"/>
        </w:rPr>
        <w:t xml:space="preserve"> reflects a habit-like avoidance of high-calorie food, which interferes with goal-directed decision-making.</w:t>
      </w:r>
    </w:p>
    <w:p w14:paraId="0CA26AD8" w14:textId="4EEED0BE" w:rsidR="0041255C" w:rsidRPr="0041255C" w:rsidRDefault="0041255C" w:rsidP="0041255C">
      <w:pPr>
        <w:ind w:firstLine="680"/>
        <w:rPr>
          <w:highlight w:val="yellow"/>
        </w:rPr>
      </w:pPr>
      <w:r w:rsidRPr="0041255C">
        <w:rPr>
          <w:highlight w:val="yellow"/>
        </w:rPr>
        <w:t xml:space="preserve">In PRL tasks, performance may be affected by learning impairment, where participants struggle to update stimulus value accurately, and decision impairment, where incorrect stimuli are chosen despite intact learning. Our findings indicate that individuals with R-AN </w:t>
      </w:r>
      <w:proofErr w:type="gramStart"/>
      <w:r w:rsidRPr="0041255C">
        <w:rPr>
          <w:highlight w:val="yellow"/>
        </w:rPr>
        <w:t>face difficulties</w:t>
      </w:r>
      <w:proofErr w:type="gramEnd"/>
      <w:r w:rsidRPr="0041255C">
        <w:rPr>
          <w:highlight w:val="yellow"/>
        </w:rPr>
        <w:t xml:space="preserve"> in both domains but only with food-related stimuli. This supports the notion of differential RL deficits in R-AN and challenges the hypothesis of a generalized RL impairment in this group (</w:t>
      </w:r>
      <w:proofErr w:type="spellStart"/>
      <w:r w:rsidRPr="0041255C">
        <w:rPr>
          <w:highlight w:val="yellow"/>
        </w:rPr>
        <w:t>Foerde</w:t>
      </w:r>
      <w:proofErr w:type="spellEnd"/>
      <w:r w:rsidRPr="0041255C">
        <w:rPr>
          <w:highlight w:val="yellow"/>
        </w:rPr>
        <w:t xml:space="preserve"> et al., 2021).</w:t>
      </w:r>
    </w:p>
    <w:p w14:paraId="17E861E3" w14:textId="12864325" w:rsidR="0041255C" w:rsidRDefault="0041255C" w:rsidP="00B2612F">
      <w:pPr>
        <w:ind w:firstLine="680"/>
      </w:pPr>
      <w:r w:rsidRPr="0041255C">
        <w:rPr>
          <w:highlight w:val="yellow"/>
        </w:rPr>
        <w:t xml:space="preserve">Our results also show that individuals with R-AN exhibit a conservative learning rate in food-related contexts when engaging with rewards, a caution not seen with punishments. This aligns with neurobiological models suggesting that </w:t>
      </w:r>
      <w:proofErr w:type="gramStart"/>
      <w:r w:rsidRPr="0041255C">
        <w:rPr>
          <w:highlight w:val="yellow"/>
        </w:rPr>
        <w:t>AN symptoms</w:t>
      </w:r>
      <w:proofErr w:type="gramEnd"/>
      <w:r w:rsidRPr="0041255C">
        <w:rPr>
          <w:highlight w:val="yellow"/>
        </w:rPr>
        <w:t xml:space="preserve"> are maintained by diminished </w:t>
      </w:r>
      <w:r w:rsidRPr="0041255C">
        <w:rPr>
          <w:highlight w:val="yellow"/>
        </w:rPr>
        <w:lastRenderedPageBreak/>
        <w:t>reward responses and amplified aversive responses, potentially due to an overreliance on cognitive control circuits (</w:t>
      </w:r>
      <w:proofErr w:type="spellStart"/>
      <w:r w:rsidRPr="0041255C">
        <w:rPr>
          <w:highlight w:val="yellow"/>
        </w:rPr>
        <w:t>Wierenga</w:t>
      </w:r>
      <w:proofErr w:type="spellEnd"/>
      <w:r w:rsidRPr="0041255C">
        <w:rPr>
          <w:highlight w:val="yellow"/>
        </w:rPr>
        <w:t xml:space="preserve"> et al., 2014). Supporting this, </w:t>
      </w:r>
      <w:proofErr w:type="spellStart"/>
      <w:r w:rsidRPr="0041255C">
        <w:rPr>
          <w:highlight w:val="yellow"/>
        </w:rPr>
        <w:t>Bernardoni</w:t>
      </w:r>
      <w:proofErr w:type="spellEnd"/>
      <w:r w:rsidRPr="0041255C">
        <w:rPr>
          <w:highlight w:val="yellow"/>
        </w:rPr>
        <w:t xml:space="preserve"> et al. (2018) noted that in PRL tasks with neutral stimuli, AN individuals adjusted beliefs more rapidly to negative feedback compared to healthy controls. We speculate that the lack of contextual effect on negative learning rates may result from a balance between cautious learning from food-related cues and accelerated learning following punitive feedback.</w:t>
      </w:r>
    </w:p>
    <w:p w14:paraId="755BA044" w14:textId="64FCBC6B" w:rsidR="00B2612F" w:rsidRDefault="0041255C" w:rsidP="00B2612F">
      <w:pPr>
        <w:pStyle w:val="BodyText"/>
      </w:pPr>
      <w:r w:rsidRPr="00B2612F">
        <w:rPr>
          <w:highlight w:val="yellow"/>
        </w:rPr>
        <w:t xml:space="preserve">A critical question is whether the food-related alterations observed are state or permanent markers of AN (Holliday et al., 2005). Using an at-risk group with some clinical features of AN but not the full disorder allows for inferences about RL's role in AN. If this group shows RL alterations in the premorbid phase, RL impairment may be a permanent marker of AN. If not, RL could be a state marker, appearing only when the disorder is active and improving upon remission. Our results support the latter: the at-risk group behaved like the HC group, suggesting RL impairment is specific to active AN. An ongoing study from our lab includes remitted AN </w:t>
      </w:r>
      <w:proofErr w:type="gramStart"/>
      <w:r w:rsidRPr="00B2612F">
        <w:rPr>
          <w:highlight w:val="yellow"/>
        </w:rPr>
        <w:t>patients</w:t>
      </w:r>
      <w:proofErr w:type="gramEnd"/>
      <w:r w:rsidRPr="00B2612F">
        <w:rPr>
          <w:highlight w:val="yellow"/>
        </w:rPr>
        <w:t xml:space="preserve"> to determine if clinical remission restores typical RL function, potentially providing deeper insights into whether RL deficits are state-dependent or enduring traits.</w:t>
      </w:r>
    </w:p>
    <w:p w14:paraId="1AE1D6DE" w14:textId="77777777" w:rsidR="00B2612F" w:rsidRDefault="00B2612F" w:rsidP="00B2612F">
      <w:pPr>
        <w:pStyle w:val="BodyText"/>
      </w:pPr>
      <w:r w:rsidRPr="00B2612F">
        <w:rPr>
          <w:highlight w:val="yellow"/>
        </w:rPr>
        <w:t>These findings have treatment implications. Cognitive Remediation Therapy (CRT) is used to address cognitive inflexibility in AN by employing cognitive exercises and behavioral interventions to improve central coherence, reduce inflexibility, and enhance understanding of thinking styles (</w:t>
      </w:r>
      <w:proofErr w:type="spellStart"/>
      <w:r w:rsidRPr="00B2612F">
        <w:rPr>
          <w:highlight w:val="yellow"/>
        </w:rPr>
        <w:t>Tchanturia</w:t>
      </w:r>
      <w:proofErr w:type="spellEnd"/>
      <w:r w:rsidRPr="00B2612F">
        <w:rPr>
          <w:highlight w:val="yellow"/>
        </w:rPr>
        <w:t xml:space="preserve"> et al., 2010). CRT typically avoids symptom-related themes, using neutral stimuli to foster therapeutic alliance and minimize dropout rates. However, recent studies suggest CRT may not consistently improve central coherence, cognitive flexibility, or eating disorder symptoms (Hagan et al., 2020; </w:t>
      </w:r>
      <w:proofErr w:type="spellStart"/>
      <w:r w:rsidRPr="00B2612F">
        <w:rPr>
          <w:highlight w:val="yellow"/>
        </w:rPr>
        <w:t>Tchanturia</w:t>
      </w:r>
      <w:proofErr w:type="spellEnd"/>
      <w:r w:rsidRPr="00B2612F">
        <w:rPr>
          <w:highlight w:val="yellow"/>
        </w:rPr>
        <w:t xml:space="preserve"> et al., 2017). Trapp et al. (2022) propose modifying CRT to incorporate food-relevant stimuli, aligning with our study's hypothesis. If </w:t>
      </w:r>
      <w:r w:rsidRPr="00B2612F">
        <w:rPr>
          <w:highlight w:val="yellow"/>
        </w:rPr>
        <w:lastRenderedPageBreak/>
        <w:t>future research confirms the context-sensitivity of maladaptive RL in AN, a reevaluation of current intervention approaches may be warranted.</w:t>
      </w:r>
    </w:p>
    <w:p w14:paraId="6248ABFF" w14:textId="0C28F8EA" w:rsidR="005F42B2" w:rsidRDefault="005F42B2" w:rsidP="00B2612F">
      <w:pPr>
        <w:pStyle w:val="BodyText"/>
      </w:pPr>
      <w:r>
        <w:t xml:space="preserve">Our study has several limitations and suggests directions for future research. Firstly, the use of symbolic rewards and punishments, depicted as euro coin images, prompts further investigation with tangible incentives. Secondly, the exclusion of hospitalized R-AN </w:t>
      </w:r>
      <w:proofErr w:type="gramStart"/>
      <w:r>
        <w:t>patients</w:t>
      </w:r>
      <w:proofErr w:type="gramEnd"/>
      <w:r>
        <w:t xml:space="preserve"> calls for research on how illness severity impacts food-related biases in RL. Thirdly, while no discernible choice biases between food-related and neutral stimuli were observed, exploring alternative metrics like fixation duration might be insightful. Fourthly, omitting women under 18, a critical age group for AN onset, underscores the need for including this demographic in future studies to better understand learning processes in R-AN. Lastly, the results' generalizability may be limited to individuals from different cultural and ethnic backgrounds. Despite these limitations, our study introduces a novel PRL paradigm for examining RL in R-AN, isolates learning asymmetry from comorbid conditions, and provides comparative insights with an HC group, shedding light on the role of food-related stimuli in RL for R-AN.</w:t>
      </w:r>
    </w:p>
    <w:p w14:paraId="16075BED" w14:textId="046CF03B" w:rsidR="00B738E8" w:rsidRPr="00B738E8" w:rsidRDefault="00B738E8" w:rsidP="00B738E8">
      <w:pPr>
        <w:pStyle w:val="BodyText"/>
        <w:rPr>
          <w:b/>
          <w:bCs/>
        </w:rPr>
      </w:pPr>
      <w:r w:rsidRPr="00B738E8">
        <w:rPr>
          <w:b/>
          <w:bCs/>
        </w:rPr>
        <w:t>Conclusions</w:t>
      </w:r>
    </w:p>
    <w:p w14:paraId="118A6794" w14:textId="4ADFA62A" w:rsidR="00B738E8" w:rsidRPr="00B738E8" w:rsidRDefault="00B738E8" w:rsidP="00CF56D0">
      <w:pPr>
        <w:pStyle w:val="BodyText"/>
      </w:pPr>
      <w:r>
        <w:t>Our findings reveal that food-related stimuli interfere with reward learning in individuals with R-AN, highlighting potential cognitive targets for treatment.</w:t>
      </w:r>
    </w:p>
    <w:p w14:paraId="21162DC9" w14:textId="0B3705E9" w:rsidR="00295597" w:rsidRPr="005E1399" w:rsidRDefault="00CF56D0" w:rsidP="00B25808">
      <w:pPr>
        <w:ind w:firstLine="720"/>
        <w:rPr>
          <w:b/>
          <w:bCs/>
        </w:rPr>
      </w:pPr>
      <w:r w:rsidRPr="005E1399">
        <w:rPr>
          <w:b/>
          <w:bCs/>
        </w:rPr>
        <w:t>Data availability</w:t>
      </w:r>
    </w:p>
    <w:p w14:paraId="284739AC" w14:textId="4CD651D8" w:rsidR="00240262" w:rsidRDefault="00295597" w:rsidP="00295597">
      <w:pPr>
        <w:ind w:firstLine="720"/>
      </w:pPr>
      <w:r w:rsidRPr="005E1399">
        <w:t>Additional statistical analyses, detailed information about measurement scales, and further information regarding sample properties, along with an in-depth explanation of the RLDDM model, can be accessed at the Open Science Framework:</w:t>
      </w:r>
      <w:r w:rsidR="0062080D" w:rsidRPr="005E1399">
        <w:t xml:space="preserve"> </w:t>
      </w:r>
      <w:hyperlink r:id="rId8" w:tgtFrame="_blank" w:history="1">
        <w:r w:rsidR="00833C13" w:rsidRPr="005E1399">
          <w:rPr>
            <w:rStyle w:val="Hyperlink"/>
          </w:rPr>
          <w:t>https://anonymous.4open.science/r/naturalistic_rl/sup_mat.pdf</w:t>
        </w:r>
      </w:hyperlink>
      <w:r w:rsidR="00987E6F">
        <w:br w:type="page"/>
      </w:r>
    </w:p>
    <w:p w14:paraId="46B599E7" w14:textId="77777777" w:rsidR="00AC57DB" w:rsidRDefault="00AC57DB" w:rsidP="00AC57DB">
      <w:pPr>
        <w:pStyle w:val="Heading1"/>
      </w:pPr>
      <w:bookmarkStart w:id="10" w:name="references"/>
      <w:bookmarkEnd w:id="9"/>
      <w:r>
        <w:lastRenderedPageBreak/>
        <w:t>References</w:t>
      </w:r>
    </w:p>
    <w:p w14:paraId="3FDE1D9E" w14:textId="77777777" w:rsidR="00AC57DB" w:rsidRDefault="00AC57DB" w:rsidP="00AC57DB">
      <w:pPr>
        <w:pStyle w:val="Bibliography"/>
      </w:pPr>
      <w:bookmarkStart w:id="11" w:name="ref-dsm5tr"/>
      <w:bookmarkStart w:id="12" w:name="refs"/>
      <w:r>
        <w:t xml:space="preserve">American Psychiatric Association. (2022). </w:t>
      </w:r>
      <w:r>
        <w:rPr>
          <w:i/>
          <w:iCs/>
        </w:rPr>
        <w:t>Diagnostic and Statistical Manual of Mental Disorders</w:t>
      </w:r>
      <w:r>
        <w:t xml:space="preserve"> (5th ed., Text Revision). Arlington, VA: American Psychiatric Publishing.</w:t>
      </w:r>
    </w:p>
    <w:p w14:paraId="4723030D" w14:textId="77777777" w:rsidR="00AC57DB" w:rsidRDefault="00AC57DB" w:rsidP="00AC57DB">
      <w:pPr>
        <w:pStyle w:val="Bibliography"/>
      </w:pPr>
      <w:bookmarkStart w:id="13" w:name="ref-bartholdy2016systematic"/>
      <w:bookmarkEnd w:id="11"/>
      <w:proofErr w:type="spellStart"/>
      <w:r>
        <w:t>Bartholdy</w:t>
      </w:r>
      <w:proofErr w:type="spellEnd"/>
      <w:r>
        <w:t xml:space="preserve">, S., Dalton, B., </w:t>
      </w:r>
      <w:proofErr w:type="spellStart"/>
      <w:r>
        <w:t>O’Daly</w:t>
      </w:r>
      <w:proofErr w:type="spellEnd"/>
      <w:r>
        <w:t xml:space="preserve">, O. G., Campbell, I. C., &amp; Schmidt, U. (2016). A systematic review of the relationship between eating, weight and inhibitory control using the stop signal task. </w:t>
      </w:r>
      <w:r>
        <w:rPr>
          <w:i/>
          <w:iCs/>
        </w:rPr>
        <w:t>Neuroscience &amp; Biobehavioral Reviews</w:t>
      </w:r>
      <w:r>
        <w:t xml:space="preserve">, </w:t>
      </w:r>
      <w:r>
        <w:rPr>
          <w:i/>
          <w:iCs/>
        </w:rPr>
        <w:t>64</w:t>
      </w:r>
      <w:r>
        <w:t>, 35–62.</w:t>
      </w:r>
    </w:p>
    <w:p w14:paraId="2538DC98" w14:textId="77777777" w:rsidR="00AC57DB" w:rsidRDefault="00AC57DB" w:rsidP="00AC57DB">
      <w:pPr>
        <w:pStyle w:val="Bibliography"/>
      </w:pPr>
      <w:bookmarkStart w:id="14" w:name="ref-beck2009depression"/>
      <w:bookmarkEnd w:id="13"/>
      <w:r>
        <w:t xml:space="preserve">Beck, A. T., &amp; Alford, B. A. (2009). </w:t>
      </w:r>
      <w:r>
        <w:rPr>
          <w:i/>
          <w:iCs/>
        </w:rPr>
        <w:t>Depression: Causes and treatment</w:t>
      </w:r>
      <w:r>
        <w:t>. University of Pennsylvania Press.</w:t>
      </w:r>
    </w:p>
    <w:p w14:paraId="11738904" w14:textId="77777777" w:rsidR="00AC57DB" w:rsidRDefault="00AC57DB" w:rsidP="00AC57DB">
      <w:pPr>
        <w:pStyle w:val="Bibliography"/>
      </w:pPr>
      <w:bookmarkStart w:id="15" w:name="ref-bernardoni_altered_2018"/>
      <w:bookmarkEnd w:id="14"/>
      <w:proofErr w:type="spellStart"/>
      <w:r>
        <w:t>Bernardoni</w:t>
      </w:r>
      <w:proofErr w:type="spellEnd"/>
      <w:r>
        <w:t xml:space="preserve">, F., Geisler, D., King, J. A., </w:t>
      </w:r>
      <w:proofErr w:type="spellStart"/>
      <w:r>
        <w:t>Javadi</w:t>
      </w:r>
      <w:proofErr w:type="spellEnd"/>
      <w:r>
        <w:t xml:space="preserve">, A.-H., </w:t>
      </w:r>
      <w:proofErr w:type="spellStart"/>
      <w:r>
        <w:t>Ritschel</w:t>
      </w:r>
      <w:proofErr w:type="spellEnd"/>
      <w:r>
        <w:t xml:space="preserve">, F., </w:t>
      </w:r>
      <w:proofErr w:type="spellStart"/>
      <w:r>
        <w:t>Murr</w:t>
      </w:r>
      <w:proofErr w:type="spellEnd"/>
      <w:r>
        <w:t xml:space="preserve">, J., … Ehrlich, S. (2018). Altered medial frontal feedback learning signals in Anorexia Nervosa. </w:t>
      </w:r>
      <w:r>
        <w:rPr>
          <w:i/>
          <w:iCs/>
        </w:rPr>
        <w:t>Biological Psychiatry</w:t>
      </w:r>
      <w:r>
        <w:t xml:space="preserve">, </w:t>
      </w:r>
      <w:r>
        <w:rPr>
          <w:i/>
          <w:iCs/>
        </w:rPr>
        <w:t>83</w:t>
      </w:r>
      <w:r>
        <w:t>(3), 235–243.</w:t>
      </w:r>
    </w:p>
    <w:p w14:paraId="185C111B" w14:textId="77777777" w:rsidR="00AC57DB" w:rsidRDefault="00AC57DB" w:rsidP="00AC57DB">
      <w:pPr>
        <w:pStyle w:val="Bibliography"/>
      </w:pPr>
      <w:bookmarkStart w:id="16" w:name="ref-bernardoni2021more"/>
      <w:bookmarkEnd w:id="15"/>
      <w:proofErr w:type="spellStart"/>
      <w:r>
        <w:t>Bernardoni</w:t>
      </w:r>
      <w:proofErr w:type="spellEnd"/>
      <w:r>
        <w:t xml:space="preserve">, F., King, J. A., Geisler, D., </w:t>
      </w:r>
      <w:proofErr w:type="spellStart"/>
      <w:r>
        <w:t>Ritschel</w:t>
      </w:r>
      <w:proofErr w:type="spellEnd"/>
      <w:r>
        <w:t xml:space="preserve">, F., Schwoebel, S., Reiter, A. M., … Ehrlich, S. (2021). More by stick than by carrot: A reinforcement learning style rooted in the medial frontal cortex in anorexia nervosa. </w:t>
      </w:r>
      <w:r>
        <w:rPr>
          <w:i/>
          <w:iCs/>
        </w:rPr>
        <w:t>Journal of Abnormal Psychology</w:t>
      </w:r>
      <w:r>
        <w:t xml:space="preserve">, </w:t>
      </w:r>
      <w:r>
        <w:rPr>
          <w:i/>
          <w:iCs/>
        </w:rPr>
        <w:t>130</w:t>
      </w:r>
      <w:r>
        <w:t>(7), 736–747.</w:t>
      </w:r>
    </w:p>
    <w:p w14:paraId="1F090A8F" w14:textId="77777777" w:rsidR="00AC57DB" w:rsidRPr="00791CA4" w:rsidRDefault="00AC57DB" w:rsidP="00AC57DB">
      <w:pPr>
        <w:pStyle w:val="Bibliography"/>
        <w:rPr>
          <w:lang w:val="it-IT"/>
        </w:rPr>
      </w:pPr>
      <w:bookmarkStart w:id="17" w:name="ref-bischoff2013altered"/>
      <w:bookmarkEnd w:id="16"/>
      <w:r>
        <w:t>Bischoff-</w:t>
      </w:r>
      <w:proofErr w:type="spellStart"/>
      <w:r>
        <w:t>Grethe</w:t>
      </w:r>
      <w:proofErr w:type="spellEnd"/>
      <w:r>
        <w:t xml:space="preserve">, A., McCurdy, D., </w:t>
      </w:r>
      <w:proofErr w:type="spellStart"/>
      <w:r>
        <w:t>Grenesko</w:t>
      </w:r>
      <w:proofErr w:type="spellEnd"/>
      <w:r>
        <w:t xml:space="preserve">-Stevens, E., Irvine, L. E. Z., Wagner, A., Yau, W.-Y. W., et </w:t>
      </w:r>
      <w:proofErr w:type="spellStart"/>
      <w:proofErr w:type="gramStart"/>
      <w:r>
        <w:t>al.others</w:t>
      </w:r>
      <w:proofErr w:type="spellEnd"/>
      <w:proofErr w:type="gramEnd"/>
      <w:r>
        <w:t xml:space="preserve">. (2013). Altered brain response to reward and punishment in adolescents with anorexia nervosa. </w:t>
      </w:r>
      <w:proofErr w:type="spellStart"/>
      <w:r w:rsidRPr="00791CA4">
        <w:rPr>
          <w:i/>
          <w:iCs/>
          <w:lang w:val="it-IT"/>
        </w:rPr>
        <w:t>Psychiatry</w:t>
      </w:r>
      <w:proofErr w:type="spellEnd"/>
      <w:r w:rsidRPr="00791CA4">
        <w:rPr>
          <w:i/>
          <w:iCs/>
          <w:lang w:val="it-IT"/>
        </w:rPr>
        <w:t xml:space="preserve"> </w:t>
      </w:r>
      <w:proofErr w:type="spellStart"/>
      <w:r w:rsidRPr="00791CA4">
        <w:rPr>
          <w:i/>
          <w:iCs/>
          <w:lang w:val="it-IT"/>
        </w:rPr>
        <w:t>Research</w:t>
      </w:r>
      <w:proofErr w:type="spellEnd"/>
      <w:r w:rsidRPr="00791CA4">
        <w:rPr>
          <w:i/>
          <w:iCs/>
          <w:lang w:val="it-IT"/>
        </w:rPr>
        <w:t>: Neuroimaging</w:t>
      </w:r>
      <w:r w:rsidRPr="00791CA4">
        <w:rPr>
          <w:lang w:val="it-IT"/>
        </w:rPr>
        <w:t xml:space="preserve">, </w:t>
      </w:r>
      <w:r w:rsidRPr="00791CA4">
        <w:rPr>
          <w:i/>
          <w:iCs/>
          <w:lang w:val="it-IT"/>
        </w:rPr>
        <w:t>214</w:t>
      </w:r>
      <w:r w:rsidRPr="00791CA4">
        <w:rPr>
          <w:lang w:val="it-IT"/>
        </w:rPr>
        <w:t>(3), 331–340.</w:t>
      </w:r>
    </w:p>
    <w:p w14:paraId="13F9F15A" w14:textId="08058080" w:rsidR="00F111E7" w:rsidRPr="00791CA4" w:rsidRDefault="00F111E7" w:rsidP="00F111E7">
      <w:pPr>
        <w:pStyle w:val="Bibliography"/>
        <w:rPr>
          <w:lang w:val="it-IT"/>
        </w:rPr>
      </w:pPr>
      <w:proofErr w:type="spellStart"/>
      <w:r w:rsidRPr="0080624F">
        <w:rPr>
          <w:lang w:val="it-IT"/>
        </w:rPr>
        <w:t>Bottesi</w:t>
      </w:r>
      <w:proofErr w:type="spellEnd"/>
      <w:r w:rsidRPr="0080624F">
        <w:rPr>
          <w:lang w:val="it-IT"/>
        </w:rPr>
        <w:t xml:space="preserve">, G., Ghisi, M., </w:t>
      </w:r>
      <w:proofErr w:type="spellStart"/>
      <w:r w:rsidRPr="0080624F">
        <w:rPr>
          <w:lang w:val="it-IT"/>
        </w:rPr>
        <w:t>Altoe</w:t>
      </w:r>
      <w:proofErr w:type="spellEnd"/>
      <w:r w:rsidRPr="0080624F">
        <w:rPr>
          <w:lang w:val="it-IT"/>
        </w:rPr>
        <w:t xml:space="preserve">̀, G., Conforti, E., Melli, G., &amp; Sica, C. (2015). </w:t>
      </w:r>
      <w:r w:rsidRPr="00290393">
        <w:t xml:space="preserve">The Italian version of the Depression Anxiety Stress Scales-21: Factor structure and psychometric properties on community and clinical samples. </w:t>
      </w:r>
      <w:r w:rsidRPr="0080624F">
        <w:rPr>
          <w:i/>
          <w:iCs/>
          <w:lang w:val="it-IT"/>
        </w:rPr>
        <w:t xml:space="preserve">Comprehensive </w:t>
      </w:r>
      <w:proofErr w:type="spellStart"/>
      <w:r w:rsidRPr="0080624F">
        <w:rPr>
          <w:i/>
          <w:iCs/>
          <w:lang w:val="it-IT"/>
        </w:rPr>
        <w:t>Psychiatry</w:t>
      </w:r>
      <w:proofErr w:type="spellEnd"/>
      <w:r w:rsidRPr="0080624F">
        <w:rPr>
          <w:lang w:val="it-IT"/>
        </w:rPr>
        <w:t xml:space="preserve">, </w:t>
      </w:r>
      <w:r w:rsidRPr="0080624F">
        <w:rPr>
          <w:i/>
          <w:iCs/>
          <w:lang w:val="it-IT"/>
        </w:rPr>
        <w:t>60</w:t>
      </w:r>
      <w:r w:rsidRPr="0080624F">
        <w:rPr>
          <w:lang w:val="it-IT"/>
        </w:rPr>
        <w:t xml:space="preserve">, 170–181. </w:t>
      </w:r>
    </w:p>
    <w:p w14:paraId="54D54AB6" w14:textId="77777777" w:rsidR="00B64D0C" w:rsidRDefault="00B64D0C" w:rsidP="00AC57DB">
      <w:pPr>
        <w:pStyle w:val="Bibliography"/>
        <w:rPr>
          <w:lang w:val="it-IT"/>
        </w:rPr>
      </w:pPr>
      <w:bookmarkStart w:id="18" w:name="ref-caudek2021susceptibility"/>
      <w:bookmarkEnd w:id="17"/>
    </w:p>
    <w:p w14:paraId="37A897F8" w14:textId="0CF27EEC" w:rsidR="00B64D0C" w:rsidRPr="00266DDA" w:rsidRDefault="00B64D0C" w:rsidP="00AC57DB">
      <w:pPr>
        <w:pStyle w:val="Bibliography"/>
      </w:pPr>
      <w:r w:rsidRPr="00B64D0C">
        <w:rPr>
          <w:highlight w:val="yellow"/>
          <w:lang w:val="it-IT"/>
        </w:rPr>
        <w:lastRenderedPageBreak/>
        <w:t xml:space="preserve">Caudek, C., Sica, C., Marchetti, I., </w:t>
      </w:r>
      <w:proofErr w:type="spellStart"/>
      <w:r w:rsidRPr="00B64D0C">
        <w:rPr>
          <w:highlight w:val="yellow"/>
          <w:lang w:val="it-IT"/>
        </w:rPr>
        <w:t>Colpizzi</w:t>
      </w:r>
      <w:proofErr w:type="spellEnd"/>
      <w:r w:rsidRPr="00B64D0C">
        <w:rPr>
          <w:highlight w:val="yellow"/>
          <w:lang w:val="it-IT"/>
        </w:rPr>
        <w:t xml:space="preserve">, I., &amp; Stendardi, D. (2020). </w:t>
      </w:r>
      <w:r w:rsidRPr="00B64D0C">
        <w:rPr>
          <w:highlight w:val="yellow"/>
        </w:rPr>
        <w:t xml:space="preserve">Cognitive inflexibility specificity for individuals with high levels of obsessive-compulsive symptoms. </w:t>
      </w:r>
      <w:r w:rsidRPr="00266DDA">
        <w:rPr>
          <w:i/>
          <w:iCs/>
          <w:highlight w:val="yellow"/>
        </w:rPr>
        <w:t>Journal of Behavioral and Cognitive Therapy</w:t>
      </w:r>
      <w:r w:rsidRPr="00266DDA">
        <w:rPr>
          <w:highlight w:val="yellow"/>
        </w:rPr>
        <w:t xml:space="preserve">, </w:t>
      </w:r>
      <w:r w:rsidRPr="00266DDA">
        <w:rPr>
          <w:i/>
          <w:iCs/>
          <w:highlight w:val="yellow"/>
        </w:rPr>
        <w:t>30</w:t>
      </w:r>
      <w:r w:rsidRPr="00266DDA">
        <w:rPr>
          <w:highlight w:val="yellow"/>
        </w:rPr>
        <w:t>(2), 103-113.</w:t>
      </w:r>
    </w:p>
    <w:p w14:paraId="38E6C9F2" w14:textId="15A009E7" w:rsidR="00AC57DB" w:rsidRDefault="00AC57DB" w:rsidP="00AC57DB">
      <w:pPr>
        <w:pStyle w:val="Bibliography"/>
      </w:pPr>
      <w:r w:rsidRPr="00266DDA">
        <w:t xml:space="preserve">Caudek, C., Sica, C., Cerea, S., Colpizzi, I., &amp; Stendardi, D. (2021). </w:t>
      </w:r>
      <w:r>
        <w:t xml:space="preserve">Susceptibility to eating disorders is associated with cognitive inflexibility in female university students. </w:t>
      </w:r>
      <w:r>
        <w:rPr>
          <w:i/>
          <w:iCs/>
        </w:rPr>
        <w:t>Journal of Behavioral and Cognitive Therapy</w:t>
      </w:r>
      <w:r>
        <w:t xml:space="preserve">, </w:t>
      </w:r>
      <w:r>
        <w:rPr>
          <w:i/>
          <w:iCs/>
        </w:rPr>
        <w:t>31</w:t>
      </w:r>
      <w:r>
        <w:t>(4), 317–328.</w:t>
      </w:r>
    </w:p>
    <w:p w14:paraId="08DE1306" w14:textId="77777777" w:rsidR="00AC57DB" w:rsidRDefault="00AC57DB" w:rsidP="00AC57DB">
      <w:pPr>
        <w:pStyle w:val="Bibliography"/>
      </w:pPr>
      <w:bookmarkStart w:id="19" w:name="ref-chang2021early"/>
      <w:bookmarkEnd w:id="18"/>
      <w:r>
        <w:t xml:space="preserve">Chang, P. G., Delgadillo, J., &amp; Waller, G. (2021). Early response to psychological treatment for eating disorders: A systematic review and meta-analysis. </w:t>
      </w:r>
      <w:r>
        <w:rPr>
          <w:i/>
          <w:iCs/>
        </w:rPr>
        <w:t>Clinical Psychology Review</w:t>
      </w:r>
      <w:r>
        <w:t xml:space="preserve">, </w:t>
      </w:r>
      <w:r>
        <w:rPr>
          <w:i/>
          <w:iCs/>
        </w:rPr>
        <w:t>86</w:t>
      </w:r>
      <w:r>
        <w:t>, 102032.</w:t>
      </w:r>
    </w:p>
    <w:p w14:paraId="66D1A202" w14:textId="1CF95FA6" w:rsidR="006B360D" w:rsidRDefault="006B360D" w:rsidP="00AC57DB">
      <w:pPr>
        <w:pStyle w:val="Bibliography"/>
      </w:pPr>
      <w:r w:rsidRPr="006B360D">
        <w:t xml:space="preserve">Dasgupta, I., &amp; Gershman, S. J. (2021). Memory as a computational resource. </w:t>
      </w:r>
      <w:r w:rsidRPr="006B360D">
        <w:rPr>
          <w:i/>
          <w:iCs/>
        </w:rPr>
        <w:t>Trends in Cognitive Sciences</w:t>
      </w:r>
      <w:r w:rsidRPr="006B360D">
        <w:t xml:space="preserve">, </w:t>
      </w:r>
      <w:r w:rsidRPr="006B360D">
        <w:rPr>
          <w:i/>
          <w:iCs/>
        </w:rPr>
        <w:t>25</w:t>
      </w:r>
      <w:r w:rsidRPr="006B360D">
        <w:t>(3), 240-251.</w:t>
      </w:r>
    </w:p>
    <w:p w14:paraId="4A8C72F1" w14:textId="77777777" w:rsidR="00AC57DB" w:rsidRDefault="00AC57DB" w:rsidP="00AC57DB">
      <w:pPr>
        <w:pStyle w:val="Bibliography"/>
      </w:pPr>
      <w:bookmarkStart w:id="20" w:name="ref-dottiandlazzari1998"/>
      <w:bookmarkEnd w:id="19"/>
      <w:r>
        <w:t xml:space="preserve">Dotti, A., &amp; </w:t>
      </w:r>
      <w:proofErr w:type="spellStart"/>
      <w:r>
        <w:t>Lazzari</w:t>
      </w:r>
      <w:proofErr w:type="spellEnd"/>
      <w:r>
        <w:t xml:space="preserve">, R. (1998). Validation and reliability of the </w:t>
      </w:r>
      <w:proofErr w:type="spellStart"/>
      <w:r>
        <w:t>italian</w:t>
      </w:r>
      <w:proofErr w:type="spellEnd"/>
      <w:r>
        <w:t xml:space="preserve"> EAT-26. </w:t>
      </w:r>
      <w:r>
        <w:rPr>
          <w:i/>
          <w:iCs/>
        </w:rPr>
        <w:t>Eating and Weight Disorders-Studies on Anorexia, Bulimia and Obesity</w:t>
      </w:r>
      <w:r>
        <w:t xml:space="preserve">, </w:t>
      </w:r>
      <w:r>
        <w:rPr>
          <w:i/>
          <w:iCs/>
        </w:rPr>
        <w:t>3</w:t>
      </w:r>
      <w:r>
        <w:t>(4), 188–194.</w:t>
      </w:r>
    </w:p>
    <w:p w14:paraId="09227660" w14:textId="77777777" w:rsidR="00AC57DB" w:rsidRDefault="00AC57DB" w:rsidP="00AC57DB">
      <w:pPr>
        <w:pStyle w:val="Bibliography"/>
      </w:pPr>
      <w:bookmarkStart w:id="21" w:name="ref-DowsonandHenderson2001"/>
      <w:bookmarkEnd w:id="20"/>
      <w:r>
        <w:t xml:space="preserve">Dowson, J., &amp; Henderson, L. (2001). The validity of a short version of the Body Shape Questionnaire. </w:t>
      </w:r>
      <w:r>
        <w:rPr>
          <w:i/>
          <w:iCs/>
        </w:rPr>
        <w:t>Psychiatry Research</w:t>
      </w:r>
      <w:r>
        <w:t xml:space="preserve">, </w:t>
      </w:r>
      <w:r>
        <w:rPr>
          <w:i/>
          <w:iCs/>
        </w:rPr>
        <w:t>102</w:t>
      </w:r>
      <w:r>
        <w:t>(3), 263–271.</w:t>
      </w:r>
    </w:p>
    <w:p w14:paraId="1A1B7E08" w14:textId="6F1E3764" w:rsidR="00A15766" w:rsidRDefault="00A15766" w:rsidP="00AC57DB">
      <w:pPr>
        <w:pStyle w:val="Bibliography"/>
      </w:pPr>
      <w:r w:rsidRPr="00127C23">
        <w:t xml:space="preserve">Feher da Silva, C., &amp; Hare, T. A. (2020). </w:t>
      </w:r>
      <w:r w:rsidRPr="00A15766">
        <w:t xml:space="preserve">Humans primarily use model-based inference in the two-stage task. </w:t>
      </w:r>
      <w:r w:rsidRPr="00A15766">
        <w:rPr>
          <w:i/>
          <w:iCs/>
        </w:rPr>
        <w:t xml:space="preserve">Nature Human </w:t>
      </w:r>
      <w:proofErr w:type="spellStart"/>
      <w:r w:rsidRPr="00A15766">
        <w:rPr>
          <w:i/>
          <w:iCs/>
        </w:rPr>
        <w:t>Behaviour</w:t>
      </w:r>
      <w:proofErr w:type="spellEnd"/>
      <w:r w:rsidRPr="00A15766">
        <w:t xml:space="preserve">, </w:t>
      </w:r>
      <w:r w:rsidRPr="00A15766">
        <w:rPr>
          <w:i/>
          <w:iCs/>
        </w:rPr>
        <w:t>4</w:t>
      </w:r>
      <w:r w:rsidRPr="00A15766">
        <w:t>(10), 1053-1066.</w:t>
      </w:r>
    </w:p>
    <w:p w14:paraId="36D8800C" w14:textId="59EFC966" w:rsidR="007836D2" w:rsidRPr="007836D2" w:rsidRDefault="007836D2" w:rsidP="007836D2">
      <w:pPr>
        <w:pStyle w:val="Bibliography"/>
        <w:rPr>
          <w:i/>
          <w:iCs/>
        </w:rPr>
      </w:pPr>
      <w:r w:rsidRPr="007836D2">
        <w:t xml:space="preserve">First, M. B., Williams, J. B., </w:t>
      </w:r>
      <w:proofErr w:type="spellStart"/>
      <w:r w:rsidRPr="007836D2">
        <w:t>Karg</w:t>
      </w:r>
      <w:proofErr w:type="spellEnd"/>
      <w:r w:rsidRPr="007836D2">
        <w:t xml:space="preserve">, R. S., &amp; Spitzer, R. L. (2015). </w:t>
      </w:r>
      <w:r w:rsidRPr="007836D2">
        <w:rPr>
          <w:i/>
          <w:iCs/>
        </w:rPr>
        <w:t>Structured</w:t>
      </w:r>
      <w:r w:rsidRPr="007836D2">
        <w:t xml:space="preserve"> </w:t>
      </w:r>
      <w:r w:rsidRPr="007836D2">
        <w:rPr>
          <w:i/>
          <w:iCs/>
        </w:rPr>
        <w:t>clinical</w:t>
      </w:r>
      <w:r w:rsidRPr="007836D2">
        <w:t xml:space="preserve"> </w:t>
      </w:r>
      <w:r w:rsidRPr="007836D2">
        <w:rPr>
          <w:i/>
          <w:iCs/>
        </w:rPr>
        <w:t>interview</w:t>
      </w:r>
      <w:r w:rsidRPr="007836D2">
        <w:t xml:space="preserve"> </w:t>
      </w:r>
      <w:r w:rsidRPr="007836D2">
        <w:rPr>
          <w:i/>
          <w:iCs/>
        </w:rPr>
        <w:t>for</w:t>
      </w:r>
      <w:r w:rsidRPr="007836D2">
        <w:t xml:space="preserve"> </w:t>
      </w:r>
      <w:r w:rsidRPr="007836D2">
        <w:rPr>
          <w:i/>
          <w:iCs/>
        </w:rPr>
        <w:t>DSM-5-research</w:t>
      </w:r>
      <w:r w:rsidRPr="007836D2">
        <w:t xml:space="preserve"> </w:t>
      </w:r>
      <w:r w:rsidRPr="007836D2">
        <w:rPr>
          <w:i/>
          <w:iCs/>
        </w:rPr>
        <w:t>version</w:t>
      </w:r>
      <w:r w:rsidRPr="007836D2">
        <w:t xml:space="preserve"> </w:t>
      </w:r>
      <w:r w:rsidRPr="007836D2">
        <w:rPr>
          <w:i/>
          <w:iCs/>
        </w:rPr>
        <w:t>(SCID-5</w:t>
      </w:r>
      <w:r w:rsidRPr="007836D2">
        <w:t xml:space="preserve"> </w:t>
      </w:r>
      <w:r w:rsidRPr="007836D2">
        <w:rPr>
          <w:i/>
          <w:iCs/>
        </w:rPr>
        <w:t>for</w:t>
      </w:r>
      <w:r>
        <w:rPr>
          <w:i/>
          <w:iCs/>
        </w:rPr>
        <w:t xml:space="preserve"> </w:t>
      </w:r>
      <w:r w:rsidRPr="007836D2">
        <w:rPr>
          <w:i/>
          <w:iCs/>
        </w:rPr>
        <w:t>DSM-5,</w:t>
      </w:r>
      <w:r w:rsidRPr="007836D2">
        <w:t xml:space="preserve"> </w:t>
      </w:r>
      <w:r w:rsidRPr="007836D2">
        <w:rPr>
          <w:i/>
          <w:iCs/>
        </w:rPr>
        <w:t>research</w:t>
      </w:r>
      <w:r w:rsidRPr="007836D2">
        <w:t xml:space="preserve"> </w:t>
      </w:r>
      <w:r w:rsidRPr="007836D2">
        <w:rPr>
          <w:i/>
          <w:iCs/>
        </w:rPr>
        <w:t>version;</w:t>
      </w:r>
      <w:r w:rsidRPr="007836D2">
        <w:t xml:space="preserve"> </w:t>
      </w:r>
      <w:r w:rsidRPr="007836D2">
        <w:rPr>
          <w:i/>
          <w:iCs/>
        </w:rPr>
        <w:t>SCID-5-RV,</w:t>
      </w:r>
      <w:r w:rsidRPr="007836D2">
        <w:t xml:space="preserve"> </w:t>
      </w:r>
      <w:r w:rsidRPr="007836D2">
        <w:rPr>
          <w:i/>
          <w:iCs/>
        </w:rPr>
        <w:t>version</w:t>
      </w:r>
      <w:r w:rsidRPr="007836D2">
        <w:t xml:space="preserve"> </w:t>
      </w:r>
      <w:r w:rsidRPr="007836D2">
        <w:rPr>
          <w:i/>
          <w:iCs/>
        </w:rPr>
        <w:t>1.0.0)</w:t>
      </w:r>
      <w:r w:rsidRPr="007836D2">
        <w:t>. Arlington,</w:t>
      </w:r>
      <w:r>
        <w:rPr>
          <w:i/>
          <w:iCs/>
        </w:rPr>
        <w:t xml:space="preserve"> </w:t>
      </w:r>
      <w:r w:rsidRPr="007836D2">
        <w:t>VA, US: American Psychiatric Association.</w:t>
      </w:r>
    </w:p>
    <w:p w14:paraId="0A23E6CB" w14:textId="77777777" w:rsidR="00AC57DB" w:rsidRDefault="00AC57DB" w:rsidP="00AC57DB">
      <w:pPr>
        <w:pStyle w:val="Bibliography"/>
      </w:pPr>
      <w:bookmarkStart w:id="22" w:name="ref-foerde2021deficient"/>
      <w:bookmarkEnd w:id="21"/>
      <w:proofErr w:type="spellStart"/>
      <w:r>
        <w:lastRenderedPageBreak/>
        <w:t>Foerde</w:t>
      </w:r>
      <w:proofErr w:type="spellEnd"/>
      <w:r>
        <w:t xml:space="preserve">, K., Daw, N. D., </w:t>
      </w:r>
      <w:proofErr w:type="spellStart"/>
      <w:r>
        <w:t>Rufin</w:t>
      </w:r>
      <w:proofErr w:type="spellEnd"/>
      <w:r>
        <w:t xml:space="preserve">, T., Walsh, B. T., </w:t>
      </w:r>
      <w:proofErr w:type="spellStart"/>
      <w:r>
        <w:t>Shohamy</w:t>
      </w:r>
      <w:proofErr w:type="spellEnd"/>
      <w:r>
        <w:t xml:space="preserve">, D., &amp; </w:t>
      </w:r>
      <w:proofErr w:type="spellStart"/>
      <w:r>
        <w:t>Steinglass</w:t>
      </w:r>
      <w:proofErr w:type="spellEnd"/>
      <w:r>
        <w:t xml:space="preserve">, J. E. (2021). Deficient goal-directed control in a population characterized by extreme goal pursuit. </w:t>
      </w:r>
      <w:r>
        <w:rPr>
          <w:i/>
          <w:iCs/>
        </w:rPr>
        <w:t>Journal of Cognitive Neuroscience</w:t>
      </w:r>
      <w:r>
        <w:t xml:space="preserve">, </w:t>
      </w:r>
      <w:r>
        <w:rPr>
          <w:i/>
          <w:iCs/>
        </w:rPr>
        <w:t>33</w:t>
      </w:r>
      <w:r>
        <w:t>(3), 463–481.</w:t>
      </w:r>
    </w:p>
    <w:p w14:paraId="7012F0AF" w14:textId="31CEF533" w:rsidR="002542BC" w:rsidRDefault="002542BC" w:rsidP="00AC57DB">
      <w:pPr>
        <w:pStyle w:val="Bibliography"/>
      </w:pPr>
      <w:proofErr w:type="spellStart"/>
      <w:r w:rsidRPr="002542BC">
        <w:t>Foerde</w:t>
      </w:r>
      <w:proofErr w:type="spellEnd"/>
      <w:r w:rsidRPr="002542BC">
        <w:t xml:space="preserve">, K., </w:t>
      </w:r>
      <w:proofErr w:type="spellStart"/>
      <w:r w:rsidRPr="002542BC">
        <w:t>Schebendach</w:t>
      </w:r>
      <w:proofErr w:type="spellEnd"/>
      <w:r w:rsidRPr="002542BC">
        <w:t xml:space="preserve">, J. E., Davis, L., Daw, N., Walsh, B. T., </w:t>
      </w:r>
      <w:proofErr w:type="spellStart"/>
      <w:r w:rsidRPr="002542BC">
        <w:t>Shohamy</w:t>
      </w:r>
      <w:proofErr w:type="spellEnd"/>
      <w:r w:rsidRPr="002542BC">
        <w:t xml:space="preserve">, D., &amp; </w:t>
      </w:r>
      <w:proofErr w:type="spellStart"/>
      <w:r w:rsidRPr="002542BC">
        <w:t>Steinglass</w:t>
      </w:r>
      <w:proofErr w:type="spellEnd"/>
      <w:r w:rsidRPr="002542BC">
        <w:t xml:space="preserve">, J. E. (2022). Restrictive eating across a spectrum from healthy to unhealthy: behavioral and neural mechanisms. </w:t>
      </w:r>
      <w:r w:rsidRPr="002542BC">
        <w:rPr>
          <w:i/>
          <w:iCs/>
        </w:rPr>
        <w:t>Psychological Medicine</w:t>
      </w:r>
      <w:r w:rsidRPr="002542BC">
        <w:t xml:space="preserve">, </w:t>
      </w:r>
      <w:r w:rsidRPr="002542BC">
        <w:rPr>
          <w:i/>
          <w:iCs/>
        </w:rPr>
        <w:t>52</w:t>
      </w:r>
      <w:r w:rsidRPr="002542BC">
        <w:t>(9), 1755-1764.</w:t>
      </w:r>
    </w:p>
    <w:p w14:paraId="38DCE957" w14:textId="5EDA1D4A" w:rsidR="002542BC" w:rsidRDefault="002542BC" w:rsidP="00AC57DB">
      <w:pPr>
        <w:pStyle w:val="Bibliography"/>
      </w:pPr>
      <w:proofErr w:type="spellStart"/>
      <w:r w:rsidRPr="002542BC">
        <w:t>Foerde</w:t>
      </w:r>
      <w:proofErr w:type="spellEnd"/>
      <w:r w:rsidRPr="002542BC">
        <w:t xml:space="preserve">, K., </w:t>
      </w:r>
      <w:proofErr w:type="spellStart"/>
      <w:r w:rsidRPr="002542BC">
        <w:t>Steinglass</w:t>
      </w:r>
      <w:proofErr w:type="spellEnd"/>
      <w:r w:rsidRPr="002542BC">
        <w:t xml:space="preserve">, J. E., </w:t>
      </w:r>
      <w:proofErr w:type="spellStart"/>
      <w:r w:rsidRPr="002542BC">
        <w:t>Shohamy</w:t>
      </w:r>
      <w:proofErr w:type="spellEnd"/>
      <w:r w:rsidRPr="002542BC">
        <w:t xml:space="preserve">, D., &amp; Walsh, B. T. (2015). Neural mechanisms supporting maladaptive food choices in anorexia nervosa. </w:t>
      </w:r>
      <w:r w:rsidRPr="002542BC">
        <w:rPr>
          <w:i/>
          <w:iCs/>
        </w:rPr>
        <w:t xml:space="preserve">Nature </w:t>
      </w:r>
      <w:r w:rsidR="00013D4B">
        <w:rPr>
          <w:i/>
          <w:iCs/>
        </w:rPr>
        <w:t>N</w:t>
      </w:r>
      <w:r w:rsidRPr="002542BC">
        <w:rPr>
          <w:i/>
          <w:iCs/>
        </w:rPr>
        <w:t>euroscience</w:t>
      </w:r>
      <w:r w:rsidRPr="002542BC">
        <w:t xml:space="preserve">, </w:t>
      </w:r>
      <w:r w:rsidRPr="002542BC">
        <w:rPr>
          <w:i/>
          <w:iCs/>
        </w:rPr>
        <w:t>18</w:t>
      </w:r>
      <w:r w:rsidRPr="002542BC">
        <w:t>(11), 1571-1573.</w:t>
      </w:r>
    </w:p>
    <w:p w14:paraId="1E59A9C7" w14:textId="77777777" w:rsidR="00AC57DB" w:rsidRDefault="00AC57DB" w:rsidP="00AC57DB">
      <w:pPr>
        <w:pStyle w:val="Bibliography"/>
      </w:pPr>
      <w:bookmarkStart w:id="23" w:name="ref-frost1990dimensions"/>
      <w:bookmarkEnd w:id="22"/>
      <w:r>
        <w:t xml:space="preserve">Frost, R. O., Marten, P., </w:t>
      </w:r>
      <w:proofErr w:type="spellStart"/>
      <w:r>
        <w:t>Lahart</w:t>
      </w:r>
      <w:proofErr w:type="spellEnd"/>
      <w:r>
        <w:t xml:space="preserve">, C., &amp; </w:t>
      </w:r>
      <w:proofErr w:type="spellStart"/>
      <w:r>
        <w:t>Rosenblate</w:t>
      </w:r>
      <w:proofErr w:type="spellEnd"/>
      <w:r>
        <w:t xml:space="preserve">, R. (1990). The dimensions of perfectionism. </w:t>
      </w:r>
      <w:r>
        <w:rPr>
          <w:i/>
          <w:iCs/>
        </w:rPr>
        <w:t>Cognitive Therapy and Research</w:t>
      </w:r>
      <w:r>
        <w:t xml:space="preserve">, </w:t>
      </w:r>
      <w:r>
        <w:rPr>
          <w:i/>
          <w:iCs/>
        </w:rPr>
        <w:t>14</w:t>
      </w:r>
      <w:r>
        <w:t>(5), 449–468.</w:t>
      </w:r>
    </w:p>
    <w:p w14:paraId="70D2FB53" w14:textId="77777777" w:rsidR="00AC57DB" w:rsidRDefault="00AC57DB" w:rsidP="00AC57DB">
      <w:pPr>
        <w:pStyle w:val="Bibliography"/>
      </w:pPr>
      <w:bookmarkStart w:id="24" w:name="ref-Garner1991"/>
      <w:bookmarkEnd w:id="23"/>
      <w:r>
        <w:t xml:space="preserve">Garner, D. M. (1991). </w:t>
      </w:r>
      <w:r>
        <w:rPr>
          <w:i/>
          <w:iCs/>
        </w:rPr>
        <w:t xml:space="preserve">Eating </w:t>
      </w:r>
      <w:proofErr w:type="spellStart"/>
      <w:r>
        <w:rPr>
          <w:i/>
          <w:iCs/>
        </w:rPr>
        <w:t>Drjorder</w:t>
      </w:r>
      <w:proofErr w:type="spellEnd"/>
      <w:r>
        <w:rPr>
          <w:i/>
          <w:iCs/>
        </w:rPr>
        <w:t xml:space="preserve"> Inventory-2 Manual</w:t>
      </w:r>
      <w:r>
        <w:t>. Odessa, Fla.: Psychological Assessment Resources.</w:t>
      </w:r>
    </w:p>
    <w:p w14:paraId="69009CA8" w14:textId="77777777" w:rsidR="00AC57DB" w:rsidRDefault="00AC57DB" w:rsidP="00AC57DB">
      <w:pPr>
        <w:pStyle w:val="Bibliography"/>
      </w:pPr>
      <w:bookmarkStart w:id="25" w:name="ref-geisler2017increased"/>
      <w:bookmarkEnd w:id="24"/>
      <w:r>
        <w:t xml:space="preserve">Geisler, D., </w:t>
      </w:r>
      <w:proofErr w:type="spellStart"/>
      <w:r>
        <w:t>Ritschel</w:t>
      </w:r>
      <w:proofErr w:type="spellEnd"/>
      <w:r>
        <w:t xml:space="preserve">, F., King, J. A., </w:t>
      </w:r>
      <w:proofErr w:type="spellStart"/>
      <w:r>
        <w:t>Bernardoni</w:t>
      </w:r>
      <w:proofErr w:type="spellEnd"/>
      <w:r>
        <w:t xml:space="preserve">, F., Seidel, M., Boehm, I., et </w:t>
      </w:r>
      <w:proofErr w:type="spellStart"/>
      <w:proofErr w:type="gramStart"/>
      <w:r>
        <w:t>al.others</w:t>
      </w:r>
      <w:proofErr w:type="spellEnd"/>
      <w:proofErr w:type="gramEnd"/>
      <w:r>
        <w:t xml:space="preserve">. (2017). Increased anterior cingulate cortex response precedes </w:t>
      </w:r>
      <w:proofErr w:type="spellStart"/>
      <w:r>
        <w:t>behavioural</w:t>
      </w:r>
      <w:proofErr w:type="spellEnd"/>
      <w:r>
        <w:t xml:space="preserve"> adaptation in anorexia nervosa. </w:t>
      </w:r>
      <w:r>
        <w:rPr>
          <w:i/>
          <w:iCs/>
        </w:rPr>
        <w:t>Scientific Reports</w:t>
      </w:r>
      <w:r>
        <w:t xml:space="preserve">, </w:t>
      </w:r>
      <w:r>
        <w:rPr>
          <w:i/>
          <w:iCs/>
        </w:rPr>
        <w:t>7</w:t>
      </w:r>
      <w:r>
        <w:t>(1), 42066.</w:t>
      </w:r>
    </w:p>
    <w:p w14:paraId="5786BC76" w14:textId="77777777" w:rsidR="00AC57DB" w:rsidRDefault="00AC57DB" w:rsidP="00AC57DB">
      <w:pPr>
        <w:pStyle w:val="Bibliography"/>
      </w:pPr>
      <w:bookmarkStart w:id="26" w:name="ref-guillaume2015impaired"/>
      <w:bookmarkEnd w:id="25"/>
      <w:r>
        <w:t xml:space="preserve">Guillaume, S., </w:t>
      </w:r>
      <w:proofErr w:type="spellStart"/>
      <w:r>
        <w:t>Gorwood</w:t>
      </w:r>
      <w:proofErr w:type="spellEnd"/>
      <w:r>
        <w:t xml:space="preserve">, P., </w:t>
      </w:r>
      <w:proofErr w:type="spellStart"/>
      <w:r>
        <w:t>Jollant</w:t>
      </w:r>
      <w:proofErr w:type="spellEnd"/>
      <w:r>
        <w:t xml:space="preserve">, F., Van den </w:t>
      </w:r>
      <w:proofErr w:type="spellStart"/>
      <w:r>
        <w:t>Eynde</w:t>
      </w:r>
      <w:proofErr w:type="spellEnd"/>
      <w:r>
        <w:t xml:space="preserve">, F., </w:t>
      </w:r>
      <w:proofErr w:type="spellStart"/>
      <w:r>
        <w:t>Courtet</w:t>
      </w:r>
      <w:proofErr w:type="spellEnd"/>
      <w:r>
        <w:t>, P., &amp; Richard-</w:t>
      </w:r>
      <w:proofErr w:type="spellStart"/>
      <w:r>
        <w:t>Devantoy</w:t>
      </w:r>
      <w:proofErr w:type="spellEnd"/>
      <w:r>
        <w:t xml:space="preserve">, S. (2015). Impaired decision-making in symptomatic anorexia and bulimia nervosa patients: A meta-analysis. </w:t>
      </w:r>
      <w:r>
        <w:rPr>
          <w:i/>
          <w:iCs/>
        </w:rPr>
        <w:t>Psychological Medicine</w:t>
      </w:r>
      <w:r>
        <w:t xml:space="preserve">, </w:t>
      </w:r>
      <w:r>
        <w:rPr>
          <w:i/>
          <w:iCs/>
        </w:rPr>
        <w:t>45</w:t>
      </w:r>
      <w:r>
        <w:t>(16), 3377–3391.</w:t>
      </w:r>
    </w:p>
    <w:p w14:paraId="66F8D621" w14:textId="77777777" w:rsidR="00AC57DB" w:rsidRDefault="00AC57DB" w:rsidP="00AC57DB">
      <w:pPr>
        <w:pStyle w:val="Bibliography"/>
      </w:pPr>
      <w:bookmarkStart w:id="27" w:name="ref-hagan2020preliminary"/>
      <w:bookmarkEnd w:id="26"/>
      <w:r>
        <w:lastRenderedPageBreak/>
        <w:t xml:space="preserve">Hagan, K. E., Christensen, K. A., &amp; </w:t>
      </w:r>
      <w:proofErr w:type="spellStart"/>
      <w:r>
        <w:t>Forbush</w:t>
      </w:r>
      <w:proofErr w:type="spellEnd"/>
      <w:r>
        <w:t xml:space="preserve">, K. T. (2020). A preliminary systematic review and meta-analysis of randomized-controlled trials of cognitive remediation therapy for anorexia nervosa. </w:t>
      </w:r>
      <w:r>
        <w:rPr>
          <w:i/>
          <w:iCs/>
        </w:rPr>
        <w:t>Eating Behaviors</w:t>
      </w:r>
      <w:r>
        <w:t xml:space="preserve">, </w:t>
      </w:r>
      <w:r>
        <w:rPr>
          <w:i/>
          <w:iCs/>
        </w:rPr>
        <w:t>37</w:t>
      </w:r>
      <w:r>
        <w:t>, 101391.</w:t>
      </w:r>
    </w:p>
    <w:p w14:paraId="733B92F7" w14:textId="77777777" w:rsidR="00AC57DB" w:rsidRDefault="00AC57DB" w:rsidP="00AC57DB">
      <w:pPr>
        <w:pStyle w:val="Bibliography"/>
      </w:pPr>
      <w:bookmarkStart w:id="28" w:name="ref-haynos2020moving"/>
      <w:bookmarkEnd w:id="27"/>
      <w:proofErr w:type="spellStart"/>
      <w:r>
        <w:t>Haynos</w:t>
      </w:r>
      <w:proofErr w:type="spellEnd"/>
      <w:r>
        <w:t xml:space="preserve">, A. F., Lavender, J. M., Nelson, J., Crow, S. J., &amp; Peterson, C. B. (2020). Moving towards specificity: A systematic review of cue features associated with reward and punishment in anorexia nervosa. </w:t>
      </w:r>
      <w:r>
        <w:rPr>
          <w:i/>
          <w:iCs/>
        </w:rPr>
        <w:t>Clinical Psychology Review</w:t>
      </w:r>
      <w:r>
        <w:t xml:space="preserve">, </w:t>
      </w:r>
      <w:r>
        <w:rPr>
          <w:i/>
          <w:iCs/>
        </w:rPr>
        <w:t>79</w:t>
      </w:r>
      <w:r>
        <w:t>, 101872.</w:t>
      </w:r>
    </w:p>
    <w:p w14:paraId="4F820BE9" w14:textId="77777777" w:rsidR="00AC57DB" w:rsidRDefault="00AC57DB" w:rsidP="00AC57DB">
      <w:pPr>
        <w:pStyle w:val="Bibliography"/>
      </w:pPr>
      <w:bookmarkStart w:id="29" w:name="ref-haynos2022beyond"/>
      <w:bookmarkEnd w:id="28"/>
      <w:proofErr w:type="spellStart"/>
      <w:r>
        <w:t>Haynos</w:t>
      </w:r>
      <w:proofErr w:type="spellEnd"/>
      <w:r>
        <w:t xml:space="preserve">, A. F., </w:t>
      </w:r>
      <w:proofErr w:type="spellStart"/>
      <w:r>
        <w:t>Widge</w:t>
      </w:r>
      <w:proofErr w:type="spellEnd"/>
      <w:r>
        <w:t xml:space="preserve">, A. S., Anderson, L. M., &amp; </w:t>
      </w:r>
      <w:proofErr w:type="spellStart"/>
      <w:r>
        <w:t>Redish</w:t>
      </w:r>
      <w:proofErr w:type="spellEnd"/>
      <w:r>
        <w:t xml:space="preserve">, A. D. (2022). Beyond description and deficits: How computational psychiatry can enhance an understanding of decision-making in anorexia nervosa. </w:t>
      </w:r>
      <w:r>
        <w:rPr>
          <w:i/>
          <w:iCs/>
        </w:rPr>
        <w:t>Current Psychiatry Reports</w:t>
      </w:r>
      <w:r>
        <w:t>, 1–11.</w:t>
      </w:r>
    </w:p>
    <w:p w14:paraId="4B0FBEFD" w14:textId="77777777" w:rsidR="00AC57DB" w:rsidRDefault="00AC57DB" w:rsidP="00AC57DB">
      <w:pPr>
        <w:pStyle w:val="Bibliography"/>
      </w:pPr>
      <w:bookmarkStart w:id="30" w:name="ref-heald2023contextual"/>
      <w:bookmarkEnd w:id="29"/>
      <w:r>
        <w:t xml:space="preserve">Heald, J. B., Lengyel, M., &amp; Wolpert, D. M. (2023). Contextual inference in learning and memory. </w:t>
      </w:r>
      <w:r>
        <w:rPr>
          <w:i/>
          <w:iCs/>
        </w:rPr>
        <w:t>Trends in Cognitive Sciences</w:t>
      </w:r>
      <w:r>
        <w:t>.</w:t>
      </w:r>
    </w:p>
    <w:p w14:paraId="361EC57B" w14:textId="77777777" w:rsidR="00AC57DB" w:rsidRDefault="00AC57DB" w:rsidP="00AC57DB">
      <w:pPr>
        <w:pStyle w:val="Bibliography"/>
      </w:pPr>
      <w:bookmarkStart w:id="31" w:name="ref-Hildebrandt2015"/>
      <w:bookmarkEnd w:id="30"/>
      <w:r>
        <w:t xml:space="preserve">Hildebrandt, T., </w:t>
      </w:r>
      <w:proofErr w:type="spellStart"/>
      <w:r>
        <w:t>Grotzinger</w:t>
      </w:r>
      <w:proofErr w:type="spellEnd"/>
      <w:r>
        <w:t xml:space="preserve">, A., </w:t>
      </w:r>
      <w:proofErr w:type="spellStart"/>
      <w:r>
        <w:t>Reddan</w:t>
      </w:r>
      <w:proofErr w:type="spellEnd"/>
      <w:r>
        <w:t>, M., Greif, R., Levy, I., Goodman, W., &amp; Schiller, D. (2015</w:t>
      </w:r>
      <w:r w:rsidRPr="00221610">
        <w:rPr>
          <w:color w:val="000000" w:themeColor="text1"/>
        </w:rPr>
        <w:t xml:space="preserve">). </w:t>
      </w:r>
      <w:hyperlink r:id="rId9">
        <w:r w:rsidRPr="00221610">
          <w:rPr>
            <w:rStyle w:val="Hyperlink"/>
            <w:color w:val="000000" w:themeColor="text1"/>
          </w:rPr>
          <w:t>Testing the disgust conditioning theory of food-avoidance in adolescents with recent onset anorexia nervosa</w:t>
        </w:r>
      </w:hyperlink>
      <w:r>
        <w:t xml:space="preserve">. </w:t>
      </w:r>
      <w:proofErr w:type="spellStart"/>
      <w:r>
        <w:rPr>
          <w:i/>
          <w:iCs/>
        </w:rPr>
        <w:t>Behaviour</w:t>
      </w:r>
      <w:proofErr w:type="spellEnd"/>
      <w:r>
        <w:rPr>
          <w:i/>
          <w:iCs/>
        </w:rPr>
        <w:t xml:space="preserve"> Research and Therapy</w:t>
      </w:r>
      <w:r>
        <w:t xml:space="preserve">, </w:t>
      </w:r>
      <w:r>
        <w:rPr>
          <w:i/>
          <w:iCs/>
        </w:rPr>
        <w:t>71</w:t>
      </w:r>
      <w:r>
        <w:t>, 131–138.</w:t>
      </w:r>
    </w:p>
    <w:p w14:paraId="558AC3CB" w14:textId="77777777" w:rsidR="00AC57DB" w:rsidRDefault="00AC57DB" w:rsidP="00AC57DB">
      <w:pPr>
        <w:pStyle w:val="Bibliography"/>
      </w:pPr>
      <w:bookmarkStart w:id="32" w:name="ref-hildebrandt2018evidence"/>
      <w:bookmarkEnd w:id="31"/>
      <w:r>
        <w:t xml:space="preserve">Hildebrandt, T., Schulz, K., Schiller, D., Heywood, A., Goodman, W., &amp; </w:t>
      </w:r>
      <w:proofErr w:type="spellStart"/>
      <w:r>
        <w:t>Sysko</w:t>
      </w:r>
      <w:proofErr w:type="spellEnd"/>
      <w:r>
        <w:t xml:space="preserve">, R. (2018). Evidence of prefrontal hyperactivation to food-cue reversal learning in adolescents with anorexia nervosa. </w:t>
      </w:r>
      <w:proofErr w:type="spellStart"/>
      <w:r>
        <w:rPr>
          <w:i/>
          <w:iCs/>
        </w:rPr>
        <w:t>Behaviour</w:t>
      </w:r>
      <w:proofErr w:type="spellEnd"/>
      <w:r>
        <w:rPr>
          <w:i/>
          <w:iCs/>
        </w:rPr>
        <w:t xml:space="preserve"> Research and Therapy</w:t>
      </w:r>
      <w:r>
        <w:t xml:space="preserve">, </w:t>
      </w:r>
      <w:r>
        <w:rPr>
          <w:i/>
          <w:iCs/>
        </w:rPr>
        <w:t>111</w:t>
      </w:r>
      <w:r>
        <w:t>, 36–43.</w:t>
      </w:r>
    </w:p>
    <w:p w14:paraId="50FF9C30" w14:textId="58EA756A" w:rsidR="00D124C3" w:rsidRDefault="00D124C3" w:rsidP="00D124C3">
      <w:pPr>
        <w:pStyle w:val="Bibliography"/>
      </w:pPr>
      <w:r w:rsidRPr="00D124C3">
        <w:t xml:space="preserve">Holliday, J., </w:t>
      </w:r>
      <w:proofErr w:type="spellStart"/>
      <w:r w:rsidRPr="00D124C3">
        <w:t>Tchanturia</w:t>
      </w:r>
      <w:proofErr w:type="spellEnd"/>
      <w:r w:rsidRPr="00D124C3">
        <w:t xml:space="preserve">, K., Landau, S., Collier, D., &amp; Treasure, J. (2005). Is impaired set-shifting an endophenotype of anorexia </w:t>
      </w:r>
      <w:proofErr w:type="gramStart"/>
      <w:r w:rsidRPr="00D124C3">
        <w:t>nervosa?.</w:t>
      </w:r>
      <w:proofErr w:type="gramEnd"/>
      <w:r w:rsidRPr="00D124C3">
        <w:t> </w:t>
      </w:r>
      <w:r w:rsidRPr="00D124C3">
        <w:rPr>
          <w:i/>
          <w:iCs/>
        </w:rPr>
        <w:t>American Journal of Psychiatry</w:t>
      </w:r>
      <w:r w:rsidRPr="00D124C3">
        <w:t>, </w:t>
      </w:r>
      <w:r w:rsidRPr="00D124C3">
        <w:rPr>
          <w:i/>
          <w:iCs/>
        </w:rPr>
        <w:t>162</w:t>
      </w:r>
      <w:r w:rsidRPr="00D124C3">
        <w:t>(12), 2269-2275.</w:t>
      </w:r>
    </w:p>
    <w:p w14:paraId="478620DB" w14:textId="77777777" w:rsidR="00AC57DB" w:rsidRDefault="00AC57DB" w:rsidP="00AC57DB">
      <w:pPr>
        <w:pStyle w:val="Bibliography"/>
      </w:pPr>
      <w:bookmarkStart w:id="33" w:name="ref-keating2012reward"/>
      <w:bookmarkEnd w:id="32"/>
      <w:r>
        <w:lastRenderedPageBreak/>
        <w:t xml:space="preserve">Keating, C., Tilbrook, A. J., </w:t>
      </w:r>
      <w:proofErr w:type="spellStart"/>
      <w:r>
        <w:t>Rossell</w:t>
      </w:r>
      <w:proofErr w:type="spellEnd"/>
      <w:r>
        <w:t xml:space="preserve">, S. L., </w:t>
      </w:r>
      <w:proofErr w:type="spellStart"/>
      <w:r>
        <w:t>Enticott</w:t>
      </w:r>
      <w:proofErr w:type="spellEnd"/>
      <w:r>
        <w:t xml:space="preserve">, P. G., &amp; Fitzgerald, P. B. (2012). Reward processing in anorexia nervosa. </w:t>
      </w:r>
      <w:proofErr w:type="spellStart"/>
      <w:r>
        <w:rPr>
          <w:i/>
          <w:iCs/>
        </w:rPr>
        <w:t>Neuropsychologia</w:t>
      </w:r>
      <w:proofErr w:type="spellEnd"/>
      <w:r>
        <w:t xml:space="preserve">, </w:t>
      </w:r>
      <w:r>
        <w:rPr>
          <w:i/>
          <w:iCs/>
        </w:rPr>
        <w:t>50</w:t>
      </w:r>
      <w:r>
        <w:t>(5), 567–575.</w:t>
      </w:r>
    </w:p>
    <w:p w14:paraId="1A573DDC" w14:textId="11861A3A" w:rsidR="00F14585" w:rsidRDefault="00F14585" w:rsidP="00AC57DB">
      <w:pPr>
        <w:pStyle w:val="Bibliography"/>
      </w:pPr>
      <w:r w:rsidRPr="00F14585">
        <w:t xml:space="preserve">Koban, L., Wager, T. D., &amp; </w:t>
      </w:r>
      <w:proofErr w:type="spellStart"/>
      <w:r w:rsidRPr="00F14585">
        <w:t>Kober</w:t>
      </w:r>
      <w:proofErr w:type="spellEnd"/>
      <w:r w:rsidRPr="00F14585">
        <w:t xml:space="preserve">, H. (2023). A </w:t>
      </w:r>
      <w:proofErr w:type="spellStart"/>
      <w:r w:rsidRPr="00F14585">
        <w:t>neuromarker</w:t>
      </w:r>
      <w:proofErr w:type="spellEnd"/>
      <w:r w:rsidRPr="00F14585">
        <w:t xml:space="preserve"> for drug and food craving distinguishes drug users from non-users. </w:t>
      </w:r>
      <w:r w:rsidRPr="00F14585">
        <w:rPr>
          <w:i/>
          <w:iCs/>
        </w:rPr>
        <w:t>Nature Neuroscience</w:t>
      </w:r>
      <w:r w:rsidRPr="00F14585">
        <w:t xml:space="preserve">, </w:t>
      </w:r>
      <w:r w:rsidRPr="00F14585">
        <w:rPr>
          <w:i/>
          <w:iCs/>
        </w:rPr>
        <w:t>26</w:t>
      </w:r>
      <w:r w:rsidRPr="00F14585">
        <w:t>(2), 316-325.</w:t>
      </w:r>
    </w:p>
    <w:p w14:paraId="7FA750CA" w14:textId="77777777" w:rsidR="00AC57DB" w:rsidRDefault="00AC57DB" w:rsidP="00AC57DB">
      <w:pPr>
        <w:pStyle w:val="Bibliography"/>
      </w:pPr>
      <w:bookmarkStart w:id="34" w:name="ref-kruschke_bayesian_2018"/>
      <w:bookmarkEnd w:id="33"/>
      <w:proofErr w:type="spellStart"/>
      <w:r>
        <w:t>Kruschke</w:t>
      </w:r>
      <w:proofErr w:type="spellEnd"/>
      <w:r>
        <w:t xml:space="preserve">, J. K., &amp; Liddell, T. M. (2018). Bayesian data analysis for newcomers. </w:t>
      </w:r>
      <w:r>
        <w:rPr>
          <w:i/>
          <w:iCs/>
        </w:rPr>
        <w:t>Psychonomic Bulletin &amp; Review</w:t>
      </w:r>
      <w:r>
        <w:t xml:space="preserve">, </w:t>
      </w:r>
      <w:r>
        <w:rPr>
          <w:i/>
          <w:iCs/>
        </w:rPr>
        <w:t>25</w:t>
      </w:r>
      <w:r>
        <w:t>(1), 155–177.</w:t>
      </w:r>
    </w:p>
    <w:p w14:paraId="50D3506A" w14:textId="77777777" w:rsidR="00AC57DB" w:rsidRDefault="00AC57DB" w:rsidP="00AC57DB">
      <w:pPr>
        <w:pStyle w:val="Bibliography"/>
      </w:pPr>
      <w:bookmarkStart w:id="35" w:name="ref-lang1997international"/>
      <w:bookmarkEnd w:id="34"/>
      <w:r>
        <w:t xml:space="preserve">Lang, P. J., Bradley, M. M., Cuthbert, B. N., et al. (1997). International affective picture system (IAPS): Technical manual and affective ratings. </w:t>
      </w:r>
      <w:r>
        <w:rPr>
          <w:i/>
          <w:iCs/>
        </w:rPr>
        <w:t>NIMH Center for the Study of Emotion and Attention</w:t>
      </w:r>
      <w:r>
        <w:t xml:space="preserve">, </w:t>
      </w:r>
      <w:r>
        <w:rPr>
          <w:i/>
          <w:iCs/>
        </w:rPr>
        <w:t>1</w:t>
      </w:r>
      <w:r>
        <w:t>(39-58), 3.</w:t>
      </w:r>
    </w:p>
    <w:p w14:paraId="21B0D8FA" w14:textId="6BF6DBB2" w:rsidR="00F12E34" w:rsidRDefault="00F12E34" w:rsidP="00AC57DB">
      <w:pPr>
        <w:pStyle w:val="Bibliography"/>
      </w:pPr>
      <w:r w:rsidRPr="00266DDA">
        <w:rPr>
          <w:lang w:val="it-IT"/>
        </w:rPr>
        <w:t xml:space="preserve">Lee, D. G., </w:t>
      </w:r>
      <w:proofErr w:type="spellStart"/>
      <w:r w:rsidRPr="00266DDA">
        <w:rPr>
          <w:lang w:val="it-IT"/>
        </w:rPr>
        <w:t>Daunizeau</w:t>
      </w:r>
      <w:proofErr w:type="spellEnd"/>
      <w:r w:rsidRPr="00266DDA">
        <w:rPr>
          <w:lang w:val="it-IT"/>
        </w:rPr>
        <w:t xml:space="preserve">, J., &amp; Pezzulo, G. (2023). </w:t>
      </w:r>
      <w:r w:rsidRPr="00F12E34">
        <w:t xml:space="preserve">Evidence or Confidence: What is really monitored during a </w:t>
      </w:r>
      <w:proofErr w:type="gramStart"/>
      <w:r w:rsidRPr="00F12E34">
        <w:t>decision?.</w:t>
      </w:r>
      <w:proofErr w:type="gramEnd"/>
      <w:r w:rsidRPr="00F12E34">
        <w:t xml:space="preserve"> </w:t>
      </w:r>
      <w:r w:rsidRPr="00F12E34">
        <w:rPr>
          <w:i/>
          <w:iCs/>
        </w:rPr>
        <w:t>Psychonomic Bulletin &amp; Review</w:t>
      </w:r>
      <w:r w:rsidRPr="00F12E34">
        <w:t xml:space="preserve">, </w:t>
      </w:r>
      <w:r w:rsidR="008F6BEC" w:rsidRPr="008F6BEC">
        <w:rPr>
          <w:i/>
          <w:iCs/>
        </w:rPr>
        <w:t>30</w:t>
      </w:r>
      <w:r w:rsidR="008F6BEC" w:rsidRPr="008F6BEC">
        <w:t>, 1360–1379</w:t>
      </w:r>
      <w:r w:rsidRPr="00F12E34">
        <w:t>.</w:t>
      </w:r>
    </w:p>
    <w:p w14:paraId="55C0D616" w14:textId="77777777" w:rsidR="00AC57DB" w:rsidRPr="00791CA4" w:rsidRDefault="00AC57DB" w:rsidP="00AC57DB">
      <w:pPr>
        <w:pStyle w:val="Bibliography"/>
        <w:rPr>
          <w:lang w:val="it-IT"/>
        </w:rPr>
      </w:pPr>
      <w:bookmarkStart w:id="36" w:name="ref-linardon2017empirical"/>
      <w:bookmarkEnd w:id="35"/>
      <w:proofErr w:type="spellStart"/>
      <w:r>
        <w:t>Linardon</w:t>
      </w:r>
      <w:proofErr w:type="spellEnd"/>
      <w:r>
        <w:t xml:space="preserve">, J., Fairburn, C. G., Fitzsimmons-Craft, E. E., Wilfley, D. E., &amp; Brennan, L. (2017). The empirical status of the third-wave </w:t>
      </w:r>
      <w:proofErr w:type="spellStart"/>
      <w:r>
        <w:t>behaviour</w:t>
      </w:r>
      <w:proofErr w:type="spellEnd"/>
      <w:r>
        <w:t xml:space="preserve"> therapies for the treatment of eating disorders: A systematic review. </w:t>
      </w:r>
      <w:r w:rsidRPr="00791CA4">
        <w:rPr>
          <w:i/>
          <w:iCs/>
          <w:lang w:val="it-IT"/>
        </w:rPr>
        <w:t xml:space="preserve">Clinical </w:t>
      </w:r>
      <w:proofErr w:type="spellStart"/>
      <w:r w:rsidRPr="00791CA4">
        <w:rPr>
          <w:i/>
          <w:iCs/>
          <w:lang w:val="it-IT"/>
        </w:rPr>
        <w:t>Psychology</w:t>
      </w:r>
      <w:proofErr w:type="spellEnd"/>
      <w:r w:rsidRPr="00791CA4">
        <w:rPr>
          <w:i/>
          <w:iCs/>
          <w:lang w:val="it-IT"/>
        </w:rPr>
        <w:t xml:space="preserve"> Review</w:t>
      </w:r>
      <w:r w:rsidRPr="00791CA4">
        <w:rPr>
          <w:lang w:val="it-IT"/>
        </w:rPr>
        <w:t xml:space="preserve">, </w:t>
      </w:r>
      <w:r w:rsidRPr="00791CA4">
        <w:rPr>
          <w:i/>
          <w:iCs/>
          <w:lang w:val="it-IT"/>
        </w:rPr>
        <w:t>58</w:t>
      </w:r>
      <w:r w:rsidRPr="00791CA4">
        <w:rPr>
          <w:lang w:val="it-IT"/>
        </w:rPr>
        <w:t>, 125–140.</w:t>
      </w:r>
    </w:p>
    <w:p w14:paraId="22E635BF" w14:textId="58E44165" w:rsidR="00F111E7" w:rsidRPr="00791CA4" w:rsidRDefault="00F111E7" w:rsidP="00F111E7">
      <w:pPr>
        <w:pStyle w:val="Bibliography"/>
        <w:rPr>
          <w:lang w:val="it-IT"/>
        </w:rPr>
      </w:pPr>
      <w:r w:rsidRPr="005E77B9">
        <w:rPr>
          <w:lang w:val="it-IT"/>
        </w:rPr>
        <w:t xml:space="preserve">Lombardo, C. (2008). Adattamento italiano della </w:t>
      </w:r>
      <w:proofErr w:type="spellStart"/>
      <w:r w:rsidRPr="005E77B9">
        <w:rPr>
          <w:lang w:val="it-IT"/>
        </w:rPr>
        <w:t>multidimensional</w:t>
      </w:r>
      <w:proofErr w:type="spellEnd"/>
      <w:r w:rsidRPr="005E77B9">
        <w:rPr>
          <w:lang w:val="it-IT"/>
        </w:rPr>
        <w:t xml:space="preserve"> </w:t>
      </w:r>
      <w:proofErr w:type="spellStart"/>
      <w:r w:rsidRPr="005E77B9">
        <w:rPr>
          <w:lang w:val="it-IT"/>
        </w:rPr>
        <w:t>perfectionism</w:t>
      </w:r>
      <w:proofErr w:type="spellEnd"/>
      <w:r w:rsidRPr="005E77B9">
        <w:rPr>
          <w:lang w:val="it-IT"/>
        </w:rPr>
        <w:t xml:space="preserve"> scale (MPS). </w:t>
      </w:r>
      <w:r w:rsidRPr="005E77B9">
        <w:rPr>
          <w:i/>
          <w:iCs/>
          <w:lang w:val="it-IT"/>
        </w:rPr>
        <w:t>Psicoterapia Cognitiva e Comportamentale</w:t>
      </w:r>
      <w:r w:rsidRPr="005E77B9">
        <w:rPr>
          <w:lang w:val="it-IT"/>
        </w:rPr>
        <w:t xml:space="preserve">, </w:t>
      </w:r>
      <w:r w:rsidRPr="005E77B9">
        <w:rPr>
          <w:i/>
          <w:iCs/>
          <w:lang w:val="it-IT"/>
        </w:rPr>
        <w:t xml:space="preserve">14 </w:t>
      </w:r>
      <w:r w:rsidRPr="005E77B9">
        <w:rPr>
          <w:lang w:val="it-IT"/>
        </w:rPr>
        <w:t xml:space="preserve">(3), 31–46. </w:t>
      </w:r>
    </w:p>
    <w:p w14:paraId="61E1F331" w14:textId="77777777" w:rsidR="00AC57DB" w:rsidRDefault="00AC57DB" w:rsidP="00AC57DB">
      <w:pPr>
        <w:pStyle w:val="Bibliography"/>
      </w:pPr>
      <w:bookmarkStart w:id="37" w:name="ref-Lovibond1995"/>
      <w:bookmarkEnd w:id="36"/>
      <w:proofErr w:type="spellStart"/>
      <w:r w:rsidRPr="00791CA4">
        <w:rPr>
          <w:lang w:val="it-IT"/>
        </w:rPr>
        <w:t>Lovibond</w:t>
      </w:r>
      <w:proofErr w:type="spellEnd"/>
      <w:r w:rsidRPr="00791CA4">
        <w:rPr>
          <w:lang w:val="it-IT"/>
        </w:rPr>
        <w:t xml:space="preserve">, P. F., &amp; </w:t>
      </w:r>
      <w:proofErr w:type="spellStart"/>
      <w:r w:rsidRPr="00791CA4">
        <w:rPr>
          <w:lang w:val="it-IT"/>
        </w:rPr>
        <w:t>Lovibond</w:t>
      </w:r>
      <w:proofErr w:type="spellEnd"/>
      <w:r w:rsidRPr="00791CA4">
        <w:rPr>
          <w:lang w:val="it-IT"/>
        </w:rPr>
        <w:t xml:space="preserve">, S. H. (1995). </w:t>
      </w:r>
      <w:r>
        <w:t xml:space="preserve">The structure of negative emotional states: Comparison of the Depression Anxiety Stress Scales (DASS) with the Beck Depression and Anxiety Inventories. </w:t>
      </w:r>
      <w:proofErr w:type="spellStart"/>
      <w:r>
        <w:rPr>
          <w:i/>
          <w:iCs/>
        </w:rPr>
        <w:t>Behaviour</w:t>
      </w:r>
      <w:proofErr w:type="spellEnd"/>
      <w:r>
        <w:rPr>
          <w:i/>
          <w:iCs/>
        </w:rPr>
        <w:t xml:space="preserve"> Research and Therapy</w:t>
      </w:r>
      <w:r>
        <w:t xml:space="preserve">, </w:t>
      </w:r>
      <w:r>
        <w:rPr>
          <w:i/>
          <w:iCs/>
        </w:rPr>
        <w:t>33</w:t>
      </w:r>
      <w:r>
        <w:t>(3), 335–343.</w:t>
      </w:r>
    </w:p>
    <w:p w14:paraId="2FAE3101" w14:textId="38009331" w:rsidR="00F111E7" w:rsidRDefault="00F111E7" w:rsidP="00F111E7">
      <w:pPr>
        <w:pStyle w:val="Bibliography"/>
      </w:pPr>
      <w:r w:rsidRPr="005D0D44">
        <w:lastRenderedPageBreak/>
        <w:t xml:space="preserve">Matera, C., </w:t>
      </w:r>
      <w:proofErr w:type="spellStart"/>
      <w:r w:rsidRPr="005D0D44">
        <w:t>Nerini</w:t>
      </w:r>
      <w:proofErr w:type="spellEnd"/>
      <w:r w:rsidRPr="005D0D44">
        <w:t xml:space="preserve">, A., &amp; </w:t>
      </w:r>
      <w:proofErr w:type="spellStart"/>
      <w:r w:rsidRPr="005D0D44">
        <w:t>Stefanile</w:t>
      </w:r>
      <w:proofErr w:type="spellEnd"/>
      <w:r w:rsidRPr="005D0D44">
        <w:t xml:space="preserve">, C. (2013). </w:t>
      </w:r>
      <w:r w:rsidRPr="00290393">
        <w:t xml:space="preserve">The role of peer influence on girls’ body dissatisfaction and dieting. </w:t>
      </w:r>
      <w:r w:rsidRPr="00290393">
        <w:rPr>
          <w:i/>
          <w:iCs/>
        </w:rPr>
        <w:t xml:space="preserve">Revue </w:t>
      </w:r>
      <w:proofErr w:type="spellStart"/>
      <w:r w:rsidRPr="00290393">
        <w:rPr>
          <w:i/>
          <w:iCs/>
        </w:rPr>
        <w:t>Européenne</w:t>
      </w:r>
      <w:proofErr w:type="spellEnd"/>
      <w:r w:rsidRPr="00290393">
        <w:rPr>
          <w:i/>
          <w:iCs/>
        </w:rPr>
        <w:t xml:space="preserve"> De </w:t>
      </w:r>
      <w:proofErr w:type="spellStart"/>
      <w:r w:rsidRPr="00290393">
        <w:rPr>
          <w:i/>
          <w:iCs/>
        </w:rPr>
        <w:t>Psychologie</w:t>
      </w:r>
      <w:proofErr w:type="spellEnd"/>
      <w:r w:rsidRPr="00290393">
        <w:rPr>
          <w:i/>
          <w:iCs/>
        </w:rPr>
        <w:t xml:space="preserve"> </w:t>
      </w:r>
      <w:proofErr w:type="spellStart"/>
      <w:r w:rsidRPr="00290393">
        <w:rPr>
          <w:i/>
          <w:iCs/>
        </w:rPr>
        <w:t>Appliquée</w:t>
      </w:r>
      <w:proofErr w:type="spellEnd"/>
      <w:r w:rsidRPr="00290393">
        <w:rPr>
          <w:i/>
          <w:iCs/>
        </w:rPr>
        <w:t>/European Review of Applied Psychology</w:t>
      </w:r>
      <w:r w:rsidRPr="00290393">
        <w:t xml:space="preserve">, </w:t>
      </w:r>
      <w:r w:rsidRPr="00290393">
        <w:rPr>
          <w:i/>
          <w:iCs/>
        </w:rPr>
        <w:t>63</w:t>
      </w:r>
      <w:r w:rsidRPr="00290393">
        <w:t xml:space="preserve">(2), 67–74. </w:t>
      </w:r>
    </w:p>
    <w:p w14:paraId="343B798A" w14:textId="77777777" w:rsidR="00AC57DB" w:rsidRDefault="00AC57DB" w:rsidP="00AC57DB">
      <w:pPr>
        <w:pStyle w:val="Bibliography"/>
      </w:pPr>
      <w:bookmarkStart w:id="38" w:name="ref-MattickandClarke1998"/>
      <w:bookmarkEnd w:id="37"/>
      <w:proofErr w:type="spellStart"/>
      <w:r>
        <w:t>Mattick</w:t>
      </w:r>
      <w:proofErr w:type="spellEnd"/>
      <w:r>
        <w:t xml:space="preserve">, R. P., &amp; Clarke, J. C. (1998). Development and validation of measures of social phobia scrutiny fear and social interaction anxiety. </w:t>
      </w:r>
      <w:proofErr w:type="spellStart"/>
      <w:r>
        <w:rPr>
          <w:i/>
          <w:iCs/>
        </w:rPr>
        <w:t>Behaviour</w:t>
      </w:r>
      <w:proofErr w:type="spellEnd"/>
      <w:r>
        <w:rPr>
          <w:i/>
          <w:iCs/>
        </w:rPr>
        <w:t xml:space="preserve"> Research and Therapy</w:t>
      </w:r>
      <w:r>
        <w:t xml:space="preserve">, </w:t>
      </w:r>
      <w:r>
        <w:rPr>
          <w:i/>
          <w:iCs/>
        </w:rPr>
        <w:t>36</w:t>
      </w:r>
      <w:r>
        <w:t>(4), 455–470.</w:t>
      </w:r>
    </w:p>
    <w:p w14:paraId="68B27BB2" w14:textId="77777777" w:rsidR="00AC57DB" w:rsidRDefault="00AC57DB" w:rsidP="00AC57DB">
      <w:pPr>
        <w:pStyle w:val="Bibliography"/>
      </w:pPr>
      <w:bookmarkStart w:id="39" w:name="ref-matton2013punishment"/>
      <w:bookmarkEnd w:id="38"/>
      <w:proofErr w:type="spellStart"/>
      <w:r>
        <w:t>Matton</w:t>
      </w:r>
      <w:proofErr w:type="spellEnd"/>
      <w:r>
        <w:t xml:space="preserve">, A., </w:t>
      </w:r>
      <w:proofErr w:type="spellStart"/>
      <w:r>
        <w:t>Goossens</w:t>
      </w:r>
      <w:proofErr w:type="spellEnd"/>
      <w:r>
        <w:t xml:space="preserve">, L., </w:t>
      </w:r>
      <w:proofErr w:type="spellStart"/>
      <w:r>
        <w:t>Braet</w:t>
      </w:r>
      <w:proofErr w:type="spellEnd"/>
      <w:r>
        <w:t xml:space="preserve">, C., &amp; </w:t>
      </w:r>
      <w:proofErr w:type="spellStart"/>
      <w:r>
        <w:t>Vervaet</w:t>
      </w:r>
      <w:proofErr w:type="spellEnd"/>
      <w:r>
        <w:t xml:space="preserve">, M. (2013). Punishment and reward sensitivity: Are naturally occurring clusters in these traits related to eating and weight problems in adolescents? </w:t>
      </w:r>
      <w:r>
        <w:rPr>
          <w:i/>
          <w:iCs/>
        </w:rPr>
        <w:t>European Eating Disorders Review</w:t>
      </w:r>
      <w:r>
        <w:t xml:space="preserve">, </w:t>
      </w:r>
      <w:r>
        <w:rPr>
          <w:i/>
          <w:iCs/>
        </w:rPr>
        <w:t>21</w:t>
      </w:r>
      <w:r>
        <w:t>(3), 184–194.</w:t>
      </w:r>
    </w:p>
    <w:p w14:paraId="49B305B5" w14:textId="17ADC966" w:rsidR="00181C49" w:rsidRDefault="00181C49" w:rsidP="00AC57DB">
      <w:pPr>
        <w:pStyle w:val="Bibliography"/>
      </w:pPr>
      <w:r w:rsidRPr="00181C49">
        <w:t>O’Hara, C. B., Campbell, I. C., &amp; Schmidt, U. (2015). A reward-</w:t>
      </w:r>
      <w:proofErr w:type="spellStart"/>
      <w:r w:rsidRPr="00181C49">
        <w:t>centred</w:t>
      </w:r>
      <w:proofErr w:type="spellEnd"/>
      <w:r w:rsidRPr="00181C49">
        <w:t xml:space="preserve"> model of anorexia nervosa: </w:t>
      </w:r>
      <w:r>
        <w:t>A</w:t>
      </w:r>
      <w:r w:rsidRPr="00181C49">
        <w:t xml:space="preserve"> </w:t>
      </w:r>
      <w:proofErr w:type="spellStart"/>
      <w:r w:rsidRPr="00181C49">
        <w:t>focussed</w:t>
      </w:r>
      <w:proofErr w:type="spellEnd"/>
      <w:r w:rsidRPr="00181C49">
        <w:t xml:space="preserve"> narrative review of the neurological and psychophysiological literature. </w:t>
      </w:r>
      <w:r w:rsidRPr="00181C49">
        <w:rPr>
          <w:i/>
          <w:iCs/>
        </w:rPr>
        <w:t>Neuroscience &amp; Biobehavioral Reviews</w:t>
      </w:r>
      <w:r w:rsidRPr="00181C49">
        <w:t xml:space="preserve">, </w:t>
      </w:r>
      <w:r w:rsidRPr="00181C49">
        <w:rPr>
          <w:i/>
          <w:iCs/>
        </w:rPr>
        <w:t>52</w:t>
      </w:r>
      <w:r w:rsidRPr="00181C49">
        <w:t>, 131-152.</w:t>
      </w:r>
    </w:p>
    <w:p w14:paraId="22405054" w14:textId="77777777" w:rsidR="00AC57DB" w:rsidRDefault="00AC57DB" w:rsidP="00AC57DB">
      <w:pPr>
        <w:pStyle w:val="Bibliography"/>
      </w:pPr>
      <w:bookmarkStart w:id="40" w:name="ref-onysk2022effect"/>
      <w:bookmarkEnd w:id="39"/>
      <w:proofErr w:type="spellStart"/>
      <w:r>
        <w:t>Onysk</w:t>
      </w:r>
      <w:proofErr w:type="spellEnd"/>
      <w:r>
        <w:t xml:space="preserve">, J., &amp; </w:t>
      </w:r>
      <w:proofErr w:type="spellStart"/>
      <w:r>
        <w:t>Seriès</w:t>
      </w:r>
      <w:proofErr w:type="spellEnd"/>
      <w:r>
        <w:t xml:space="preserve">, P. (2022). The effect of body image dissatisfaction on goal-directed decision making in a population marked by negative appearance beliefs and disordered eating. </w:t>
      </w:r>
      <w:proofErr w:type="spellStart"/>
      <w:r>
        <w:rPr>
          <w:i/>
          <w:iCs/>
        </w:rPr>
        <w:t>Plos</w:t>
      </w:r>
      <w:proofErr w:type="spellEnd"/>
      <w:r>
        <w:rPr>
          <w:i/>
          <w:iCs/>
        </w:rPr>
        <w:t xml:space="preserve"> One</w:t>
      </w:r>
      <w:r>
        <w:t xml:space="preserve">, </w:t>
      </w:r>
      <w:r>
        <w:rPr>
          <w:i/>
          <w:iCs/>
        </w:rPr>
        <w:t>17</w:t>
      </w:r>
      <w:r>
        <w:t>(11), e0276750.</w:t>
      </w:r>
    </w:p>
    <w:p w14:paraId="0E99CC6F" w14:textId="1A7F4EF1" w:rsidR="00A15766" w:rsidRDefault="00A15766" w:rsidP="00AC57DB">
      <w:pPr>
        <w:pStyle w:val="Bibliography"/>
      </w:pPr>
      <w:r w:rsidRPr="00127C23">
        <w:t xml:space="preserve">Palminteri, S., </w:t>
      </w:r>
      <w:proofErr w:type="spellStart"/>
      <w:r w:rsidRPr="00127C23">
        <w:t>Khamassi</w:t>
      </w:r>
      <w:proofErr w:type="spellEnd"/>
      <w:r w:rsidRPr="00127C23">
        <w:t xml:space="preserve">, M., </w:t>
      </w:r>
      <w:proofErr w:type="spellStart"/>
      <w:r w:rsidRPr="00127C23">
        <w:t>Joffily</w:t>
      </w:r>
      <w:proofErr w:type="spellEnd"/>
      <w:r w:rsidRPr="00127C23">
        <w:t xml:space="preserve">, M., &amp; </w:t>
      </w:r>
      <w:proofErr w:type="spellStart"/>
      <w:r w:rsidRPr="00127C23">
        <w:t>Coricelli</w:t>
      </w:r>
      <w:proofErr w:type="spellEnd"/>
      <w:r w:rsidRPr="00127C23">
        <w:t xml:space="preserve">, G. (2015). </w:t>
      </w:r>
      <w:r w:rsidRPr="00A15766">
        <w:t xml:space="preserve">Contextual modulation of value signals in reward and punishment learning. </w:t>
      </w:r>
      <w:r w:rsidRPr="00A15766">
        <w:rPr>
          <w:i/>
          <w:iCs/>
        </w:rPr>
        <w:t>Nature communications</w:t>
      </w:r>
      <w:r w:rsidRPr="00A15766">
        <w:t xml:space="preserve">, </w:t>
      </w:r>
      <w:r w:rsidRPr="00A15766">
        <w:rPr>
          <w:i/>
          <w:iCs/>
        </w:rPr>
        <w:t>6</w:t>
      </w:r>
      <w:r w:rsidRPr="00A15766">
        <w:t>(1), 8096.</w:t>
      </w:r>
    </w:p>
    <w:p w14:paraId="260B0E1C" w14:textId="1B44D3B3" w:rsidR="00A15766" w:rsidRDefault="00A15766" w:rsidP="00AC57DB">
      <w:pPr>
        <w:pStyle w:val="Bibliography"/>
      </w:pPr>
      <w:r w:rsidRPr="00A15766">
        <w:t xml:space="preserve">Palminteri, S., &amp; </w:t>
      </w:r>
      <w:proofErr w:type="spellStart"/>
      <w:r w:rsidRPr="00A15766">
        <w:t>Lebreton</w:t>
      </w:r>
      <w:proofErr w:type="spellEnd"/>
      <w:r w:rsidRPr="00A15766">
        <w:t xml:space="preserve">, M. (2021). Context-dependent outcome encoding in human reinforcement learning. </w:t>
      </w:r>
      <w:r w:rsidRPr="00A15766">
        <w:rPr>
          <w:i/>
          <w:iCs/>
        </w:rPr>
        <w:t>Current Opinion in Behavioral Sciences</w:t>
      </w:r>
      <w:r w:rsidRPr="00A15766">
        <w:t xml:space="preserve">, </w:t>
      </w:r>
      <w:r w:rsidRPr="00A15766">
        <w:rPr>
          <w:i/>
          <w:iCs/>
        </w:rPr>
        <w:t>41</w:t>
      </w:r>
      <w:r w:rsidRPr="00A15766">
        <w:t>, 144-151.</w:t>
      </w:r>
    </w:p>
    <w:p w14:paraId="1856793D" w14:textId="77777777" w:rsidR="00AC57DB" w:rsidRDefault="00AC57DB" w:rsidP="00AC57DB">
      <w:pPr>
        <w:pStyle w:val="Bibliography"/>
      </w:pPr>
      <w:bookmarkStart w:id="41" w:name="ref-pedersen2020simultaneous"/>
      <w:bookmarkEnd w:id="40"/>
      <w:r>
        <w:lastRenderedPageBreak/>
        <w:t xml:space="preserve">Pedersen, M. L., &amp; Frank, M. J. (2020). Simultaneous hierarchical </w:t>
      </w:r>
      <w:proofErr w:type="spellStart"/>
      <w:r>
        <w:t>bayesian</w:t>
      </w:r>
      <w:proofErr w:type="spellEnd"/>
      <w:r>
        <w:t xml:space="preserve"> parameter estimation for reinforcement learning and drift diffusion models: A tutorial and links to neural data. </w:t>
      </w:r>
      <w:r>
        <w:rPr>
          <w:i/>
          <w:iCs/>
        </w:rPr>
        <w:t>Computational Brain &amp; Behavior</w:t>
      </w:r>
      <w:r>
        <w:t xml:space="preserve">, </w:t>
      </w:r>
      <w:r>
        <w:rPr>
          <w:i/>
          <w:iCs/>
        </w:rPr>
        <w:t>3</w:t>
      </w:r>
      <w:r>
        <w:t>, 458–471.</w:t>
      </w:r>
    </w:p>
    <w:p w14:paraId="4875E104" w14:textId="77777777" w:rsidR="00AC57DB" w:rsidRDefault="00AC57DB" w:rsidP="00AC57DB">
      <w:pPr>
        <w:pStyle w:val="Bibliography"/>
      </w:pPr>
      <w:bookmarkStart w:id="42" w:name="ref-pedersen2017drift"/>
      <w:bookmarkEnd w:id="41"/>
      <w:r>
        <w:t xml:space="preserve">Pedersen, M. L., Frank, M. J., &amp; </w:t>
      </w:r>
      <w:proofErr w:type="spellStart"/>
      <w:r>
        <w:t>Biele</w:t>
      </w:r>
      <w:proofErr w:type="spellEnd"/>
      <w:r>
        <w:t xml:space="preserve">, G. (2017). The drift diffusion model as the choice rule in reinforcement learning. </w:t>
      </w:r>
      <w:r>
        <w:rPr>
          <w:i/>
          <w:iCs/>
        </w:rPr>
        <w:t>Psychonomic Bulletin &amp; Review</w:t>
      </w:r>
      <w:r>
        <w:t xml:space="preserve">, </w:t>
      </w:r>
      <w:r>
        <w:rPr>
          <w:i/>
          <w:iCs/>
        </w:rPr>
        <w:t>24</w:t>
      </w:r>
      <w:r>
        <w:t>, 1234–1251.</w:t>
      </w:r>
    </w:p>
    <w:p w14:paraId="6D4637B5" w14:textId="77777777" w:rsidR="00AC57DB" w:rsidRDefault="00AC57DB" w:rsidP="00AC57DB">
      <w:pPr>
        <w:pStyle w:val="Bibliography"/>
      </w:pPr>
      <w:bookmarkStart w:id="43" w:name="ref-qian2022update"/>
      <w:bookmarkEnd w:id="42"/>
      <w:r>
        <w:t xml:space="preserve">Qian, J., Wu, Y., Liu, F., Zhu, Y., Jin, H., Zhang, H., … Yu, D. (2022). An update on the prevalence of eating disorders in the general population: A systematic review and meta-analysis. </w:t>
      </w:r>
      <w:r>
        <w:rPr>
          <w:i/>
          <w:iCs/>
        </w:rPr>
        <w:t>Eating and Weight Disorders-Studies on Anorexia, Bulimia and Obesity</w:t>
      </w:r>
      <w:r>
        <w:t xml:space="preserve">, </w:t>
      </w:r>
      <w:r>
        <w:rPr>
          <w:i/>
          <w:iCs/>
        </w:rPr>
        <w:t>27</w:t>
      </w:r>
      <w:r>
        <w:t>(2), 415–428.</w:t>
      </w:r>
    </w:p>
    <w:p w14:paraId="39D4121E" w14:textId="77777777" w:rsidR="00AC57DB" w:rsidRDefault="00AC57DB" w:rsidP="00AC57DB">
      <w:pPr>
        <w:pStyle w:val="Bibliography"/>
      </w:pPr>
      <w:bookmarkStart w:id="44" w:name="ref-ratcliff2008diffusion"/>
      <w:bookmarkEnd w:id="43"/>
      <w:r>
        <w:t xml:space="preserve">Ratcliff, R., &amp; </w:t>
      </w:r>
      <w:proofErr w:type="spellStart"/>
      <w:r>
        <w:t>McKoon</w:t>
      </w:r>
      <w:proofErr w:type="spellEnd"/>
      <w:r>
        <w:t xml:space="preserve">, G. (2008). The diffusion decision model: Theory and data for two-choice decision tasks. </w:t>
      </w:r>
      <w:r>
        <w:rPr>
          <w:i/>
          <w:iCs/>
        </w:rPr>
        <w:t>Neural Computation</w:t>
      </w:r>
      <w:r>
        <w:t xml:space="preserve">, </w:t>
      </w:r>
      <w:r>
        <w:rPr>
          <w:i/>
          <w:iCs/>
        </w:rPr>
        <w:t>20</w:t>
      </w:r>
      <w:r>
        <w:t>(4), 873–922.</w:t>
      </w:r>
    </w:p>
    <w:p w14:paraId="17C7CA04" w14:textId="77777777" w:rsidR="00AC57DB" w:rsidRDefault="00AC57DB" w:rsidP="00AC57DB">
      <w:pPr>
        <w:pStyle w:val="Bibliography"/>
      </w:pPr>
      <w:bookmarkStart w:id="45" w:name="ref-rescorla1972theory"/>
      <w:bookmarkEnd w:id="44"/>
      <w:r>
        <w:t xml:space="preserve">Rescorla, R. A., &amp; Wagner, A. R. (1972). A theory of </w:t>
      </w:r>
      <w:proofErr w:type="spellStart"/>
      <w:r>
        <w:t>pavlovian</w:t>
      </w:r>
      <w:proofErr w:type="spellEnd"/>
      <w:r>
        <w:t xml:space="preserve"> conditioning: Variations in the effectiveness of reinforcement and nonreinforcement. In A. H. Black &amp; W. F. </w:t>
      </w:r>
      <w:proofErr w:type="spellStart"/>
      <w:r>
        <w:t>Prokasy</w:t>
      </w:r>
      <w:proofErr w:type="spellEnd"/>
      <w:r>
        <w:t xml:space="preserve"> (Eds.), </w:t>
      </w:r>
      <w:r>
        <w:rPr>
          <w:i/>
          <w:iCs/>
        </w:rPr>
        <w:t>Classical conditioning II: Current research and theory</w:t>
      </w:r>
      <w:r>
        <w:t xml:space="preserve"> (pp. 64–69). New York, NY: Appleton-Century Crofts.</w:t>
      </w:r>
    </w:p>
    <w:p w14:paraId="669DA902" w14:textId="77777777" w:rsidR="00AC57DB" w:rsidRDefault="00AC57DB" w:rsidP="00AC57DB">
      <w:pPr>
        <w:pStyle w:val="Bibliography"/>
      </w:pPr>
      <w:bookmarkStart w:id="46" w:name="ref-ritschel_neural_2017"/>
      <w:bookmarkEnd w:id="45"/>
      <w:proofErr w:type="spellStart"/>
      <w:r>
        <w:t>Ritschel</w:t>
      </w:r>
      <w:proofErr w:type="spellEnd"/>
      <w:r>
        <w:t xml:space="preserve">, F., Geisler, D., King, J. A., </w:t>
      </w:r>
      <w:proofErr w:type="spellStart"/>
      <w:r>
        <w:t>Bernardoni</w:t>
      </w:r>
      <w:proofErr w:type="spellEnd"/>
      <w:r>
        <w:t xml:space="preserve">, F., Seidel, M., Boehm, I., … Ehrlich, S. (2017). Neural correlates of altered feedback learning in women recovered from anorexia nervosa. </w:t>
      </w:r>
      <w:r>
        <w:rPr>
          <w:i/>
          <w:iCs/>
        </w:rPr>
        <w:t>Scientific Reports</w:t>
      </w:r>
      <w:r>
        <w:t xml:space="preserve">, </w:t>
      </w:r>
      <w:r>
        <w:rPr>
          <w:i/>
          <w:iCs/>
        </w:rPr>
        <w:t>7</w:t>
      </w:r>
      <w:r>
        <w:t>(1), 1–10.</w:t>
      </w:r>
    </w:p>
    <w:p w14:paraId="49699C59" w14:textId="77777777" w:rsidR="00AC57DB" w:rsidRDefault="00AC57DB" w:rsidP="00AC57DB">
      <w:pPr>
        <w:pStyle w:val="Bibliography"/>
      </w:pPr>
      <w:bookmarkStart w:id="47" w:name="ref-rosas2013context"/>
      <w:bookmarkEnd w:id="46"/>
      <w:r>
        <w:t xml:space="preserve">Rosas, J. M., Todd, T. P., &amp; Bouton, M. E. (2013). Context change and associative learning. </w:t>
      </w:r>
      <w:r>
        <w:rPr>
          <w:i/>
          <w:iCs/>
        </w:rPr>
        <w:t>Wiley Interdisciplinary Reviews: Cognitive Science</w:t>
      </w:r>
      <w:r>
        <w:t xml:space="preserve">, </w:t>
      </w:r>
      <w:r>
        <w:rPr>
          <w:i/>
          <w:iCs/>
        </w:rPr>
        <w:t>4</w:t>
      </w:r>
      <w:r>
        <w:t>(3), 237–244.</w:t>
      </w:r>
    </w:p>
    <w:p w14:paraId="739FEE60" w14:textId="77777777" w:rsidR="00AC57DB" w:rsidRDefault="00AC57DB" w:rsidP="00AC57DB">
      <w:pPr>
        <w:pStyle w:val="Bibliography"/>
      </w:pPr>
      <w:bookmarkStart w:id="48" w:name="ref-Rosenberg1965"/>
      <w:bookmarkEnd w:id="47"/>
      <w:r>
        <w:lastRenderedPageBreak/>
        <w:t xml:space="preserve">Rosenberg, M. (1965). </w:t>
      </w:r>
      <w:r>
        <w:rPr>
          <w:i/>
          <w:iCs/>
        </w:rPr>
        <w:t>Society and the adolescent self-image</w:t>
      </w:r>
      <w:r>
        <w:t>. Princeton, NJ: Princeton University Press.</w:t>
      </w:r>
    </w:p>
    <w:p w14:paraId="70247944" w14:textId="7F173EE1" w:rsidR="005B5E73" w:rsidRPr="00791CA4" w:rsidRDefault="005B5E73" w:rsidP="00AC57DB">
      <w:pPr>
        <w:pStyle w:val="Bibliography"/>
        <w:rPr>
          <w:rStyle w:val="Hyperlink"/>
          <w:lang w:val="it-IT"/>
        </w:rPr>
      </w:pPr>
      <w:bookmarkStart w:id="49" w:name="ref-sarrar2016cognitive"/>
      <w:bookmarkEnd w:id="48"/>
      <w:r w:rsidRPr="005B5E73">
        <w:t xml:space="preserve">Rouhani, N., Grossman, C. D., &amp; Tusche, A. (2023, September 4). Decisions on a platter: Food biases and arousal alter reward learning. </w:t>
      </w:r>
      <w:proofErr w:type="spellStart"/>
      <w:r w:rsidR="00994FFF" w:rsidRPr="00791CA4">
        <w:rPr>
          <w:lang w:val="it-IT"/>
        </w:rPr>
        <w:t>PsyArXiv</w:t>
      </w:r>
      <w:proofErr w:type="spellEnd"/>
      <w:r w:rsidR="00994FFF" w:rsidRPr="00791CA4">
        <w:rPr>
          <w:lang w:val="it-IT"/>
        </w:rPr>
        <w:t xml:space="preserve">. </w:t>
      </w:r>
      <w:r w:rsidR="00000000">
        <w:fldChar w:fldCharType="begin"/>
      </w:r>
      <w:r w:rsidR="00000000" w:rsidRPr="00266DDA">
        <w:rPr>
          <w:lang w:val="it-IT"/>
        </w:rPr>
        <w:instrText>HYPERLINK "https://doi.org/10.31234/osf.io/uz9xc"</w:instrText>
      </w:r>
      <w:r w:rsidR="00000000">
        <w:fldChar w:fldCharType="separate"/>
      </w:r>
      <w:r w:rsidR="00994FFF" w:rsidRPr="00791CA4">
        <w:rPr>
          <w:rStyle w:val="Hyperlink"/>
          <w:lang w:val="it-IT"/>
        </w:rPr>
        <w:t>https://doi.org/10.31234/osf.io/uz9xc</w:t>
      </w:r>
      <w:r w:rsidR="00000000">
        <w:rPr>
          <w:rStyle w:val="Hyperlink"/>
          <w:lang w:val="it-IT"/>
        </w:rPr>
        <w:fldChar w:fldCharType="end"/>
      </w:r>
    </w:p>
    <w:p w14:paraId="285BA2E2" w14:textId="4D322EBD" w:rsidR="00F111E7" w:rsidRDefault="00F111E7" w:rsidP="00F111E7">
      <w:pPr>
        <w:pStyle w:val="Bibliography"/>
        <w:rPr>
          <w:rStyle w:val="Hyperlink"/>
        </w:rPr>
      </w:pPr>
      <w:r w:rsidRPr="00290393">
        <w:rPr>
          <w:color w:val="4F81BD" w:themeColor="accent1"/>
          <w:lang w:val="it-IT"/>
        </w:rPr>
        <w:t xml:space="preserve">Salerno, L., </w:t>
      </w:r>
      <w:proofErr w:type="spellStart"/>
      <w:r w:rsidRPr="00290393">
        <w:rPr>
          <w:color w:val="4F81BD" w:themeColor="accent1"/>
          <w:lang w:val="it-IT"/>
        </w:rPr>
        <w:t>Ingoglia</w:t>
      </w:r>
      <w:proofErr w:type="spellEnd"/>
      <w:r w:rsidRPr="00290393">
        <w:rPr>
          <w:color w:val="4F81BD" w:themeColor="accent1"/>
          <w:lang w:val="it-IT"/>
        </w:rPr>
        <w:t xml:space="preserve">, S., &amp; Coco, G. L. (2017). </w:t>
      </w:r>
      <w:r w:rsidRPr="000C4C6F">
        <w:rPr>
          <w:color w:val="4F81BD" w:themeColor="accent1"/>
        </w:rPr>
        <w:t>Competing factor structures of the Rosenberg Self-Esteem Scale (RSES) and its measurement invariance across clinical and non-clinical samples. </w:t>
      </w:r>
      <w:r w:rsidRPr="000C4C6F">
        <w:rPr>
          <w:i/>
          <w:iCs/>
          <w:color w:val="4F81BD" w:themeColor="accent1"/>
        </w:rPr>
        <w:t>Personality and Individual Differences</w:t>
      </w:r>
      <w:r w:rsidRPr="000C4C6F">
        <w:rPr>
          <w:color w:val="4F81BD" w:themeColor="accent1"/>
        </w:rPr>
        <w:t>, </w:t>
      </w:r>
      <w:r w:rsidRPr="000C4C6F">
        <w:rPr>
          <w:i/>
          <w:iCs/>
          <w:color w:val="4F81BD" w:themeColor="accent1"/>
        </w:rPr>
        <w:t>113</w:t>
      </w:r>
      <w:r w:rsidRPr="000C4C6F">
        <w:rPr>
          <w:color w:val="4F81BD" w:themeColor="accent1"/>
        </w:rPr>
        <w:t>, 13-19.</w:t>
      </w:r>
    </w:p>
    <w:p w14:paraId="45F38F0D" w14:textId="61BA3B16" w:rsidR="00021964" w:rsidRDefault="00021964" w:rsidP="00AC57DB">
      <w:pPr>
        <w:pStyle w:val="Bibliography"/>
      </w:pPr>
      <w:proofErr w:type="spellStart"/>
      <w:r w:rsidRPr="00021964">
        <w:t>Sänger</w:t>
      </w:r>
      <w:proofErr w:type="spellEnd"/>
      <w:r w:rsidRPr="00021964">
        <w:t xml:space="preserve">, J. (2019). Can’t take my eyes off you – how task irrelevant pictures of food influence attentional selection. </w:t>
      </w:r>
      <w:r w:rsidRPr="00021964">
        <w:rPr>
          <w:i/>
          <w:iCs/>
        </w:rPr>
        <w:t>Appetite</w:t>
      </w:r>
      <w:r>
        <w:t>,</w:t>
      </w:r>
      <w:r w:rsidRPr="00021964">
        <w:t xml:space="preserve"> </w:t>
      </w:r>
      <w:r w:rsidRPr="00021964">
        <w:rPr>
          <w:i/>
          <w:iCs/>
        </w:rPr>
        <w:t>133</w:t>
      </w:r>
      <w:r w:rsidRPr="00021964">
        <w:t>, 313–323.</w:t>
      </w:r>
    </w:p>
    <w:p w14:paraId="5988D63B" w14:textId="2920F359" w:rsidR="00AC57DB" w:rsidRDefault="00AC57DB" w:rsidP="00AC57DB">
      <w:pPr>
        <w:pStyle w:val="Bibliography"/>
      </w:pPr>
      <w:proofErr w:type="spellStart"/>
      <w:r>
        <w:t>Sarrar</w:t>
      </w:r>
      <w:proofErr w:type="spellEnd"/>
      <w:r>
        <w:t xml:space="preserve">, L., </w:t>
      </w:r>
      <w:proofErr w:type="spellStart"/>
      <w:r>
        <w:t>Holzhausen</w:t>
      </w:r>
      <w:proofErr w:type="spellEnd"/>
      <w:r>
        <w:t xml:space="preserve">, M., </w:t>
      </w:r>
      <w:proofErr w:type="spellStart"/>
      <w:r>
        <w:t>Warschburger</w:t>
      </w:r>
      <w:proofErr w:type="spellEnd"/>
      <w:r>
        <w:t xml:space="preserve">, P., Pfeiffer, E., </w:t>
      </w:r>
      <w:proofErr w:type="spellStart"/>
      <w:r>
        <w:t>Lehmkuhl</w:t>
      </w:r>
      <w:proofErr w:type="spellEnd"/>
      <w:r>
        <w:t xml:space="preserve">, U., &amp; Schneider, N. (2016). Cognitive function in adolescent patients with anorexia nervosa and unipolar affective disorders. </w:t>
      </w:r>
      <w:r>
        <w:rPr>
          <w:i/>
          <w:iCs/>
        </w:rPr>
        <w:t>European Eating Disorders Review</w:t>
      </w:r>
      <w:r>
        <w:t xml:space="preserve">, </w:t>
      </w:r>
      <w:r>
        <w:rPr>
          <w:i/>
          <w:iCs/>
        </w:rPr>
        <w:t>24</w:t>
      </w:r>
      <w:r>
        <w:t>(3), 232–240.</w:t>
      </w:r>
    </w:p>
    <w:p w14:paraId="718F6AED" w14:textId="77777777" w:rsidR="00AC57DB" w:rsidRPr="00791CA4" w:rsidRDefault="00AC57DB" w:rsidP="00AC57DB">
      <w:pPr>
        <w:pStyle w:val="Bibliography"/>
        <w:rPr>
          <w:lang w:val="it-IT"/>
        </w:rPr>
      </w:pPr>
      <w:bookmarkStart w:id="50" w:name="ref-schaefer2021reward"/>
      <w:bookmarkEnd w:id="49"/>
      <w:r>
        <w:t xml:space="preserve">Schaefer, L. M., &amp; </w:t>
      </w:r>
      <w:proofErr w:type="spellStart"/>
      <w:r>
        <w:t>Steinglass</w:t>
      </w:r>
      <w:proofErr w:type="spellEnd"/>
      <w:r>
        <w:t xml:space="preserve">, J. E. (2021). Reward learning through the lens of </w:t>
      </w:r>
      <w:proofErr w:type="spellStart"/>
      <w:r>
        <w:t>RDoC</w:t>
      </w:r>
      <w:proofErr w:type="spellEnd"/>
      <w:r>
        <w:t xml:space="preserve">: A review of theory, assessment, and empirical findings in the eating disorders. </w:t>
      </w:r>
      <w:proofErr w:type="spellStart"/>
      <w:r w:rsidRPr="00791CA4">
        <w:rPr>
          <w:i/>
          <w:iCs/>
          <w:lang w:val="it-IT"/>
        </w:rPr>
        <w:t>Current</w:t>
      </w:r>
      <w:proofErr w:type="spellEnd"/>
      <w:r w:rsidRPr="00791CA4">
        <w:rPr>
          <w:i/>
          <w:iCs/>
          <w:lang w:val="it-IT"/>
        </w:rPr>
        <w:t xml:space="preserve"> </w:t>
      </w:r>
      <w:proofErr w:type="spellStart"/>
      <w:r w:rsidRPr="00791CA4">
        <w:rPr>
          <w:i/>
          <w:iCs/>
          <w:lang w:val="it-IT"/>
        </w:rPr>
        <w:t>Psychiatry</w:t>
      </w:r>
      <w:proofErr w:type="spellEnd"/>
      <w:r w:rsidRPr="00791CA4">
        <w:rPr>
          <w:i/>
          <w:iCs/>
          <w:lang w:val="it-IT"/>
        </w:rPr>
        <w:t xml:space="preserve"> Reports</w:t>
      </w:r>
      <w:r w:rsidRPr="00791CA4">
        <w:rPr>
          <w:lang w:val="it-IT"/>
        </w:rPr>
        <w:t xml:space="preserve">, </w:t>
      </w:r>
      <w:r w:rsidRPr="00791CA4">
        <w:rPr>
          <w:i/>
          <w:iCs/>
          <w:lang w:val="it-IT"/>
        </w:rPr>
        <w:t>23</w:t>
      </w:r>
      <w:r w:rsidRPr="00791CA4">
        <w:rPr>
          <w:lang w:val="it-IT"/>
        </w:rPr>
        <w:t>, 1–11.</w:t>
      </w:r>
    </w:p>
    <w:p w14:paraId="328DF17F" w14:textId="27CDE9E2" w:rsidR="00F111E7" w:rsidRPr="00791CA4" w:rsidRDefault="00F111E7" w:rsidP="00F111E7">
      <w:pPr>
        <w:pStyle w:val="Bibliography"/>
        <w:rPr>
          <w:lang w:val="it-IT"/>
        </w:rPr>
      </w:pPr>
      <w:r w:rsidRPr="000341F1">
        <w:rPr>
          <w:lang w:val="it-IT"/>
        </w:rPr>
        <w:t xml:space="preserve">Sica, C., Musoni, I., Bisi, B., Lolli, V., &amp; Sighinolfi, C. (2007). Social </w:t>
      </w:r>
      <w:proofErr w:type="spellStart"/>
      <w:r w:rsidRPr="000341F1">
        <w:rPr>
          <w:lang w:val="it-IT"/>
        </w:rPr>
        <w:t>phobia</w:t>
      </w:r>
      <w:proofErr w:type="spellEnd"/>
      <w:r w:rsidRPr="000341F1">
        <w:rPr>
          <w:lang w:val="it-IT"/>
        </w:rPr>
        <w:t xml:space="preserve"> scale e social interaction </w:t>
      </w:r>
      <w:proofErr w:type="spellStart"/>
      <w:r w:rsidRPr="000341F1">
        <w:rPr>
          <w:lang w:val="it-IT"/>
        </w:rPr>
        <w:t>anxiety</w:t>
      </w:r>
      <w:proofErr w:type="spellEnd"/>
      <w:r w:rsidRPr="000341F1">
        <w:rPr>
          <w:lang w:val="it-IT"/>
        </w:rPr>
        <w:t xml:space="preserve"> scale: Traduzione e adattamento italiano. </w:t>
      </w:r>
      <w:r w:rsidRPr="000341F1">
        <w:rPr>
          <w:i/>
          <w:iCs/>
          <w:lang w:val="it-IT"/>
        </w:rPr>
        <w:t>Bollettino Di Psicologia Applicata</w:t>
      </w:r>
      <w:r w:rsidRPr="000341F1">
        <w:rPr>
          <w:lang w:val="it-IT"/>
        </w:rPr>
        <w:t xml:space="preserve">, </w:t>
      </w:r>
      <w:r w:rsidRPr="000341F1">
        <w:rPr>
          <w:i/>
          <w:iCs/>
          <w:lang w:val="it-IT"/>
        </w:rPr>
        <w:t>252</w:t>
      </w:r>
      <w:r w:rsidRPr="000341F1">
        <w:rPr>
          <w:lang w:val="it-IT"/>
        </w:rPr>
        <w:t xml:space="preserve">, 59–71. </w:t>
      </w:r>
    </w:p>
    <w:p w14:paraId="77F540F9" w14:textId="4C3CD6FC" w:rsidR="002542BC" w:rsidRDefault="002542BC" w:rsidP="00AC57DB">
      <w:pPr>
        <w:pStyle w:val="Bibliography"/>
      </w:pPr>
      <w:bookmarkStart w:id="51" w:name="ref-schiff2021expectancy"/>
      <w:bookmarkEnd w:id="50"/>
      <w:proofErr w:type="spellStart"/>
      <w:r w:rsidRPr="00266DDA">
        <w:t>Steinglass</w:t>
      </w:r>
      <w:proofErr w:type="spellEnd"/>
      <w:r w:rsidRPr="00266DDA">
        <w:t xml:space="preserve">, J. E., &amp; </w:t>
      </w:r>
      <w:proofErr w:type="spellStart"/>
      <w:r w:rsidRPr="00266DDA">
        <w:t>Foerde</w:t>
      </w:r>
      <w:proofErr w:type="spellEnd"/>
      <w:r w:rsidRPr="00266DDA">
        <w:t xml:space="preserve">, K. (2016). How does anorexia nervosa become resistant to </w:t>
      </w:r>
      <w:proofErr w:type="gramStart"/>
      <w:r w:rsidRPr="00266DDA">
        <w:t>change?.</w:t>
      </w:r>
      <w:proofErr w:type="gramEnd"/>
      <w:r w:rsidRPr="00266DDA">
        <w:t xml:space="preserve"> In </w:t>
      </w:r>
      <w:r w:rsidRPr="00266DDA">
        <w:rPr>
          <w:i/>
          <w:iCs/>
        </w:rPr>
        <w:t>Managing severe and enduring anorexia nervosa</w:t>
      </w:r>
      <w:r w:rsidRPr="00266DDA">
        <w:t xml:space="preserve"> (pp. 64-75). </w:t>
      </w:r>
      <w:r w:rsidRPr="002542BC">
        <w:t>Routledge.</w:t>
      </w:r>
    </w:p>
    <w:p w14:paraId="201A0124" w14:textId="2D405671" w:rsidR="003F4DBF" w:rsidRDefault="003F4DBF" w:rsidP="00AC57DB">
      <w:pPr>
        <w:pStyle w:val="Bibliography"/>
      </w:pPr>
      <w:proofErr w:type="spellStart"/>
      <w:r w:rsidRPr="003F4DBF">
        <w:lastRenderedPageBreak/>
        <w:t>Stockburger</w:t>
      </w:r>
      <w:proofErr w:type="spellEnd"/>
      <w:r w:rsidRPr="003F4DBF">
        <w:t xml:space="preserve">, J., </w:t>
      </w:r>
      <w:proofErr w:type="spellStart"/>
      <w:r w:rsidRPr="003F4DBF">
        <w:t>Schmälzle</w:t>
      </w:r>
      <w:proofErr w:type="spellEnd"/>
      <w:r w:rsidRPr="003F4DBF">
        <w:t xml:space="preserve">, R., </w:t>
      </w:r>
      <w:proofErr w:type="spellStart"/>
      <w:r w:rsidRPr="003F4DBF">
        <w:t>Flaisch</w:t>
      </w:r>
      <w:proofErr w:type="spellEnd"/>
      <w:r w:rsidRPr="003F4DBF">
        <w:t xml:space="preserve">, T., </w:t>
      </w:r>
      <w:proofErr w:type="spellStart"/>
      <w:r w:rsidRPr="003F4DBF">
        <w:t>Bublatzky</w:t>
      </w:r>
      <w:proofErr w:type="spellEnd"/>
      <w:r w:rsidRPr="003F4DBF">
        <w:t xml:space="preserve">, F., and Schupp, H. T. (2009). The impact of hunger on food cue processing: an event-related brain potential study. </w:t>
      </w:r>
      <w:r w:rsidRPr="003F4DBF">
        <w:rPr>
          <w:i/>
          <w:iCs/>
        </w:rPr>
        <w:t>Neuroimage</w:t>
      </w:r>
      <w:r>
        <w:rPr>
          <w:i/>
          <w:iCs/>
        </w:rPr>
        <w:t>,</w:t>
      </w:r>
      <w:r w:rsidRPr="003F4DBF">
        <w:t xml:space="preserve"> </w:t>
      </w:r>
      <w:r w:rsidRPr="003F4DBF">
        <w:rPr>
          <w:i/>
          <w:iCs/>
        </w:rPr>
        <w:t>47</w:t>
      </w:r>
      <w:r w:rsidRPr="003F4DBF">
        <w:t>, 1819–1829.</w:t>
      </w:r>
    </w:p>
    <w:p w14:paraId="4BDF9B2D" w14:textId="77777777" w:rsidR="00AC57DB" w:rsidRDefault="00AC57DB" w:rsidP="00AC57DB">
      <w:pPr>
        <w:pStyle w:val="Bibliography"/>
      </w:pPr>
      <w:bookmarkStart w:id="52" w:name="ref-tchanturia2010cognitive"/>
      <w:bookmarkEnd w:id="51"/>
      <w:proofErr w:type="spellStart"/>
      <w:r>
        <w:t>Tchanturia</w:t>
      </w:r>
      <w:proofErr w:type="spellEnd"/>
      <w:r>
        <w:t xml:space="preserve">, K., Davies, H., Reeder, C., &amp; Wykes, T. (2010). </w:t>
      </w:r>
      <w:r>
        <w:rPr>
          <w:i/>
          <w:iCs/>
        </w:rPr>
        <w:t>Cognitive remediation therapy for anorexia nervosa</w:t>
      </w:r>
      <w:r>
        <w:t>. London: King’s College London.</w:t>
      </w:r>
    </w:p>
    <w:p w14:paraId="5C50EC35" w14:textId="77777777" w:rsidR="00AC57DB" w:rsidRDefault="00AC57DB" w:rsidP="00AC57DB">
      <w:pPr>
        <w:pStyle w:val="Bibliography"/>
      </w:pPr>
      <w:bookmarkStart w:id="53" w:name="ref-tchanturia2017evidence"/>
      <w:bookmarkEnd w:id="52"/>
      <w:proofErr w:type="spellStart"/>
      <w:r>
        <w:t>Tchanturia</w:t>
      </w:r>
      <w:proofErr w:type="spellEnd"/>
      <w:r>
        <w:t xml:space="preserve">, K., </w:t>
      </w:r>
      <w:proofErr w:type="spellStart"/>
      <w:r>
        <w:t>Giombini</w:t>
      </w:r>
      <w:proofErr w:type="spellEnd"/>
      <w:r>
        <w:t xml:space="preserve">, L., </w:t>
      </w:r>
      <w:proofErr w:type="spellStart"/>
      <w:r>
        <w:t>Leppanen</w:t>
      </w:r>
      <w:proofErr w:type="spellEnd"/>
      <w:r>
        <w:t xml:space="preserve">, J., &amp; Kinnaird, E. (2017). Evidence for cognitive remediation therapy in young people with anorexia nervosa: Systematic review and meta-analysis of the literature. </w:t>
      </w:r>
      <w:r>
        <w:rPr>
          <w:i/>
          <w:iCs/>
        </w:rPr>
        <w:t>European Eating Disorders Review</w:t>
      </w:r>
      <w:r>
        <w:t xml:space="preserve">, </w:t>
      </w:r>
      <w:r>
        <w:rPr>
          <w:i/>
          <w:iCs/>
        </w:rPr>
        <w:t>25</w:t>
      </w:r>
      <w:r>
        <w:t>(4), 227–236.</w:t>
      </w:r>
    </w:p>
    <w:p w14:paraId="16D2AB0E" w14:textId="051B527E" w:rsidR="00D74AAC" w:rsidRDefault="00AC57DB" w:rsidP="00D74AAC">
      <w:pPr>
        <w:pStyle w:val="Bibliography"/>
      </w:pPr>
      <w:bookmarkStart w:id="54" w:name="ref-trapp2022cognitive"/>
      <w:bookmarkEnd w:id="53"/>
      <w:r>
        <w:t xml:space="preserve">Trapp, W., Heid, A., </w:t>
      </w:r>
      <w:proofErr w:type="spellStart"/>
      <w:r>
        <w:t>Röder</w:t>
      </w:r>
      <w:proofErr w:type="spellEnd"/>
      <w:r>
        <w:t xml:space="preserve">, S., </w:t>
      </w:r>
      <w:proofErr w:type="spellStart"/>
      <w:r>
        <w:t>Wimmer</w:t>
      </w:r>
      <w:proofErr w:type="spellEnd"/>
      <w:r>
        <w:t xml:space="preserve">, F., &amp; </w:t>
      </w:r>
      <w:proofErr w:type="spellStart"/>
      <w:r>
        <w:t>Hajak</w:t>
      </w:r>
      <w:proofErr w:type="spellEnd"/>
      <w:r>
        <w:t xml:space="preserve">, G. (2022). Cognitive remediation in psychiatric disorders: State of the evidence, future perspectives, and some bold ideas. </w:t>
      </w:r>
      <w:r>
        <w:rPr>
          <w:i/>
          <w:iCs/>
        </w:rPr>
        <w:t>Brain Sciences</w:t>
      </w:r>
      <w:r>
        <w:t xml:space="preserve">, </w:t>
      </w:r>
      <w:r>
        <w:rPr>
          <w:i/>
          <w:iCs/>
        </w:rPr>
        <w:t>12</w:t>
      </w:r>
      <w:r>
        <w:t>(6), 683.</w:t>
      </w:r>
    </w:p>
    <w:p w14:paraId="376AF251" w14:textId="0BD0472B" w:rsidR="00DF0BD5" w:rsidRDefault="00DF0BD5" w:rsidP="00DF0BD5">
      <w:pPr>
        <w:pStyle w:val="Bibliography"/>
      </w:pPr>
      <w:r w:rsidRPr="00A7587E">
        <w:t xml:space="preserve">Weider, S., </w:t>
      </w:r>
      <w:proofErr w:type="spellStart"/>
      <w:r w:rsidRPr="00A7587E">
        <w:t>Indredavik</w:t>
      </w:r>
      <w:proofErr w:type="spellEnd"/>
      <w:r w:rsidRPr="00A7587E">
        <w:t xml:space="preserve">, M. S., </w:t>
      </w:r>
      <w:proofErr w:type="spellStart"/>
      <w:r w:rsidRPr="00A7587E">
        <w:t>Lydersen</w:t>
      </w:r>
      <w:proofErr w:type="spellEnd"/>
      <w:r w:rsidRPr="00A7587E">
        <w:t xml:space="preserve">, S., &amp; </w:t>
      </w:r>
      <w:proofErr w:type="spellStart"/>
      <w:r w:rsidRPr="00A7587E">
        <w:t>Hestad</w:t>
      </w:r>
      <w:proofErr w:type="spellEnd"/>
      <w:r w:rsidRPr="00A7587E">
        <w:t>, K. (2015). Neuropsychological function in patients with anorexia nervosa or bulimia nervosa. </w:t>
      </w:r>
      <w:r w:rsidRPr="00A7587E">
        <w:rPr>
          <w:i/>
          <w:iCs/>
        </w:rPr>
        <w:t>International Journal of Eating Disorders</w:t>
      </w:r>
      <w:r w:rsidRPr="00A7587E">
        <w:t>, </w:t>
      </w:r>
      <w:r w:rsidRPr="00A7587E">
        <w:rPr>
          <w:i/>
          <w:iCs/>
        </w:rPr>
        <w:t>48</w:t>
      </w:r>
      <w:r w:rsidRPr="00A7587E">
        <w:t>(4), 397-405.</w:t>
      </w:r>
    </w:p>
    <w:p w14:paraId="5546383C" w14:textId="77777777" w:rsidR="00AC57DB" w:rsidRDefault="00AC57DB" w:rsidP="00AC57DB">
      <w:pPr>
        <w:pStyle w:val="Bibliography"/>
      </w:pPr>
      <w:bookmarkStart w:id="55" w:name="ref-wierenga2014extremes"/>
      <w:bookmarkEnd w:id="54"/>
      <w:proofErr w:type="spellStart"/>
      <w:r>
        <w:t>Wierenga</w:t>
      </w:r>
      <w:proofErr w:type="spellEnd"/>
      <w:r>
        <w:t>, C. E., Ely, A., Bischoff-</w:t>
      </w:r>
      <w:proofErr w:type="spellStart"/>
      <w:r>
        <w:t>Grethe</w:t>
      </w:r>
      <w:proofErr w:type="spellEnd"/>
      <w:r>
        <w:t xml:space="preserve">, A., Bailer, U. F., Simmons, A. N., &amp; Kaye, W. H. (2014). Are extremes of consumption in eating disorders related to an altered balance between reward and inhibition? </w:t>
      </w:r>
      <w:r>
        <w:rPr>
          <w:i/>
          <w:iCs/>
        </w:rPr>
        <w:t>Frontiers in Behavioral Neuroscience</w:t>
      </w:r>
      <w:r>
        <w:t xml:space="preserve">, </w:t>
      </w:r>
      <w:r>
        <w:rPr>
          <w:i/>
          <w:iCs/>
        </w:rPr>
        <w:t>8</w:t>
      </w:r>
      <w:r>
        <w:t>, 410.</w:t>
      </w:r>
    </w:p>
    <w:p w14:paraId="08807C93" w14:textId="02554472" w:rsidR="00D74AAC" w:rsidRDefault="00D74AAC" w:rsidP="00AC57DB">
      <w:pPr>
        <w:pStyle w:val="Bibliography"/>
      </w:pPr>
      <w:r w:rsidRPr="00D74AAC">
        <w:t xml:space="preserve">Wise, T., Emery, K., &amp; </w:t>
      </w:r>
      <w:proofErr w:type="spellStart"/>
      <w:r w:rsidRPr="00D74AAC">
        <w:t>Radulescu</w:t>
      </w:r>
      <w:proofErr w:type="spellEnd"/>
      <w:r w:rsidRPr="00D74AAC">
        <w:t>, A. (2023). Naturalistic reinforcement learning. </w:t>
      </w:r>
      <w:r w:rsidRPr="00D74AAC">
        <w:rPr>
          <w:i/>
          <w:iCs/>
        </w:rPr>
        <w:t>Trends in Cognitive Sciences</w:t>
      </w:r>
      <w:r>
        <w:t xml:space="preserve">. In press. </w:t>
      </w:r>
      <w:hyperlink r:id="rId10" w:history="1"/>
    </w:p>
    <w:p w14:paraId="01E83D21" w14:textId="77777777" w:rsidR="00AC57DB" w:rsidRDefault="00AC57DB" w:rsidP="00AC57DB">
      <w:pPr>
        <w:pStyle w:val="Bibliography"/>
      </w:pPr>
      <w:bookmarkStart w:id="56" w:name="ref-wu2014set"/>
      <w:bookmarkEnd w:id="55"/>
      <w:r>
        <w:lastRenderedPageBreak/>
        <w:t xml:space="preserve">Wu, M., </w:t>
      </w:r>
      <w:proofErr w:type="spellStart"/>
      <w:r>
        <w:t>Brockmeyer</w:t>
      </w:r>
      <w:proofErr w:type="spellEnd"/>
      <w:r>
        <w:t xml:space="preserve">, T., Hartmann, M., </w:t>
      </w:r>
      <w:proofErr w:type="spellStart"/>
      <w:r>
        <w:t>Skunde</w:t>
      </w:r>
      <w:proofErr w:type="spellEnd"/>
      <w:r>
        <w:t xml:space="preserve">, M., Herzog, W., &amp; </w:t>
      </w:r>
      <w:proofErr w:type="spellStart"/>
      <w:r>
        <w:t>Friederich</w:t>
      </w:r>
      <w:proofErr w:type="spellEnd"/>
      <w:r>
        <w:t xml:space="preserve">, H.-C. (2014). Set-shifting ability across the spectrum of eating disorders and in overweight and obesity: A systematic review and meta-analysis. </w:t>
      </w:r>
      <w:r>
        <w:rPr>
          <w:i/>
          <w:iCs/>
        </w:rPr>
        <w:t>Psychological Medicine</w:t>
      </w:r>
      <w:r>
        <w:t xml:space="preserve">, </w:t>
      </w:r>
      <w:r>
        <w:rPr>
          <w:i/>
          <w:iCs/>
        </w:rPr>
        <w:t>44</w:t>
      </w:r>
      <w:r>
        <w:t>(16), 3365–3385.</w:t>
      </w:r>
    </w:p>
    <w:p w14:paraId="2FEE9B9E" w14:textId="409BC9C9" w:rsidR="00851798" w:rsidRDefault="00AC57DB" w:rsidP="000D7446">
      <w:pPr>
        <w:pStyle w:val="Bibliography"/>
      </w:pPr>
      <w:bookmarkStart w:id="57" w:name="ref-zhang2014impaired"/>
      <w:bookmarkEnd w:id="56"/>
      <w:r>
        <w:t xml:space="preserve">Zhang, Z., Manson, K. F., Schiller, D., &amp; Levy, I. (2014). Impaired associative learning with food rewards in obese women. </w:t>
      </w:r>
      <w:r>
        <w:rPr>
          <w:i/>
          <w:iCs/>
        </w:rPr>
        <w:t>Current Biology</w:t>
      </w:r>
      <w:r>
        <w:t xml:space="preserve">, </w:t>
      </w:r>
      <w:r>
        <w:rPr>
          <w:i/>
          <w:iCs/>
        </w:rPr>
        <w:t>24</w:t>
      </w:r>
      <w:r>
        <w:t>(15), 1731–1736.</w:t>
      </w:r>
      <w:bookmarkEnd w:id="12"/>
      <w:bookmarkEnd w:id="57"/>
    </w:p>
    <w:p w14:paraId="66576E90" w14:textId="77777777" w:rsidR="00851798" w:rsidRDefault="00851798" w:rsidP="005E0357">
      <w:pPr>
        <w:pStyle w:val="Bibliography"/>
        <w:ind w:left="0" w:firstLine="0"/>
        <w:sectPr w:rsidR="00851798" w:rsidSect="00074927">
          <w:headerReference w:type="even" r:id="rId11"/>
          <w:headerReference w:type="default" r:id="rId12"/>
          <w:headerReference w:type="first" r:id="rId13"/>
          <w:pgSz w:w="12240" w:h="15840"/>
          <w:pgMar w:top="1417" w:right="1417" w:bottom="1134" w:left="1417" w:header="720" w:footer="720" w:gutter="0"/>
          <w:cols w:space="720"/>
          <w:titlePg/>
          <w:docGrid w:linePitch="326"/>
        </w:sectPr>
      </w:pPr>
    </w:p>
    <w:p w14:paraId="1D197C35" w14:textId="35A74A93" w:rsidR="007D4E4A" w:rsidRPr="00791CA4" w:rsidRDefault="0021605F" w:rsidP="0021605F">
      <w:pPr>
        <w:pStyle w:val="FirstParagraph"/>
        <w:rPr>
          <w:rFonts w:cs="Times New Roman"/>
          <w:b/>
          <w:bCs/>
        </w:rPr>
      </w:pPr>
      <w:r w:rsidRPr="00791CA4">
        <w:rPr>
          <w:rFonts w:cs="Times New Roman"/>
          <w:b/>
          <w:bCs/>
        </w:rPr>
        <w:lastRenderedPageBreak/>
        <w:t>Table 1</w:t>
      </w:r>
      <w:r w:rsidR="007D4E4A" w:rsidRPr="00791CA4">
        <w:rPr>
          <w:rFonts w:cs="Times New Roman"/>
          <w:b/>
          <w:bCs/>
        </w:rPr>
        <w:t>.</w:t>
      </w:r>
      <w:r w:rsidRPr="00791CA4">
        <w:rPr>
          <w:rFonts w:cs="Times New Roman"/>
          <w:b/>
          <w:bCs/>
        </w:rPr>
        <w:t xml:space="preserve"> </w:t>
      </w:r>
    </w:p>
    <w:p w14:paraId="00189524" w14:textId="3CC999AE" w:rsidR="0021605F" w:rsidRPr="00791CA4" w:rsidRDefault="0021605F" w:rsidP="0021605F">
      <w:pPr>
        <w:pStyle w:val="FirstParagraph"/>
        <w:rPr>
          <w:rFonts w:cs="Times New Roman"/>
          <w:i/>
          <w:iCs/>
        </w:rPr>
      </w:pPr>
      <w:r w:rsidRPr="00791CA4">
        <w:rPr>
          <w:rFonts w:cs="Times New Roman"/>
          <w:i/>
          <w:iCs/>
        </w:rPr>
        <w:t>Summary of Sample’s Demographic and Clinical Characteristics.</w:t>
      </w:r>
    </w:p>
    <w:tbl>
      <w:tblPr>
        <w:tblStyle w:val="Table"/>
        <w:tblW w:w="5000" w:type="pct"/>
        <w:tblLook w:val="0020" w:firstRow="1" w:lastRow="0" w:firstColumn="0" w:lastColumn="0" w:noHBand="0" w:noVBand="0"/>
      </w:tblPr>
      <w:tblGrid>
        <w:gridCol w:w="1614"/>
        <w:gridCol w:w="1938"/>
        <w:gridCol w:w="1767"/>
        <w:gridCol w:w="1705"/>
        <w:gridCol w:w="1686"/>
        <w:gridCol w:w="1622"/>
        <w:gridCol w:w="1510"/>
        <w:gridCol w:w="1447"/>
      </w:tblGrid>
      <w:tr w:rsidR="0021605F" w:rsidRPr="004E2BD6" w14:paraId="474C0C19" w14:textId="77777777" w:rsidTr="00280D44">
        <w:trPr>
          <w:cnfStyle w:val="100000000000" w:firstRow="1" w:lastRow="0" w:firstColumn="0" w:lastColumn="0" w:oddVBand="0" w:evenVBand="0" w:oddHBand="0" w:evenHBand="0" w:firstRowFirstColumn="0" w:firstRowLastColumn="0" w:lastRowFirstColumn="0" w:lastRowLastColumn="0"/>
          <w:tblHeader/>
        </w:trPr>
        <w:tc>
          <w:tcPr>
            <w:tcW w:w="0" w:type="auto"/>
          </w:tcPr>
          <w:p w14:paraId="4A1E379B" w14:textId="77777777" w:rsidR="0021605F" w:rsidRPr="004E2BD6" w:rsidRDefault="0021605F" w:rsidP="00280D44">
            <w:pPr>
              <w:pStyle w:val="Compact"/>
              <w:rPr>
                <w:rFonts w:cs="Times New Roman"/>
                <w:sz w:val="16"/>
                <w:szCs w:val="16"/>
              </w:rPr>
            </w:pPr>
          </w:p>
        </w:tc>
        <w:tc>
          <w:tcPr>
            <w:tcW w:w="0" w:type="auto"/>
          </w:tcPr>
          <w:p w14:paraId="044811A0" w14:textId="77777777" w:rsidR="0021605F" w:rsidRPr="004E2BD6" w:rsidRDefault="0021605F" w:rsidP="00280D44">
            <w:pPr>
              <w:pStyle w:val="Compact"/>
              <w:rPr>
                <w:rFonts w:cs="Times New Roman"/>
                <w:sz w:val="16"/>
                <w:szCs w:val="16"/>
              </w:rPr>
            </w:pPr>
            <w:r w:rsidRPr="004E2BD6">
              <w:rPr>
                <w:rFonts w:cs="Times New Roman"/>
                <w:sz w:val="16"/>
                <w:szCs w:val="16"/>
              </w:rPr>
              <w:t>R-AN (n = 40) Mean (SD)</w:t>
            </w:r>
          </w:p>
        </w:tc>
        <w:tc>
          <w:tcPr>
            <w:tcW w:w="0" w:type="auto"/>
          </w:tcPr>
          <w:p w14:paraId="5BD8DFD8" w14:textId="77777777" w:rsidR="0021605F" w:rsidRPr="004E2BD6" w:rsidRDefault="0021605F" w:rsidP="00280D44">
            <w:pPr>
              <w:pStyle w:val="Compact"/>
              <w:rPr>
                <w:rFonts w:cs="Times New Roman"/>
                <w:sz w:val="16"/>
                <w:szCs w:val="16"/>
              </w:rPr>
            </w:pPr>
            <w:r w:rsidRPr="004E2BD6">
              <w:rPr>
                <w:rFonts w:cs="Times New Roman"/>
                <w:sz w:val="16"/>
                <w:szCs w:val="16"/>
              </w:rPr>
              <w:t>HC (n = 45) Mean (SD)</w:t>
            </w:r>
          </w:p>
        </w:tc>
        <w:tc>
          <w:tcPr>
            <w:tcW w:w="0" w:type="auto"/>
          </w:tcPr>
          <w:p w14:paraId="2A104E91" w14:textId="0F001BA0" w:rsidR="0021605F" w:rsidRPr="004E2BD6" w:rsidRDefault="0021605F" w:rsidP="00280D44">
            <w:pPr>
              <w:pStyle w:val="Compact"/>
              <w:rPr>
                <w:rFonts w:cs="Times New Roman"/>
                <w:sz w:val="16"/>
                <w:szCs w:val="16"/>
              </w:rPr>
            </w:pPr>
            <w:r w:rsidRPr="004E2BD6">
              <w:rPr>
                <w:rFonts w:cs="Times New Roman"/>
                <w:sz w:val="16"/>
                <w:szCs w:val="16"/>
              </w:rPr>
              <w:t>RI (n = 3</w:t>
            </w:r>
            <w:r>
              <w:rPr>
                <w:rFonts w:cs="Times New Roman"/>
                <w:sz w:val="16"/>
                <w:szCs w:val="16"/>
              </w:rPr>
              <w:t>8</w:t>
            </w:r>
            <w:r w:rsidRPr="004E2BD6">
              <w:rPr>
                <w:rFonts w:cs="Times New Roman"/>
                <w:sz w:val="16"/>
                <w:szCs w:val="16"/>
              </w:rPr>
              <w:t>) Mean (SD)</w:t>
            </w:r>
          </w:p>
        </w:tc>
        <w:tc>
          <w:tcPr>
            <w:tcW w:w="0" w:type="auto"/>
          </w:tcPr>
          <w:p w14:paraId="4EA2D622" w14:textId="77777777" w:rsidR="0021605F" w:rsidRPr="004E2BD6" w:rsidRDefault="0021605F" w:rsidP="00280D44">
            <w:pPr>
              <w:pStyle w:val="Compact"/>
              <w:rPr>
                <w:rFonts w:cs="Times New Roman"/>
                <w:sz w:val="16"/>
                <w:szCs w:val="16"/>
              </w:rPr>
            </w:pPr>
            <w:r w:rsidRPr="004E2BD6">
              <w:rPr>
                <w:rFonts w:cs="Times New Roman"/>
                <w:sz w:val="16"/>
                <w:szCs w:val="16"/>
              </w:rPr>
              <w:t>AN - HC PE (95% CI)</w:t>
            </w:r>
          </w:p>
        </w:tc>
        <w:tc>
          <w:tcPr>
            <w:tcW w:w="0" w:type="auto"/>
          </w:tcPr>
          <w:p w14:paraId="57FDBECD" w14:textId="77777777" w:rsidR="0021605F" w:rsidRPr="004E2BD6" w:rsidRDefault="0021605F" w:rsidP="00280D44">
            <w:pPr>
              <w:pStyle w:val="Compact"/>
              <w:rPr>
                <w:rFonts w:cs="Times New Roman"/>
                <w:sz w:val="16"/>
                <w:szCs w:val="16"/>
              </w:rPr>
            </w:pPr>
            <w:r w:rsidRPr="004E2BD6">
              <w:rPr>
                <w:rFonts w:cs="Times New Roman"/>
                <w:sz w:val="16"/>
                <w:szCs w:val="16"/>
              </w:rPr>
              <w:t>AN - RI PE (95% CI)</w:t>
            </w:r>
          </w:p>
        </w:tc>
        <w:tc>
          <w:tcPr>
            <w:tcW w:w="0" w:type="auto"/>
          </w:tcPr>
          <w:p w14:paraId="3C8DA041" w14:textId="77777777" w:rsidR="0021605F" w:rsidRPr="004E2BD6" w:rsidRDefault="0021605F" w:rsidP="00280D44">
            <w:pPr>
              <w:pStyle w:val="Compact"/>
              <w:rPr>
                <w:rFonts w:cs="Times New Roman"/>
                <w:sz w:val="16"/>
                <w:szCs w:val="16"/>
              </w:rPr>
            </w:pPr>
            <w:r w:rsidRPr="004E2BD6">
              <w:rPr>
                <w:rFonts w:cs="Times New Roman"/>
                <w:sz w:val="16"/>
                <w:szCs w:val="16"/>
              </w:rPr>
              <w:t xml:space="preserve">AN - HC Cohen’s </w:t>
            </w:r>
            <w:r w:rsidRPr="00A26D9F">
              <w:rPr>
                <w:rFonts w:cs="Times New Roman"/>
                <w:i/>
                <w:iCs/>
                <w:sz w:val="16"/>
                <w:szCs w:val="16"/>
              </w:rPr>
              <w:t>d</w:t>
            </w:r>
          </w:p>
        </w:tc>
        <w:tc>
          <w:tcPr>
            <w:tcW w:w="0" w:type="auto"/>
          </w:tcPr>
          <w:p w14:paraId="2049B907" w14:textId="77777777" w:rsidR="0021605F" w:rsidRPr="004E2BD6" w:rsidRDefault="0021605F" w:rsidP="00280D44">
            <w:pPr>
              <w:pStyle w:val="Compact"/>
              <w:rPr>
                <w:rFonts w:cs="Times New Roman"/>
                <w:sz w:val="16"/>
                <w:szCs w:val="16"/>
              </w:rPr>
            </w:pPr>
            <w:r w:rsidRPr="004E2BD6">
              <w:rPr>
                <w:rFonts w:cs="Times New Roman"/>
                <w:sz w:val="16"/>
                <w:szCs w:val="16"/>
              </w:rPr>
              <w:t xml:space="preserve">AN - RI Cohen’s </w:t>
            </w:r>
            <w:r w:rsidRPr="00A26D9F">
              <w:rPr>
                <w:rFonts w:cs="Times New Roman"/>
                <w:i/>
                <w:iCs/>
                <w:sz w:val="16"/>
                <w:szCs w:val="16"/>
              </w:rPr>
              <w:t>d</w:t>
            </w:r>
          </w:p>
        </w:tc>
      </w:tr>
      <w:tr w:rsidR="0021605F" w:rsidRPr="004E2BD6" w14:paraId="2418F28C" w14:textId="77777777" w:rsidTr="00280D44">
        <w:tc>
          <w:tcPr>
            <w:tcW w:w="0" w:type="auto"/>
          </w:tcPr>
          <w:p w14:paraId="4B78EAA8" w14:textId="77777777" w:rsidR="0021605F" w:rsidRPr="004E2BD6" w:rsidRDefault="0021605F" w:rsidP="00280D44">
            <w:pPr>
              <w:pStyle w:val="Compact"/>
              <w:rPr>
                <w:rFonts w:cs="Times New Roman"/>
                <w:sz w:val="16"/>
                <w:szCs w:val="16"/>
              </w:rPr>
            </w:pPr>
            <w:r w:rsidRPr="004E2BD6">
              <w:rPr>
                <w:rFonts w:cs="Times New Roman"/>
                <w:sz w:val="16"/>
                <w:szCs w:val="16"/>
              </w:rPr>
              <w:t>Age (years)</w:t>
            </w:r>
          </w:p>
        </w:tc>
        <w:tc>
          <w:tcPr>
            <w:tcW w:w="0" w:type="auto"/>
          </w:tcPr>
          <w:p w14:paraId="78CF051F" w14:textId="77777777" w:rsidR="0021605F" w:rsidRPr="004E2BD6" w:rsidRDefault="0021605F" w:rsidP="00280D44">
            <w:pPr>
              <w:pStyle w:val="Compact"/>
              <w:rPr>
                <w:rFonts w:cs="Times New Roman"/>
                <w:sz w:val="16"/>
                <w:szCs w:val="16"/>
              </w:rPr>
            </w:pPr>
            <w:r w:rsidRPr="004E2BD6">
              <w:rPr>
                <w:rFonts w:cs="Times New Roman"/>
                <w:sz w:val="16"/>
                <w:szCs w:val="16"/>
              </w:rPr>
              <w:t>21.11 (4.33)</w:t>
            </w:r>
          </w:p>
        </w:tc>
        <w:tc>
          <w:tcPr>
            <w:tcW w:w="0" w:type="auto"/>
          </w:tcPr>
          <w:p w14:paraId="39046B27" w14:textId="77777777" w:rsidR="0021605F" w:rsidRPr="004E2BD6" w:rsidRDefault="0021605F" w:rsidP="00280D44">
            <w:pPr>
              <w:pStyle w:val="Compact"/>
              <w:rPr>
                <w:rFonts w:cs="Times New Roman"/>
                <w:sz w:val="16"/>
                <w:szCs w:val="16"/>
              </w:rPr>
            </w:pPr>
            <w:r w:rsidRPr="004E2BD6">
              <w:rPr>
                <w:rFonts w:cs="Times New Roman"/>
                <w:sz w:val="16"/>
                <w:szCs w:val="16"/>
              </w:rPr>
              <w:t>19.49 (2.32)</w:t>
            </w:r>
          </w:p>
        </w:tc>
        <w:tc>
          <w:tcPr>
            <w:tcW w:w="0" w:type="auto"/>
          </w:tcPr>
          <w:p w14:paraId="798F786D" w14:textId="77777777" w:rsidR="0021605F" w:rsidRPr="004E2BD6" w:rsidRDefault="0021605F" w:rsidP="00280D44">
            <w:pPr>
              <w:pStyle w:val="Compact"/>
              <w:rPr>
                <w:rFonts w:cs="Times New Roman"/>
                <w:sz w:val="16"/>
                <w:szCs w:val="16"/>
              </w:rPr>
            </w:pPr>
            <w:r w:rsidRPr="004E2BD6">
              <w:rPr>
                <w:rFonts w:cs="Times New Roman"/>
                <w:sz w:val="16"/>
                <w:szCs w:val="16"/>
              </w:rPr>
              <w:t>21.31 (4.82)</w:t>
            </w:r>
          </w:p>
        </w:tc>
        <w:tc>
          <w:tcPr>
            <w:tcW w:w="0" w:type="auto"/>
          </w:tcPr>
          <w:p w14:paraId="100BF5D2" w14:textId="77777777" w:rsidR="0021605F" w:rsidRPr="004E2BD6" w:rsidRDefault="0021605F" w:rsidP="00280D44">
            <w:pPr>
              <w:pStyle w:val="Compact"/>
              <w:rPr>
                <w:rFonts w:cs="Times New Roman"/>
                <w:sz w:val="16"/>
                <w:szCs w:val="16"/>
              </w:rPr>
            </w:pPr>
            <w:r w:rsidRPr="004E2BD6">
              <w:rPr>
                <w:rFonts w:cs="Times New Roman"/>
                <w:sz w:val="16"/>
                <w:szCs w:val="16"/>
              </w:rPr>
              <w:t>-0.00 (-0.22, 0.18)</w:t>
            </w:r>
          </w:p>
        </w:tc>
        <w:tc>
          <w:tcPr>
            <w:tcW w:w="0" w:type="auto"/>
          </w:tcPr>
          <w:p w14:paraId="35E2354F" w14:textId="77777777" w:rsidR="0021605F" w:rsidRPr="004E2BD6" w:rsidRDefault="0021605F" w:rsidP="00280D44">
            <w:pPr>
              <w:pStyle w:val="Compact"/>
              <w:rPr>
                <w:rFonts w:cs="Times New Roman"/>
                <w:sz w:val="16"/>
                <w:szCs w:val="16"/>
              </w:rPr>
            </w:pPr>
            <w:r w:rsidRPr="004E2BD6">
              <w:rPr>
                <w:rFonts w:cs="Times New Roman"/>
                <w:sz w:val="16"/>
                <w:szCs w:val="16"/>
              </w:rPr>
              <w:t>0.01 (-0.21, 0.25)</w:t>
            </w:r>
          </w:p>
        </w:tc>
        <w:tc>
          <w:tcPr>
            <w:tcW w:w="0" w:type="auto"/>
          </w:tcPr>
          <w:p w14:paraId="4223DE22" w14:textId="77777777" w:rsidR="0021605F" w:rsidRPr="004E2BD6" w:rsidRDefault="0021605F" w:rsidP="00280D44">
            <w:pPr>
              <w:pStyle w:val="Compact"/>
              <w:rPr>
                <w:rFonts w:cs="Times New Roman"/>
                <w:sz w:val="16"/>
                <w:szCs w:val="16"/>
              </w:rPr>
            </w:pPr>
            <w:r w:rsidRPr="004E2BD6">
              <w:rPr>
                <w:rFonts w:cs="Times New Roman"/>
                <w:sz w:val="16"/>
                <w:szCs w:val="16"/>
              </w:rPr>
              <w:t>0.09</w:t>
            </w:r>
          </w:p>
        </w:tc>
        <w:tc>
          <w:tcPr>
            <w:tcW w:w="0" w:type="auto"/>
          </w:tcPr>
          <w:p w14:paraId="750D8E4C" w14:textId="77777777" w:rsidR="0021605F" w:rsidRPr="004E2BD6" w:rsidRDefault="0021605F" w:rsidP="00280D44">
            <w:pPr>
              <w:pStyle w:val="Compact"/>
              <w:rPr>
                <w:rFonts w:cs="Times New Roman"/>
                <w:sz w:val="16"/>
                <w:szCs w:val="16"/>
              </w:rPr>
            </w:pPr>
            <w:r w:rsidRPr="004E2BD6">
              <w:rPr>
                <w:rFonts w:cs="Times New Roman"/>
                <w:sz w:val="16"/>
                <w:szCs w:val="16"/>
              </w:rPr>
              <w:t>-0.18</w:t>
            </w:r>
          </w:p>
        </w:tc>
      </w:tr>
      <w:tr w:rsidR="0021605F" w:rsidRPr="004E2BD6" w14:paraId="744B551F" w14:textId="77777777" w:rsidTr="00280D44">
        <w:tc>
          <w:tcPr>
            <w:tcW w:w="0" w:type="auto"/>
          </w:tcPr>
          <w:p w14:paraId="6C1D9EC7" w14:textId="77777777" w:rsidR="0021605F" w:rsidRPr="004E2BD6" w:rsidRDefault="0021605F" w:rsidP="00280D44">
            <w:pPr>
              <w:pStyle w:val="Compact"/>
              <w:rPr>
                <w:rFonts w:cs="Times New Roman"/>
                <w:sz w:val="16"/>
                <w:szCs w:val="16"/>
              </w:rPr>
            </w:pPr>
            <w:r w:rsidRPr="004E2BD6">
              <w:rPr>
                <w:rFonts w:cs="Times New Roman"/>
                <w:sz w:val="16"/>
                <w:szCs w:val="16"/>
              </w:rPr>
              <w:t>Education (years)</w:t>
            </w:r>
          </w:p>
        </w:tc>
        <w:tc>
          <w:tcPr>
            <w:tcW w:w="0" w:type="auto"/>
          </w:tcPr>
          <w:p w14:paraId="476121CB" w14:textId="77777777" w:rsidR="0021605F" w:rsidRPr="004E2BD6" w:rsidRDefault="0021605F" w:rsidP="00280D44">
            <w:pPr>
              <w:pStyle w:val="Compact"/>
              <w:rPr>
                <w:rFonts w:cs="Times New Roman"/>
                <w:sz w:val="16"/>
                <w:szCs w:val="16"/>
              </w:rPr>
            </w:pPr>
            <w:r w:rsidRPr="004E2BD6">
              <w:rPr>
                <w:rFonts w:cs="Times New Roman"/>
                <w:sz w:val="16"/>
                <w:szCs w:val="16"/>
              </w:rPr>
              <w:t>14.53 (1.11)</w:t>
            </w:r>
          </w:p>
        </w:tc>
        <w:tc>
          <w:tcPr>
            <w:tcW w:w="0" w:type="auto"/>
          </w:tcPr>
          <w:p w14:paraId="745A38FE" w14:textId="77777777" w:rsidR="0021605F" w:rsidRPr="004E2BD6" w:rsidRDefault="0021605F" w:rsidP="00280D44">
            <w:pPr>
              <w:pStyle w:val="Compact"/>
              <w:rPr>
                <w:rFonts w:cs="Times New Roman"/>
                <w:sz w:val="16"/>
                <w:szCs w:val="16"/>
              </w:rPr>
            </w:pPr>
            <w:r w:rsidRPr="004E2BD6">
              <w:rPr>
                <w:rFonts w:cs="Times New Roman"/>
                <w:sz w:val="16"/>
                <w:szCs w:val="16"/>
              </w:rPr>
              <w:t>14.11 (0.98)</w:t>
            </w:r>
          </w:p>
        </w:tc>
        <w:tc>
          <w:tcPr>
            <w:tcW w:w="0" w:type="auto"/>
          </w:tcPr>
          <w:p w14:paraId="444956B8" w14:textId="77777777" w:rsidR="0021605F" w:rsidRPr="004E2BD6" w:rsidRDefault="0021605F" w:rsidP="00280D44">
            <w:pPr>
              <w:pStyle w:val="Compact"/>
              <w:rPr>
                <w:rFonts w:cs="Times New Roman"/>
                <w:sz w:val="16"/>
                <w:szCs w:val="16"/>
              </w:rPr>
            </w:pPr>
            <w:r w:rsidRPr="004E2BD6">
              <w:rPr>
                <w:rFonts w:cs="Times New Roman"/>
                <w:sz w:val="16"/>
                <w:szCs w:val="16"/>
              </w:rPr>
              <w:t>13.89 (0.78)</w:t>
            </w:r>
          </w:p>
        </w:tc>
        <w:tc>
          <w:tcPr>
            <w:tcW w:w="0" w:type="auto"/>
          </w:tcPr>
          <w:p w14:paraId="4C90A0A4" w14:textId="77777777" w:rsidR="0021605F" w:rsidRPr="004E2BD6" w:rsidRDefault="0021605F" w:rsidP="00280D44">
            <w:pPr>
              <w:pStyle w:val="Compact"/>
              <w:rPr>
                <w:rFonts w:cs="Times New Roman"/>
                <w:sz w:val="16"/>
                <w:szCs w:val="16"/>
              </w:rPr>
            </w:pPr>
            <w:r w:rsidRPr="004E2BD6">
              <w:rPr>
                <w:rFonts w:cs="Times New Roman"/>
                <w:sz w:val="16"/>
                <w:szCs w:val="16"/>
              </w:rPr>
              <w:t>0.08 (-0.14, 0.33)</w:t>
            </w:r>
          </w:p>
        </w:tc>
        <w:tc>
          <w:tcPr>
            <w:tcW w:w="0" w:type="auto"/>
          </w:tcPr>
          <w:p w14:paraId="636F9E93" w14:textId="77777777" w:rsidR="0021605F" w:rsidRPr="004E2BD6" w:rsidRDefault="0021605F" w:rsidP="00280D44">
            <w:pPr>
              <w:pStyle w:val="Compact"/>
              <w:rPr>
                <w:rFonts w:cs="Times New Roman"/>
                <w:sz w:val="16"/>
                <w:szCs w:val="16"/>
              </w:rPr>
            </w:pPr>
            <w:r w:rsidRPr="004E2BD6">
              <w:rPr>
                <w:rFonts w:cs="Times New Roman"/>
                <w:sz w:val="16"/>
                <w:szCs w:val="16"/>
              </w:rPr>
              <w:t>0.13 (-0.11, 0.41)</w:t>
            </w:r>
          </w:p>
        </w:tc>
        <w:tc>
          <w:tcPr>
            <w:tcW w:w="0" w:type="auto"/>
          </w:tcPr>
          <w:p w14:paraId="4C2355ED" w14:textId="77777777" w:rsidR="0021605F" w:rsidRPr="004E2BD6" w:rsidRDefault="0021605F" w:rsidP="00280D44">
            <w:pPr>
              <w:pStyle w:val="Compact"/>
              <w:rPr>
                <w:rFonts w:cs="Times New Roman"/>
                <w:sz w:val="16"/>
                <w:szCs w:val="16"/>
              </w:rPr>
            </w:pPr>
            <w:r w:rsidRPr="004E2BD6">
              <w:rPr>
                <w:rFonts w:cs="Times New Roman"/>
                <w:sz w:val="16"/>
                <w:szCs w:val="16"/>
              </w:rPr>
              <w:t>-0.08</w:t>
            </w:r>
          </w:p>
        </w:tc>
        <w:tc>
          <w:tcPr>
            <w:tcW w:w="0" w:type="auto"/>
          </w:tcPr>
          <w:p w14:paraId="02A44DDA" w14:textId="77777777" w:rsidR="0021605F" w:rsidRPr="004E2BD6" w:rsidRDefault="0021605F" w:rsidP="00280D44">
            <w:pPr>
              <w:pStyle w:val="Compact"/>
              <w:rPr>
                <w:rFonts w:cs="Times New Roman"/>
                <w:sz w:val="16"/>
                <w:szCs w:val="16"/>
              </w:rPr>
            </w:pPr>
            <w:r w:rsidRPr="004E2BD6">
              <w:rPr>
                <w:rFonts w:cs="Times New Roman"/>
                <w:sz w:val="16"/>
                <w:szCs w:val="16"/>
              </w:rPr>
              <w:t>-0.13</w:t>
            </w:r>
          </w:p>
        </w:tc>
      </w:tr>
      <w:tr w:rsidR="0021605F" w:rsidRPr="004E2BD6" w14:paraId="682F17BA" w14:textId="77777777" w:rsidTr="00280D44">
        <w:tc>
          <w:tcPr>
            <w:tcW w:w="0" w:type="auto"/>
          </w:tcPr>
          <w:p w14:paraId="090D778F" w14:textId="15B33E25" w:rsidR="0021605F" w:rsidRPr="004E2BD6" w:rsidRDefault="0021605F" w:rsidP="00280D44">
            <w:pPr>
              <w:pStyle w:val="Compact"/>
              <w:rPr>
                <w:rFonts w:cs="Times New Roman"/>
                <w:sz w:val="16"/>
                <w:szCs w:val="16"/>
              </w:rPr>
            </w:pPr>
            <w:r w:rsidRPr="004E2BD6">
              <w:rPr>
                <w:rFonts w:cs="Times New Roman"/>
                <w:sz w:val="16"/>
                <w:szCs w:val="16"/>
              </w:rPr>
              <w:t>BMI (kg/m</w:t>
            </w:r>
            <w:r w:rsidR="00303948">
              <w:rPr>
                <w:rFonts w:cs="Times New Roman"/>
                <w:sz w:val="16"/>
                <w:szCs w:val="16"/>
                <w:vertAlign w:val="superscript"/>
              </w:rPr>
              <w:t>2</w:t>
            </w:r>
            <w:r w:rsidRPr="004E2BD6">
              <w:rPr>
                <w:rFonts w:cs="Times New Roman"/>
                <w:sz w:val="16"/>
                <w:szCs w:val="16"/>
              </w:rPr>
              <w:t>)</w:t>
            </w:r>
          </w:p>
        </w:tc>
        <w:tc>
          <w:tcPr>
            <w:tcW w:w="0" w:type="auto"/>
          </w:tcPr>
          <w:p w14:paraId="64B06590" w14:textId="77777777" w:rsidR="0021605F" w:rsidRPr="004E2BD6" w:rsidRDefault="0021605F" w:rsidP="00280D44">
            <w:pPr>
              <w:pStyle w:val="Compact"/>
              <w:rPr>
                <w:rFonts w:cs="Times New Roman"/>
                <w:sz w:val="16"/>
                <w:szCs w:val="16"/>
              </w:rPr>
            </w:pPr>
            <w:r w:rsidRPr="004E2BD6">
              <w:rPr>
                <w:rFonts w:cs="Times New Roman"/>
                <w:sz w:val="16"/>
                <w:szCs w:val="16"/>
              </w:rPr>
              <w:t>17.79 (2.85)</w:t>
            </w:r>
          </w:p>
        </w:tc>
        <w:tc>
          <w:tcPr>
            <w:tcW w:w="0" w:type="auto"/>
          </w:tcPr>
          <w:p w14:paraId="5E35437D" w14:textId="77777777" w:rsidR="0021605F" w:rsidRPr="004E2BD6" w:rsidRDefault="0021605F" w:rsidP="00280D44">
            <w:pPr>
              <w:pStyle w:val="Compact"/>
              <w:rPr>
                <w:rFonts w:cs="Times New Roman"/>
                <w:sz w:val="16"/>
                <w:szCs w:val="16"/>
              </w:rPr>
            </w:pPr>
            <w:r w:rsidRPr="004E2BD6">
              <w:rPr>
                <w:rFonts w:cs="Times New Roman"/>
                <w:sz w:val="16"/>
                <w:szCs w:val="16"/>
              </w:rPr>
              <w:t>21.78 (3.53)</w:t>
            </w:r>
          </w:p>
        </w:tc>
        <w:tc>
          <w:tcPr>
            <w:tcW w:w="0" w:type="auto"/>
          </w:tcPr>
          <w:p w14:paraId="3C6B0E1E" w14:textId="77777777" w:rsidR="0021605F" w:rsidRPr="004E2BD6" w:rsidRDefault="0021605F" w:rsidP="00280D44">
            <w:pPr>
              <w:pStyle w:val="Compact"/>
              <w:rPr>
                <w:rFonts w:cs="Times New Roman"/>
                <w:sz w:val="16"/>
                <w:szCs w:val="16"/>
              </w:rPr>
            </w:pPr>
            <w:r w:rsidRPr="004E2BD6">
              <w:rPr>
                <w:rFonts w:cs="Times New Roman"/>
                <w:sz w:val="16"/>
                <w:szCs w:val="16"/>
              </w:rPr>
              <w:t>21.64 (4.11)</w:t>
            </w:r>
          </w:p>
        </w:tc>
        <w:tc>
          <w:tcPr>
            <w:tcW w:w="0" w:type="auto"/>
          </w:tcPr>
          <w:p w14:paraId="72096A77" w14:textId="77777777" w:rsidR="0021605F" w:rsidRPr="004E2BD6" w:rsidRDefault="0021605F" w:rsidP="00280D44">
            <w:pPr>
              <w:pStyle w:val="Compact"/>
              <w:rPr>
                <w:rFonts w:cs="Times New Roman"/>
                <w:sz w:val="16"/>
                <w:szCs w:val="16"/>
              </w:rPr>
            </w:pPr>
            <w:r w:rsidRPr="004E2BD6">
              <w:rPr>
                <w:rFonts w:cs="Times New Roman"/>
                <w:sz w:val="16"/>
                <w:szCs w:val="16"/>
              </w:rPr>
              <w:t>-2.74 (-3.67, -1.79)</w:t>
            </w:r>
          </w:p>
        </w:tc>
        <w:tc>
          <w:tcPr>
            <w:tcW w:w="0" w:type="auto"/>
          </w:tcPr>
          <w:p w14:paraId="6E4641B3" w14:textId="77777777" w:rsidR="0021605F" w:rsidRPr="004E2BD6" w:rsidRDefault="0021605F" w:rsidP="00280D44">
            <w:pPr>
              <w:pStyle w:val="Compact"/>
              <w:rPr>
                <w:rFonts w:cs="Times New Roman"/>
                <w:sz w:val="16"/>
                <w:szCs w:val="16"/>
              </w:rPr>
            </w:pPr>
            <w:r w:rsidRPr="004E2BD6">
              <w:rPr>
                <w:rFonts w:cs="Times New Roman"/>
                <w:sz w:val="16"/>
                <w:szCs w:val="16"/>
              </w:rPr>
              <w:t>-3.22 (-4.32, -2.07)</w:t>
            </w:r>
          </w:p>
        </w:tc>
        <w:tc>
          <w:tcPr>
            <w:tcW w:w="0" w:type="auto"/>
          </w:tcPr>
          <w:p w14:paraId="18537494" w14:textId="77777777" w:rsidR="0021605F" w:rsidRPr="004E2BD6" w:rsidRDefault="0021605F" w:rsidP="00280D44">
            <w:pPr>
              <w:pStyle w:val="Compact"/>
              <w:rPr>
                <w:rFonts w:cs="Times New Roman"/>
                <w:sz w:val="16"/>
                <w:szCs w:val="16"/>
              </w:rPr>
            </w:pPr>
            <w:r w:rsidRPr="004E2BD6">
              <w:rPr>
                <w:rFonts w:cs="Times New Roman"/>
                <w:sz w:val="16"/>
                <w:szCs w:val="16"/>
              </w:rPr>
              <w:t>2.67</w:t>
            </w:r>
          </w:p>
        </w:tc>
        <w:tc>
          <w:tcPr>
            <w:tcW w:w="0" w:type="auto"/>
          </w:tcPr>
          <w:p w14:paraId="54AC11AE" w14:textId="77777777" w:rsidR="0021605F" w:rsidRPr="004E2BD6" w:rsidRDefault="0021605F" w:rsidP="00280D44">
            <w:pPr>
              <w:pStyle w:val="Compact"/>
              <w:rPr>
                <w:rFonts w:cs="Times New Roman"/>
                <w:sz w:val="16"/>
                <w:szCs w:val="16"/>
              </w:rPr>
            </w:pPr>
            <w:r w:rsidRPr="004E2BD6">
              <w:rPr>
                <w:rFonts w:cs="Times New Roman"/>
                <w:sz w:val="16"/>
                <w:szCs w:val="16"/>
              </w:rPr>
              <w:t>3.15</w:t>
            </w:r>
          </w:p>
        </w:tc>
      </w:tr>
      <w:tr w:rsidR="0021605F" w:rsidRPr="004E2BD6" w14:paraId="3A470249" w14:textId="77777777" w:rsidTr="00280D44">
        <w:tc>
          <w:tcPr>
            <w:tcW w:w="0" w:type="auto"/>
          </w:tcPr>
          <w:p w14:paraId="71AE1A67" w14:textId="77777777" w:rsidR="0021605F" w:rsidRPr="004E2BD6" w:rsidRDefault="0021605F" w:rsidP="00280D44">
            <w:pPr>
              <w:pStyle w:val="Compact"/>
              <w:rPr>
                <w:rFonts w:cs="Times New Roman"/>
                <w:sz w:val="16"/>
                <w:szCs w:val="16"/>
              </w:rPr>
            </w:pPr>
            <w:r w:rsidRPr="004E2BD6">
              <w:rPr>
                <w:rFonts w:cs="Times New Roman"/>
                <w:sz w:val="16"/>
                <w:szCs w:val="16"/>
              </w:rPr>
              <w:t>EAT-26 Total score</w:t>
            </w:r>
          </w:p>
        </w:tc>
        <w:tc>
          <w:tcPr>
            <w:tcW w:w="0" w:type="auto"/>
          </w:tcPr>
          <w:p w14:paraId="3F37C778" w14:textId="77777777" w:rsidR="0021605F" w:rsidRPr="004E2BD6" w:rsidRDefault="0021605F" w:rsidP="00280D44">
            <w:pPr>
              <w:pStyle w:val="Compact"/>
              <w:rPr>
                <w:rFonts w:cs="Times New Roman"/>
                <w:sz w:val="16"/>
                <w:szCs w:val="16"/>
              </w:rPr>
            </w:pPr>
            <w:r w:rsidRPr="004E2BD6">
              <w:rPr>
                <w:rFonts w:cs="Times New Roman"/>
                <w:sz w:val="16"/>
                <w:szCs w:val="16"/>
              </w:rPr>
              <w:t>35.89 (19.46)</w:t>
            </w:r>
          </w:p>
        </w:tc>
        <w:tc>
          <w:tcPr>
            <w:tcW w:w="0" w:type="auto"/>
          </w:tcPr>
          <w:p w14:paraId="59EC2F91" w14:textId="77777777" w:rsidR="0021605F" w:rsidRPr="004E2BD6" w:rsidRDefault="0021605F" w:rsidP="00280D44">
            <w:pPr>
              <w:pStyle w:val="Compact"/>
              <w:rPr>
                <w:rFonts w:cs="Times New Roman"/>
                <w:sz w:val="16"/>
                <w:szCs w:val="16"/>
              </w:rPr>
            </w:pPr>
            <w:r w:rsidRPr="004E2BD6">
              <w:rPr>
                <w:rFonts w:cs="Times New Roman"/>
                <w:sz w:val="16"/>
                <w:szCs w:val="16"/>
              </w:rPr>
              <w:t>5.09 (5.10)</w:t>
            </w:r>
          </w:p>
        </w:tc>
        <w:tc>
          <w:tcPr>
            <w:tcW w:w="0" w:type="auto"/>
          </w:tcPr>
          <w:p w14:paraId="54E9B9DF" w14:textId="77777777" w:rsidR="0021605F" w:rsidRPr="004E2BD6" w:rsidRDefault="0021605F" w:rsidP="00280D44">
            <w:pPr>
              <w:pStyle w:val="Compact"/>
              <w:rPr>
                <w:rFonts w:cs="Times New Roman"/>
                <w:sz w:val="16"/>
                <w:szCs w:val="16"/>
              </w:rPr>
            </w:pPr>
            <w:r w:rsidRPr="004E2BD6">
              <w:rPr>
                <w:rFonts w:cs="Times New Roman"/>
                <w:sz w:val="16"/>
                <w:szCs w:val="16"/>
              </w:rPr>
              <w:t>25.86 (12.44)</w:t>
            </w:r>
          </w:p>
        </w:tc>
        <w:tc>
          <w:tcPr>
            <w:tcW w:w="0" w:type="auto"/>
          </w:tcPr>
          <w:p w14:paraId="258C84F1" w14:textId="77777777" w:rsidR="0021605F" w:rsidRPr="004E2BD6" w:rsidRDefault="0021605F" w:rsidP="00280D44">
            <w:pPr>
              <w:pStyle w:val="Compact"/>
              <w:rPr>
                <w:rFonts w:cs="Times New Roman"/>
                <w:sz w:val="16"/>
                <w:szCs w:val="16"/>
              </w:rPr>
            </w:pPr>
            <w:r w:rsidRPr="004E2BD6">
              <w:rPr>
                <w:rFonts w:cs="Times New Roman"/>
                <w:sz w:val="16"/>
                <w:szCs w:val="16"/>
              </w:rPr>
              <w:t>1.76 (1.32, 2.20)</w:t>
            </w:r>
          </w:p>
        </w:tc>
        <w:tc>
          <w:tcPr>
            <w:tcW w:w="0" w:type="auto"/>
          </w:tcPr>
          <w:p w14:paraId="1AD4DEBB" w14:textId="77777777" w:rsidR="0021605F" w:rsidRPr="004E2BD6" w:rsidRDefault="0021605F" w:rsidP="00280D44">
            <w:pPr>
              <w:pStyle w:val="Compact"/>
              <w:rPr>
                <w:rFonts w:cs="Times New Roman"/>
                <w:sz w:val="16"/>
                <w:szCs w:val="16"/>
              </w:rPr>
            </w:pPr>
            <w:r w:rsidRPr="004E2BD6">
              <w:rPr>
                <w:rFonts w:cs="Times New Roman"/>
                <w:sz w:val="16"/>
                <w:szCs w:val="16"/>
              </w:rPr>
              <w:t>0.18 (-0.25, 0.62)</w:t>
            </w:r>
          </w:p>
        </w:tc>
        <w:tc>
          <w:tcPr>
            <w:tcW w:w="0" w:type="auto"/>
          </w:tcPr>
          <w:p w14:paraId="737162DA" w14:textId="77777777" w:rsidR="0021605F" w:rsidRPr="004E2BD6" w:rsidRDefault="0021605F" w:rsidP="00280D44">
            <w:pPr>
              <w:pStyle w:val="Compact"/>
              <w:rPr>
                <w:rFonts w:cs="Times New Roman"/>
                <w:sz w:val="16"/>
                <w:szCs w:val="16"/>
              </w:rPr>
            </w:pPr>
            <w:r w:rsidRPr="004E2BD6">
              <w:rPr>
                <w:rFonts w:cs="Times New Roman"/>
                <w:sz w:val="16"/>
                <w:szCs w:val="16"/>
              </w:rPr>
              <w:t>-1.84</w:t>
            </w:r>
          </w:p>
        </w:tc>
        <w:tc>
          <w:tcPr>
            <w:tcW w:w="0" w:type="auto"/>
          </w:tcPr>
          <w:p w14:paraId="5FEA4ADE" w14:textId="77777777" w:rsidR="0021605F" w:rsidRPr="004E2BD6" w:rsidRDefault="0021605F" w:rsidP="00280D44">
            <w:pPr>
              <w:pStyle w:val="Compact"/>
              <w:rPr>
                <w:rFonts w:cs="Times New Roman"/>
                <w:sz w:val="16"/>
                <w:szCs w:val="16"/>
              </w:rPr>
            </w:pPr>
            <w:r w:rsidRPr="004E2BD6">
              <w:rPr>
                <w:rFonts w:cs="Times New Roman"/>
                <w:sz w:val="16"/>
                <w:szCs w:val="16"/>
              </w:rPr>
              <w:t>-0.18</w:t>
            </w:r>
          </w:p>
        </w:tc>
      </w:tr>
      <w:tr w:rsidR="0021605F" w:rsidRPr="004E2BD6" w14:paraId="5FCDF51F" w14:textId="77777777" w:rsidTr="00280D44">
        <w:tc>
          <w:tcPr>
            <w:tcW w:w="0" w:type="auto"/>
          </w:tcPr>
          <w:p w14:paraId="512F89FA" w14:textId="77777777" w:rsidR="0021605F" w:rsidRPr="004E2BD6" w:rsidRDefault="0021605F" w:rsidP="00280D44">
            <w:pPr>
              <w:pStyle w:val="Compact"/>
              <w:rPr>
                <w:rFonts w:cs="Times New Roman"/>
                <w:sz w:val="16"/>
                <w:szCs w:val="16"/>
              </w:rPr>
            </w:pPr>
            <w:r w:rsidRPr="004E2BD6">
              <w:rPr>
                <w:rFonts w:cs="Times New Roman"/>
                <w:sz w:val="16"/>
                <w:szCs w:val="16"/>
              </w:rPr>
              <w:t>EAT-26 Dieting</w:t>
            </w:r>
          </w:p>
        </w:tc>
        <w:tc>
          <w:tcPr>
            <w:tcW w:w="0" w:type="auto"/>
          </w:tcPr>
          <w:p w14:paraId="27CD2565" w14:textId="77777777" w:rsidR="0021605F" w:rsidRPr="004E2BD6" w:rsidRDefault="0021605F" w:rsidP="00280D44">
            <w:pPr>
              <w:pStyle w:val="Compact"/>
              <w:rPr>
                <w:rFonts w:cs="Times New Roman"/>
                <w:sz w:val="16"/>
                <w:szCs w:val="16"/>
              </w:rPr>
            </w:pPr>
            <w:r w:rsidRPr="004E2BD6">
              <w:rPr>
                <w:rFonts w:cs="Times New Roman"/>
                <w:sz w:val="16"/>
                <w:szCs w:val="16"/>
              </w:rPr>
              <w:t>19.11 (11.24)</w:t>
            </w:r>
          </w:p>
        </w:tc>
        <w:tc>
          <w:tcPr>
            <w:tcW w:w="0" w:type="auto"/>
          </w:tcPr>
          <w:p w14:paraId="04206AE9" w14:textId="77777777" w:rsidR="0021605F" w:rsidRPr="004E2BD6" w:rsidRDefault="0021605F" w:rsidP="00280D44">
            <w:pPr>
              <w:pStyle w:val="Compact"/>
              <w:rPr>
                <w:rFonts w:cs="Times New Roman"/>
                <w:sz w:val="16"/>
                <w:szCs w:val="16"/>
              </w:rPr>
            </w:pPr>
            <w:r w:rsidRPr="004E2BD6">
              <w:rPr>
                <w:rFonts w:cs="Times New Roman"/>
                <w:sz w:val="16"/>
                <w:szCs w:val="16"/>
              </w:rPr>
              <w:t>3.27 (3.96)</w:t>
            </w:r>
          </w:p>
        </w:tc>
        <w:tc>
          <w:tcPr>
            <w:tcW w:w="0" w:type="auto"/>
          </w:tcPr>
          <w:p w14:paraId="6AB2309A" w14:textId="77777777" w:rsidR="0021605F" w:rsidRPr="004E2BD6" w:rsidRDefault="0021605F" w:rsidP="00280D44">
            <w:pPr>
              <w:pStyle w:val="Compact"/>
              <w:rPr>
                <w:rFonts w:cs="Times New Roman"/>
                <w:sz w:val="16"/>
                <w:szCs w:val="16"/>
              </w:rPr>
            </w:pPr>
            <w:r w:rsidRPr="004E2BD6">
              <w:rPr>
                <w:rFonts w:cs="Times New Roman"/>
                <w:sz w:val="16"/>
                <w:szCs w:val="16"/>
              </w:rPr>
              <w:t>16.06 (8.00)</w:t>
            </w:r>
          </w:p>
        </w:tc>
        <w:tc>
          <w:tcPr>
            <w:tcW w:w="0" w:type="auto"/>
          </w:tcPr>
          <w:p w14:paraId="50FF7A7B" w14:textId="77777777" w:rsidR="0021605F" w:rsidRPr="004E2BD6" w:rsidRDefault="0021605F" w:rsidP="00280D44">
            <w:pPr>
              <w:pStyle w:val="Compact"/>
              <w:rPr>
                <w:rFonts w:cs="Times New Roman"/>
                <w:sz w:val="16"/>
                <w:szCs w:val="16"/>
              </w:rPr>
            </w:pPr>
            <w:r w:rsidRPr="004E2BD6">
              <w:rPr>
                <w:rFonts w:cs="Times New Roman"/>
                <w:sz w:val="16"/>
                <w:szCs w:val="16"/>
              </w:rPr>
              <w:t>53.96 (32.78, 80.9)</w:t>
            </w:r>
          </w:p>
        </w:tc>
        <w:tc>
          <w:tcPr>
            <w:tcW w:w="0" w:type="auto"/>
          </w:tcPr>
          <w:p w14:paraId="740AA828" w14:textId="77777777" w:rsidR="0021605F" w:rsidRPr="004E2BD6" w:rsidRDefault="0021605F" w:rsidP="00280D44">
            <w:pPr>
              <w:pStyle w:val="Compact"/>
              <w:rPr>
                <w:rFonts w:cs="Times New Roman"/>
                <w:sz w:val="16"/>
                <w:szCs w:val="16"/>
              </w:rPr>
            </w:pPr>
            <w:r w:rsidRPr="004E2BD6">
              <w:rPr>
                <w:rFonts w:cs="Times New Roman"/>
                <w:sz w:val="16"/>
                <w:szCs w:val="16"/>
              </w:rPr>
              <w:t>4.38 (-2.46, 12.10)</w:t>
            </w:r>
          </w:p>
        </w:tc>
        <w:tc>
          <w:tcPr>
            <w:tcW w:w="0" w:type="auto"/>
          </w:tcPr>
          <w:p w14:paraId="57E200D0" w14:textId="77777777" w:rsidR="0021605F" w:rsidRPr="004E2BD6" w:rsidRDefault="0021605F" w:rsidP="00280D44">
            <w:pPr>
              <w:pStyle w:val="Compact"/>
              <w:rPr>
                <w:rFonts w:cs="Times New Roman"/>
                <w:sz w:val="16"/>
                <w:szCs w:val="16"/>
              </w:rPr>
            </w:pPr>
            <w:r w:rsidRPr="004E2BD6">
              <w:rPr>
                <w:rFonts w:cs="Times New Roman"/>
                <w:sz w:val="16"/>
                <w:szCs w:val="16"/>
              </w:rPr>
              <w:t>-4.54</w:t>
            </w:r>
          </w:p>
        </w:tc>
        <w:tc>
          <w:tcPr>
            <w:tcW w:w="0" w:type="auto"/>
          </w:tcPr>
          <w:p w14:paraId="14461630" w14:textId="77777777" w:rsidR="0021605F" w:rsidRPr="004E2BD6" w:rsidRDefault="0021605F" w:rsidP="00280D44">
            <w:pPr>
              <w:pStyle w:val="Compact"/>
              <w:rPr>
                <w:rFonts w:cs="Times New Roman"/>
                <w:sz w:val="16"/>
                <w:szCs w:val="16"/>
              </w:rPr>
            </w:pPr>
            <w:r w:rsidRPr="004E2BD6">
              <w:rPr>
                <w:rFonts w:cs="Times New Roman"/>
                <w:sz w:val="16"/>
                <w:szCs w:val="16"/>
              </w:rPr>
              <w:t>-0.36</w:t>
            </w:r>
          </w:p>
        </w:tc>
      </w:tr>
      <w:tr w:rsidR="0021605F" w:rsidRPr="004E2BD6" w14:paraId="47950867" w14:textId="77777777" w:rsidTr="00280D44">
        <w:tc>
          <w:tcPr>
            <w:tcW w:w="0" w:type="auto"/>
          </w:tcPr>
          <w:p w14:paraId="7B417D40" w14:textId="77777777" w:rsidR="0021605F" w:rsidRPr="004E2BD6" w:rsidRDefault="0021605F" w:rsidP="00280D44">
            <w:pPr>
              <w:pStyle w:val="Compact"/>
              <w:rPr>
                <w:rFonts w:cs="Times New Roman"/>
                <w:sz w:val="16"/>
                <w:szCs w:val="16"/>
              </w:rPr>
            </w:pPr>
            <w:r w:rsidRPr="004E2BD6">
              <w:rPr>
                <w:rFonts w:cs="Times New Roman"/>
                <w:sz w:val="16"/>
                <w:szCs w:val="16"/>
              </w:rPr>
              <w:t>EAT-26 Bulimia</w:t>
            </w:r>
          </w:p>
        </w:tc>
        <w:tc>
          <w:tcPr>
            <w:tcW w:w="0" w:type="auto"/>
          </w:tcPr>
          <w:p w14:paraId="1A6EFC09" w14:textId="7233396F" w:rsidR="0021605F" w:rsidRPr="004E2BD6" w:rsidRDefault="0021605F" w:rsidP="00280D44">
            <w:pPr>
              <w:pStyle w:val="Compact"/>
              <w:rPr>
                <w:rFonts w:cs="Times New Roman"/>
                <w:sz w:val="16"/>
                <w:szCs w:val="16"/>
              </w:rPr>
            </w:pPr>
            <w:r w:rsidRPr="004E2BD6">
              <w:rPr>
                <w:rFonts w:cs="Times New Roman"/>
                <w:sz w:val="16"/>
                <w:szCs w:val="16"/>
              </w:rPr>
              <w:t>7.17 (</w:t>
            </w:r>
            <w:r w:rsidR="00303948" w:rsidRPr="004E2BD6">
              <w:rPr>
                <w:rFonts w:cs="Times New Roman"/>
                <w:sz w:val="16"/>
                <w:szCs w:val="16"/>
              </w:rPr>
              <w:t>3.95)</w:t>
            </w:r>
          </w:p>
        </w:tc>
        <w:tc>
          <w:tcPr>
            <w:tcW w:w="0" w:type="auto"/>
          </w:tcPr>
          <w:p w14:paraId="2EC79B72" w14:textId="77777777" w:rsidR="0021605F" w:rsidRPr="004E2BD6" w:rsidRDefault="0021605F" w:rsidP="00280D44">
            <w:pPr>
              <w:pStyle w:val="Compact"/>
              <w:rPr>
                <w:rFonts w:cs="Times New Roman"/>
                <w:sz w:val="16"/>
                <w:szCs w:val="16"/>
              </w:rPr>
            </w:pPr>
            <w:r w:rsidRPr="004E2BD6">
              <w:rPr>
                <w:rFonts w:cs="Times New Roman"/>
                <w:sz w:val="16"/>
                <w:szCs w:val="16"/>
              </w:rPr>
              <w:t>0.76 (1.48)</w:t>
            </w:r>
          </w:p>
        </w:tc>
        <w:tc>
          <w:tcPr>
            <w:tcW w:w="0" w:type="auto"/>
          </w:tcPr>
          <w:p w14:paraId="3AA32467" w14:textId="77777777" w:rsidR="0021605F" w:rsidRPr="004E2BD6" w:rsidRDefault="0021605F" w:rsidP="00280D44">
            <w:pPr>
              <w:pStyle w:val="Compact"/>
              <w:rPr>
                <w:rFonts w:cs="Times New Roman"/>
                <w:sz w:val="16"/>
                <w:szCs w:val="16"/>
              </w:rPr>
            </w:pPr>
            <w:r w:rsidRPr="004E2BD6">
              <w:rPr>
                <w:rFonts w:cs="Times New Roman"/>
                <w:sz w:val="16"/>
                <w:szCs w:val="16"/>
              </w:rPr>
              <w:t>5.78 (3.86)</w:t>
            </w:r>
          </w:p>
        </w:tc>
        <w:tc>
          <w:tcPr>
            <w:tcW w:w="0" w:type="auto"/>
          </w:tcPr>
          <w:p w14:paraId="1FB861E8" w14:textId="77777777" w:rsidR="0021605F" w:rsidRPr="004E2BD6" w:rsidRDefault="0021605F" w:rsidP="00280D44">
            <w:pPr>
              <w:pStyle w:val="Compact"/>
              <w:rPr>
                <w:rFonts w:cs="Times New Roman"/>
                <w:sz w:val="16"/>
                <w:szCs w:val="16"/>
              </w:rPr>
            </w:pPr>
            <w:r w:rsidRPr="004E2BD6">
              <w:rPr>
                <w:rFonts w:cs="Times New Roman"/>
                <w:sz w:val="16"/>
                <w:szCs w:val="16"/>
              </w:rPr>
              <w:t>1.36 (0.99, 1.72)</w:t>
            </w:r>
          </w:p>
        </w:tc>
        <w:tc>
          <w:tcPr>
            <w:tcW w:w="0" w:type="auto"/>
          </w:tcPr>
          <w:p w14:paraId="7F90B6A0" w14:textId="77777777" w:rsidR="0021605F" w:rsidRPr="004E2BD6" w:rsidRDefault="0021605F" w:rsidP="00280D44">
            <w:pPr>
              <w:pStyle w:val="Compact"/>
              <w:rPr>
                <w:rFonts w:cs="Times New Roman"/>
                <w:sz w:val="16"/>
                <w:szCs w:val="16"/>
              </w:rPr>
            </w:pPr>
            <w:r w:rsidRPr="004E2BD6">
              <w:rPr>
                <w:rFonts w:cs="Times New Roman"/>
                <w:sz w:val="16"/>
                <w:szCs w:val="16"/>
              </w:rPr>
              <w:t>0.11 (-0.17, 0.41)</w:t>
            </w:r>
          </w:p>
        </w:tc>
        <w:tc>
          <w:tcPr>
            <w:tcW w:w="0" w:type="auto"/>
          </w:tcPr>
          <w:p w14:paraId="6DBB24EA" w14:textId="77777777" w:rsidR="0021605F" w:rsidRPr="004E2BD6" w:rsidRDefault="0021605F" w:rsidP="00280D44">
            <w:pPr>
              <w:pStyle w:val="Compact"/>
              <w:rPr>
                <w:rFonts w:cs="Times New Roman"/>
                <w:sz w:val="16"/>
                <w:szCs w:val="16"/>
              </w:rPr>
            </w:pPr>
            <w:r w:rsidRPr="004E2BD6">
              <w:rPr>
                <w:rFonts w:cs="Times New Roman"/>
                <w:sz w:val="16"/>
                <w:szCs w:val="16"/>
              </w:rPr>
              <w:t>-2.33</w:t>
            </w:r>
          </w:p>
        </w:tc>
        <w:tc>
          <w:tcPr>
            <w:tcW w:w="0" w:type="auto"/>
          </w:tcPr>
          <w:p w14:paraId="3F840A89" w14:textId="77777777" w:rsidR="0021605F" w:rsidRPr="004E2BD6" w:rsidRDefault="0021605F" w:rsidP="00280D44">
            <w:pPr>
              <w:pStyle w:val="Compact"/>
              <w:rPr>
                <w:rFonts w:cs="Times New Roman"/>
                <w:sz w:val="16"/>
                <w:szCs w:val="16"/>
              </w:rPr>
            </w:pPr>
            <w:r w:rsidRPr="004E2BD6">
              <w:rPr>
                <w:rFonts w:cs="Times New Roman"/>
                <w:sz w:val="16"/>
                <w:szCs w:val="16"/>
              </w:rPr>
              <w:t>-0.18</w:t>
            </w:r>
          </w:p>
        </w:tc>
      </w:tr>
      <w:tr w:rsidR="0021605F" w:rsidRPr="004E2BD6" w14:paraId="2BACD647" w14:textId="77777777" w:rsidTr="00280D44">
        <w:tc>
          <w:tcPr>
            <w:tcW w:w="0" w:type="auto"/>
          </w:tcPr>
          <w:p w14:paraId="3B704111" w14:textId="77777777" w:rsidR="0021605F" w:rsidRPr="004E2BD6" w:rsidRDefault="0021605F" w:rsidP="00280D44">
            <w:pPr>
              <w:pStyle w:val="Compact"/>
              <w:rPr>
                <w:rFonts w:cs="Times New Roman"/>
                <w:sz w:val="16"/>
                <w:szCs w:val="16"/>
              </w:rPr>
            </w:pPr>
            <w:r w:rsidRPr="004E2BD6">
              <w:rPr>
                <w:rFonts w:cs="Times New Roman"/>
                <w:sz w:val="16"/>
                <w:szCs w:val="16"/>
              </w:rPr>
              <w:t>EAT-26 Oral control</w:t>
            </w:r>
          </w:p>
        </w:tc>
        <w:tc>
          <w:tcPr>
            <w:tcW w:w="0" w:type="auto"/>
          </w:tcPr>
          <w:p w14:paraId="5C7D075C" w14:textId="77777777" w:rsidR="0021605F" w:rsidRPr="004E2BD6" w:rsidRDefault="0021605F" w:rsidP="00280D44">
            <w:pPr>
              <w:pStyle w:val="Compact"/>
              <w:rPr>
                <w:rFonts w:cs="Times New Roman"/>
                <w:sz w:val="16"/>
                <w:szCs w:val="16"/>
              </w:rPr>
            </w:pPr>
            <w:r w:rsidRPr="004E2BD6">
              <w:rPr>
                <w:rFonts w:cs="Times New Roman"/>
                <w:sz w:val="16"/>
                <w:szCs w:val="16"/>
              </w:rPr>
              <w:t>9.61 (6.23)</w:t>
            </w:r>
          </w:p>
        </w:tc>
        <w:tc>
          <w:tcPr>
            <w:tcW w:w="0" w:type="auto"/>
          </w:tcPr>
          <w:p w14:paraId="43903AA0" w14:textId="77777777" w:rsidR="0021605F" w:rsidRPr="004E2BD6" w:rsidRDefault="0021605F" w:rsidP="00280D44">
            <w:pPr>
              <w:pStyle w:val="Compact"/>
              <w:rPr>
                <w:rFonts w:cs="Times New Roman"/>
                <w:sz w:val="16"/>
                <w:szCs w:val="16"/>
              </w:rPr>
            </w:pPr>
            <w:r w:rsidRPr="004E2BD6">
              <w:rPr>
                <w:rFonts w:cs="Times New Roman"/>
                <w:sz w:val="16"/>
                <w:szCs w:val="16"/>
              </w:rPr>
              <w:t>1.07 (1.67)</w:t>
            </w:r>
          </w:p>
        </w:tc>
        <w:tc>
          <w:tcPr>
            <w:tcW w:w="0" w:type="auto"/>
          </w:tcPr>
          <w:p w14:paraId="0F25DCAD" w14:textId="77777777" w:rsidR="0021605F" w:rsidRPr="004E2BD6" w:rsidRDefault="0021605F" w:rsidP="00280D44">
            <w:pPr>
              <w:pStyle w:val="Compact"/>
              <w:rPr>
                <w:rFonts w:cs="Times New Roman"/>
                <w:sz w:val="16"/>
                <w:szCs w:val="16"/>
              </w:rPr>
            </w:pPr>
            <w:r w:rsidRPr="004E2BD6">
              <w:rPr>
                <w:rFonts w:cs="Times New Roman"/>
                <w:sz w:val="16"/>
                <w:szCs w:val="16"/>
              </w:rPr>
              <w:t>4.03 (4.05)</w:t>
            </w:r>
          </w:p>
        </w:tc>
        <w:tc>
          <w:tcPr>
            <w:tcW w:w="0" w:type="auto"/>
          </w:tcPr>
          <w:p w14:paraId="3A8F9670" w14:textId="77777777" w:rsidR="0021605F" w:rsidRPr="004E2BD6" w:rsidRDefault="0021605F" w:rsidP="00280D44">
            <w:pPr>
              <w:pStyle w:val="Compact"/>
              <w:rPr>
                <w:rFonts w:cs="Times New Roman"/>
                <w:sz w:val="16"/>
                <w:szCs w:val="16"/>
              </w:rPr>
            </w:pPr>
            <w:r w:rsidRPr="004E2BD6">
              <w:rPr>
                <w:rFonts w:cs="Times New Roman"/>
                <w:sz w:val="16"/>
                <w:szCs w:val="16"/>
              </w:rPr>
              <w:t>1.53 (1.12, 1.96)</w:t>
            </w:r>
          </w:p>
        </w:tc>
        <w:tc>
          <w:tcPr>
            <w:tcW w:w="0" w:type="auto"/>
          </w:tcPr>
          <w:p w14:paraId="318B2C5E" w14:textId="77777777" w:rsidR="0021605F" w:rsidRPr="004E2BD6" w:rsidRDefault="0021605F" w:rsidP="00280D44">
            <w:pPr>
              <w:pStyle w:val="Compact"/>
              <w:rPr>
                <w:rFonts w:cs="Times New Roman"/>
                <w:sz w:val="16"/>
                <w:szCs w:val="16"/>
              </w:rPr>
            </w:pPr>
            <w:r w:rsidRPr="004E2BD6">
              <w:rPr>
                <w:rFonts w:cs="Times New Roman"/>
                <w:sz w:val="16"/>
                <w:szCs w:val="16"/>
              </w:rPr>
              <w:t>0.81 (0.42, 1.20)</w:t>
            </w:r>
          </w:p>
        </w:tc>
        <w:tc>
          <w:tcPr>
            <w:tcW w:w="0" w:type="auto"/>
          </w:tcPr>
          <w:p w14:paraId="4331D848" w14:textId="77777777" w:rsidR="0021605F" w:rsidRPr="004E2BD6" w:rsidRDefault="0021605F" w:rsidP="00280D44">
            <w:pPr>
              <w:pStyle w:val="Compact"/>
              <w:rPr>
                <w:rFonts w:cs="Times New Roman"/>
                <w:sz w:val="16"/>
                <w:szCs w:val="16"/>
              </w:rPr>
            </w:pPr>
            <w:r w:rsidRPr="004E2BD6">
              <w:rPr>
                <w:rFonts w:cs="Times New Roman"/>
                <w:sz w:val="16"/>
                <w:szCs w:val="16"/>
              </w:rPr>
              <w:t>-1.95</w:t>
            </w:r>
          </w:p>
        </w:tc>
        <w:tc>
          <w:tcPr>
            <w:tcW w:w="0" w:type="auto"/>
          </w:tcPr>
          <w:p w14:paraId="6A431C98" w14:textId="77777777" w:rsidR="0021605F" w:rsidRPr="004E2BD6" w:rsidRDefault="0021605F" w:rsidP="00280D44">
            <w:pPr>
              <w:pStyle w:val="Compact"/>
              <w:rPr>
                <w:rFonts w:cs="Times New Roman"/>
                <w:sz w:val="16"/>
                <w:szCs w:val="16"/>
              </w:rPr>
            </w:pPr>
            <w:r w:rsidRPr="004E2BD6">
              <w:rPr>
                <w:rFonts w:cs="Times New Roman"/>
                <w:sz w:val="16"/>
                <w:szCs w:val="16"/>
              </w:rPr>
              <w:t>-1.03</w:t>
            </w:r>
          </w:p>
        </w:tc>
      </w:tr>
      <w:tr w:rsidR="0021605F" w:rsidRPr="004E2BD6" w14:paraId="16C6B5C1" w14:textId="77777777" w:rsidTr="00280D44">
        <w:tc>
          <w:tcPr>
            <w:tcW w:w="0" w:type="auto"/>
          </w:tcPr>
          <w:p w14:paraId="20A51A37" w14:textId="77777777" w:rsidR="0021605F" w:rsidRPr="004E2BD6" w:rsidRDefault="0021605F" w:rsidP="00280D44">
            <w:pPr>
              <w:pStyle w:val="Compact"/>
              <w:rPr>
                <w:rFonts w:cs="Times New Roman"/>
                <w:sz w:val="16"/>
                <w:szCs w:val="16"/>
              </w:rPr>
            </w:pPr>
            <w:r w:rsidRPr="004E2BD6">
              <w:rPr>
                <w:rFonts w:cs="Times New Roman"/>
                <w:sz w:val="16"/>
                <w:szCs w:val="16"/>
              </w:rPr>
              <w:t>BSQ-14 Total score</w:t>
            </w:r>
          </w:p>
        </w:tc>
        <w:tc>
          <w:tcPr>
            <w:tcW w:w="0" w:type="auto"/>
          </w:tcPr>
          <w:p w14:paraId="78EB8133" w14:textId="77777777" w:rsidR="0021605F" w:rsidRPr="004E2BD6" w:rsidRDefault="0021605F" w:rsidP="00280D44">
            <w:pPr>
              <w:pStyle w:val="Compact"/>
              <w:rPr>
                <w:rFonts w:cs="Times New Roman"/>
                <w:sz w:val="16"/>
                <w:szCs w:val="16"/>
              </w:rPr>
            </w:pPr>
            <w:r w:rsidRPr="004E2BD6">
              <w:rPr>
                <w:rFonts w:cs="Times New Roman"/>
                <w:sz w:val="16"/>
                <w:szCs w:val="16"/>
              </w:rPr>
              <w:t>139.78 (35.26)</w:t>
            </w:r>
          </w:p>
        </w:tc>
        <w:tc>
          <w:tcPr>
            <w:tcW w:w="0" w:type="auto"/>
          </w:tcPr>
          <w:p w14:paraId="7DC87DD4" w14:textId="77777777" w:rsidR="0021605F" w:rsidRPr="004E2BD6" w:rsidRDefault="0021605F" w:rsidP="00280D44">
            <w:pPr>
              <w:pStyle w:val="Compact"/>
              <w:rPr>
                <w:rFonts w:cs="Times New Roman"/>
                <w:sz w:val="16"/>
                <w:szCs w:val="16"/>
              </w:rPr>
            </w:pPr>
            <w:r w:rsidRPr="004E2BD6">
              <w:rPr>
                <w:rFonts w:cs="Times New Roman"/>
                <w:sz w:val="16"/>
                <w:szCs w:val="16"/>
              </w:rPr>
              <w:t>97.47 (32.37)</w:t>
            </w:r>
          </w:p>
        </w:tc>
        <w:tc>
          <w:tcPr>
            <w:tcW w:w="0" w:type="auto"/>
          </w:tcPr>
          <w:p w14:paraId="0F903B69" w14:textId="77777777" w:rsidR="0021605F" w:rsidRPr="004E2BD6" w:rsidRDefault="0021605F" w:rsidP="00280D44">
            <w:pPr>
              <w:pStyle w:val="Compact"/>
              <w:rPr>
                <w:rFonts w:cs="Times New Roman"/>
                <w:sz w:val="16"/>
                <w:szCs w:val="16"/>
              </w:rPr>
            </w:pPr>
            <w:r w:rsidRPr="004E2BD6">
              <w:rPr>
                <w:rFonts w:cs="Times New Roman"/>
                <w:sz w:val="16"/>
                <w:szCs w:val="16"/>
              </w:rPr>
              <w:t>147.94 (37.13)</w:t>
            </w:r>
          </w:p>
        </w:tc>
        <w:tc>
          <w:tcPr>
            <w:tcW w:w="0" w:type="auto"/>
          </w:tcPr>
          <w:p w14:paraId="2B43D555" w14:textId="77777777" w:rsidR="0021605F" w:rsidRPr="004E2BD6" w:rsidRDefault="0021605F" w:rsidP="00280D44">
            <w:pPr>
              <w:pStyle w:val="Compact"/>
              <w:rPr>
                <w:rFonts w:cs="Times New Roman"/>
                <w:sz w:val="16"/>
                <w:szCs w:val="16"/>
              </w:rPr>
            </w:pPr>
            <w:r w:rsidRPr="004E2BD6">
              <w:rPr>
                <w:rFonts w:cs="Times New Roman"/>
                <w:sz w:val="16"/>
                <w:szCs w:val="16"/>
              </w:rPr>
              <w:t>17.50 (11.30, 23.91)</w:t>
            </w:r>
          </w:p>
        </w:tc>
        <w:tc>
          <w:tcPr>
            <w:tcW w:w="0" w:type="auto"/>
          </w:tcPr>
          <w:p w14:paraId="645BDB78" w14:textId="77777777" w:rsidR="0021605F" w:rsidRPr="004E2BD6" w:rsidRDefault="0021605F" w:rsidP="00280D44">
            <w:pPr>
              <w:pStyle w:val="Compact"/>
              <w:rPr>
                <w:rFonts w:cs="Times New Roman"/>
                <w:sz w:val="16"/>
                <w:szCs w:val="16"/>
              </w:rPr>
            </w:pPr>
            <w:r w:rsidRPr="004E2BD6">
              <w:rPr>
                <w:rFonts w:cs="Times New Roman"/>
                <w:sz w:val="16"/>
                <w:szCs w:val="16"/>
              </w:rPr>
              <w:t>-3.40 (-10.10, 3.15)</w:t>
            </w:r>
          </w:p>
        </w:tc>
        <w:tc>
          <w:tcPr>
            <w:tcW w:w="0" w:type="auto"/>
          </w:tcPr>
          <w:p w14:paraId="32FF7046" w14:textId="77777777" w:rsidR="0021605F" w:rsidRPr="004E2BD6" w:rsidRDefault="0021605F" w:rsidP="00280D44">
            <w:pPr>
              <w:pStyle w:val="Compact"/>
              <w:rPr>
                <w:rFonts w:cs="Times New Roman"/>
                <w:sz w:val="16"/>
                <w:szCs w:val="16"/>
              </w:rPr>
            </w:pPr>
            <w:r w:rsidRPr="004E2BD6">
              <w:rPr>
                <w:rFonts w:cs="Times New Roman"/>
                <w:sz w:val="16"/>
                <w:szCs w:val="16"/>
              </w:rPr>
              <w:t>-1.21</w:t>
            </w:r>
          </w:p>
        </w:tc>
        <w:tc>
          <w:tcPr>
            <w:tcW w:w="0" w:type="auto"/>
          </w:tcPr>
          <w:p w14:paraId="0C82F391" w14:textId="77777777" w:rsidR="0021605F" w:rsidRPr="004E2BD6" w:rsidRDefault="0021605F" w:rsidP="00280D44">
            <w:pPr>
              <w:pStyle w:val="Compact"/>
              <w:rPr>
                <w:rFonts w:cs="Times New Roman"/>
                <w:sz w:val="16"/>
                <w:szCs w:val="16"/>
              </w:rPr>
            </w:pPr>
            <w:r w:rsidRPr="004E2BD6">
              <w:rPr>
                <w:rFonts w:cs="Times New Roman"/>
                <w:sz w:val="16"/>
                <w:szCs w:val="16"/>
              </w:rPr>
              <w:t>0.24</w:t>
            </w:r>
          </w:p>
        </w:tc>
      </w:tr>
      <w:tr w:rsidR="0021605F" w:rsidRPr="004E2BD6" w14:paraId="3C7F5486" w14:textId="77777777" w:rsidTr="00280D44">
        <w:tc>
          <w:tcPr>
            <w:tcW w:w="0" w:type="auto"/>
          </w:tcPr>
          <w:p w14:paraId="603769CE" w14:textId="77777777" w:rsidR="0021605F" w:rsidRPr="004E2BD6" w:rsidRDefault="0021605F" w:rsidP="00280D44">
            <w:pPr>
              <w:pStyle w:val="Compact"/>
              <w:rPr>
                <w:rFonts w:cs="Times New Roman"/>
                <w:sz w:val="16"/>
                <w:szCs w:val="16"/>
              </w:rPr>
            </w:pPr>
            <w:r w:rsidRPr="004E2BD6">
              <w:rPr>
                <w:rFonts w:cs="Times New Roman"/>
                <w:sz w:val="16"/>
                <w:szCs w:val="16"/>
              </w:rPr>
              <w:t>RSES Total score</w:t>
            </w:r>
          </w:p>
        </w:tc>
        <w:tc>
          <w:tcPr>
            <w:tcW w:w="0" w:type="auto"/>
          </w:tcPr>
          <w:p w14:paraId="48E2E29F" w14:textId="77777777" w:rsidR="0021605F" w:rsidRPr="004E2BD6" w:rsidRDefault="0021605F" w:rsidP="00280D44">
            <w:pPr>
              <w:pStyle w:val="Compact"/>
              <w:rPr>
                <w:rFonts w:cs="Times New Roman"/>
                <w:sz w:val="16"/>
                <w:szCs w:val="16"/>
              </w:rPr>
            </w:pPr>
            <w:r w:rsidRPr="004E2BD6">
              <w:rPr>
                <w:rFonts w:cs="Times New Roman"/>
                <w:sz w:val="16"/>
                <w:szCs w:val="16"/>
              </w:rPr>
              <w:t>22.69 (5.29)</w:t>
            </w:r>
          </w:p>
        </w:tc>
        <w:tc>
          <w:tcPr>
            <w:tcW w:w="0" w:type="auto"/>
          </w:tcPr>
          <w:p w14:paraId="431CBEFC" w14:textId="77777777" w:rsidR="0021605F" w:rsidRPr="004E2BD6" w:rsidRDefault="0021605F" w:rsidP="00280D44">
            <w:pPr>
              <w:pStyle w:val="Compact"/>
              <w:rPr>
                <w:rFonts w:cs="Times New Roman"/>
                <w:sz w:val="16"/>
                <w:szCs w:val="16"/>
              </w:rPr>
            </w:pPr>
            <w:r w:rsidRPr="004E2BD6">
              <w:rPr>
                <w:rFonts w:cs="Times New Roman"/>
                <w:sz w:val="16"/>
                <w:szCs w:val="16"/>
              </w:rPr>
              <w:t>28.33 (5.76)</w:t>
            </w:r>
          </w:p>
        </w:tc>
        <w:tc>
          <w:tcPr>
            <w:tcW w:w="0" w:type="auto"/>
          </w:tcPr>
          <w:p w14:paraId="40D79F7D" w14:textId="77777777" w:rsidR="0021605F" w:rsidRPr="004E2BD6" w:rsidRDefault="0021605F" w:rsidP="00280D44">
            <w:pPr>
              <w:pStyle w:val="Compact"/>
              <w:rPr>
                <w:rFonts w:cs="Times New Roman"/>
                <w:sz w:val="16"/>
                <w:szCs w:val="16"/>
              </w:rPr>
            </w:pPr>
            <w:r w:rsidRPr="004E2BD6">
              <w:rPr>
                <w:rFonts w:cs="Times New Roman"/>
                <w:sz w:val="16"/>
                <w:szCs w:val="16"/>
              </w:rPr>
              <w:t>22.53 (5.76)</w:t>
            </w:r>
          </w:p>
        </w:tc>
        <w:tc>
          <w:tcPr>
            <w:tcW w:w="0" w:type="auto"/>
          </w:tcPr>
          <w:p w14:paraId="2B0E655D" w14:textId="77777777" w:rsidR="0021605F" w:rsidRPr="004E2BD6" w:rsidRDefault="0021605F" w:rsidP="00280D44">
            <w:pPr>
              <w:pStyle w:val="Compact"/>
              <w:rPr>
                <w:rFonts w:cs="Times New Roman"/>
                <w:sz w:val="16"/>
                <w:szCs w:val="16"/>
              </w:rPr>
            </w:pPr>
            <w:r w:rsidRPr="004E2BD6">
              <w:rPr>
                <w:rFonts w:cs="Times New Roman"/>
                <w:sz w:val="16"/>
                <w:szCs w:val="16"/>
              </w:rPr>
              <w:t>-5.601 (-8.12, -3.15)</w:t>
            </w:r>
          </w:p>
        </w:tc>
        <w:tc>
          <w:tcPr>
            <w:tcW w:w="0" w:type="auto"/>
          </w:tcPr>
          <w:p w14:paraId="62536A4A" w14:textId="77777777" w:rsidR="0021605F" w:rsidRPr="004E2BD6" w:rsidRDefault="0021605F" w:rsidP="00280D44">
            <w:pPr>
              <w:pStyle w:val="Compact"/>
              <w:rPr>
                <w:rFonts w:cs="Times New Roman"/>
                <w:sz w:val="16"/>
                <w:szCs w:val="16"/>
              </w:rPr>
            </w:pPr>
            <w:r w:rsidRPr="004E2BD6">
              <w:rPr>
                <w:rFonts w:cs="Times New Roman"/>
                <w:sz w:val="16"/>
                <w:szCs w:val="16"/>
              </w:rPr>
              <w:t>0.192 (-2.31, 2.90)</w:t>
            </w:r>
          </w:p>
        </w:tc>
        <w:tc>
          <w:tcPr>
            <w:tcW w:w="0" w:type="auto"/>
          </w:tcPr>
          <w:p w14:paraId="352179FE" w14:textId="77777777" w:rsidR="0021605F" w:rsidRPr="004E2BD6" w:rsidRDefault="0021605F" w:rsidP="00280D44">
            <w:pPr>
              <w:pStyle w:val="Compact"/>
              <w:rPr>
                <w:rFonts w:cs="Times New Roman"/>
                <w:sz w:val="16"/>
                <w:szCs w:val="16"/>
              </w:rPr>
            </w:pPr>
            <w:r w:rsidRPr="004E2BD6">
              <w:rPr>
                <w:rFonts w:cs="Times New Roman"/>
                <w:sz w:val="16"/>
                <w:szCs w:val="16"/>
              </w:rPr>
              <w:t>-1.22</w:t>
            </w:r>
          </w:p>
        </w:tc>
        <w:tc>
          <w:tcPr>
            <w:tcW w:w="0" w:type="auto"/>
          </w:tcPr>
          <w:p w14:paraId="6051C855" w14:textId="77777777" w:rsidR="0021605F" w:rsidRPr="004E2BD6" w:rsidRDefault="0021605F" w:rsidP="00280D44">
            <w:pPr>
              <w:pStyle w:val="Compact"/>
              <w:rPr>
                <w:rFonts w:cs="Times New Roman"/>
                <w:sz w:val="16"/>
                <w:szCs w:val="16"/>
              </w:rPr>
            </w:pPr>
            <w:r w:rsidRPr="004E2BD6">
              <w:rPr>
                <w:rFonts w:cs="Times New Roman"/>
                <w:sz w:val="16"/>
                <w:szCs w:val="16"/>
              </w:rPr>
              <w:t>0.23</w:t>
            </w:r>
          </w:p>
        </w:tc>
      </w:tr>
      <w:tr w:rsidR="0021605F" w:rsidRPr="004E2BD6" w14:paraId="3C3EA2DD" w14:textId="77777777" w:rsidTr="00280D44">
        <w:tc>
          <w:tcPr>
            <w:tcW w:w="0" w:type="auto"/>
          </w:tcPr>
          <w:p w14:paraId="7BDA64E1" w14:textId="77777777" w:rsidR="0021605F" w:rsidRPr="004E2BD6" w:rsidRDefault="0021605F" w:rsidP="00280D44">
            <w:pPr>
              <w:pStyle w:val="Compact"/>
              <w:rPr>
                <w:rFonts w:cs="Times New Roman"/>
                <w:sz w:val="16"/>
                <w:szCs w:val="16"/>
              </w:rPr>
            </w:pPr>
            <w:r w:rsidRPr="004E2BD6">
              <w:rPr>
                <w:rFonts w:cs="Times New Roman"/>
                <w:sz w:val="16"/>
                <w:szCs w:val="16"/>
              </w:rPr>
              <w:t>DASS-21 Stress</w:t>
            </w:r>
          </w:p>
        </w:tc>
        <w:tc>
          <w:tcPr>
            <w:tcW w:w="0" w:type="auto"/>
          </w:tcPr>
          <w:p w14:paraId="045D0188" w14:textId="77777777" w:rsidR="0021605F" w:rsidRPr="004E2BD6" w:rsidRDefault="0021605F" w:rsidP="00280D44">
            <w:pPr>
              <w:pStyle w:val="Compact"/>
              <w:rPr>
                <w:rFonts w:cs="Times New Roman"/>
                <w:sz w:val="16"/>
                <w:szCs w:val="16"/>
              </w:rPr>
            </w:pPr>
            <w:r w:rsidRPr="004E2BD6">
              <w:rPr>
                <w:rFonts w:cs="Times New Roman"/>
                <w:sz w:val="16"/>
                <w:szCs w:val="16"/>
              </w:rPr>
              <w:t>12.86 (4.67)</w:t>
            </w:r>
          </w:p>
        </w:tc>
        <w:tc>
          <w:tcPr>
            <w:tcW w:w="0" w:type="auto"/>
          </w:tcPr>
          <w:p w14:paraId="7F106032" w14:textId="77777777" w:rsidR="0021605F" w:rsidRPr="004E2BD6" w:rsidRDefault="0021605F" w:rsidP="00280D44">
            <w:pPr>
              <w:pStyle w:val="Compact"/>
              <w:rPr>
                <w:rFonts w:cs="Times New Roman"/>
                <w:sz w:val="16"/>
                <w:szCs w:val="16"/>
              </w:rPr>
            </w:pPr>
            <w:r w:rsidRPr="004E2BD6">
              <w:rPr>
                <w:rFonts w:cs="Times New Roman"/>
                <w:sz w:val="16"/>
                <w:szCs w:val="16"/>
              </w:rPr>
              <w:t>9.13 (3.55)</w:t>
            </w:r>
          </w:p>
        </w:tc>
        <w:tc>
          <w:tcPr>
            <w:tcW w:w="0" w:type="auto"/>
          </w:tcPr>
          <w:p w14:paraId="32475B4C" w14:textId="77777777" w:rsidR="0021605F" w:rsidRPr="004E2BD6" w:rsidRDefault="0021605F" w:rsidP="00280D44">
            <w:pPr>
              <w:pStyle w:val="Compact"/>
              <w:rPr>
                <w:rFonts w:cs="Times New Roman"/>
                <w:sz w:val="16"/>
                <w:szCs w:val="16"/>
              </w:rPr>
            </w:pPr>
            <w:r w:rsidRPr="004E2BD6">
              <w:rPr>
                <w:rFonts w:cs="Times New Roman"/>
                <w:sz w:val="16"/>
                <w:szCs w:val="16"/>
              </w:rPr>
              <w:t>12.17 (3.74)</w:t>
            </w:r>
          </w:p>
        </w:tc>
        <w:tc>
          <w:tcPr>
            <w:tcW w:w="0" w:type="auto"/>
          </w:tcPr>
          <w:p w14:paraId="7686331F" w14:textId="77777777" w:rsidR="0021605F" w:rsidRPr="004E2BD6" w:rsidRDefault="0021605F" w:rsidP="00280D44">
            <w:pPr>
              <w:pStyle w:val="Compact"/>
              <w:rPr>
                <w:rFonts w:cs="Times New Roman"/>
                <w:sz w:val="16"/>
                <w:szCs w:val="16"/>
              </w:rPr>
            </w:pPr>
            <w:r w:rsidRPr="004E2BD6">
              <w:rPr>
                <w:rFonts w:cs="Times New Roman"/>
                <w:sz w:val="16"/>
                <w:szCs w:val="16"/>
              </w:rPr>
              <w:t>3.73 (1.89, 5.38)</w:t>
            </w:r>
          </w:p>
        </w:tc>
        <w:tc>
          <w:tcPr>
            <w:tcW w:w="0" w:type="auto"/>
          </w:tcPr>
          <w:p w14:paraId="1564152A" w14:textId="77777777" w:rsidR="0021605F" w:rsidRPr="004E2BD6" w:rsidRDefault="0021605F" w:rsidP="00280D44">
            <w:pPr>
              <w:pStyle w:val="Compact"/>
              <w:rPr>
                <w:rFonts w:cs="Times New Roman"/>
                <w:sz w:val="16"/>
                <w:szCs w:val="16"/>
              </w:rPr>
            </w:pPr>
            <w:r w:rsidRPr="004E2BD6">
              <w:rPr>
                <w:rFonts w:cs="Times New Roman"/>
                <w:sz w:val="16"/>
                <w:szCs w:val="16"/>
              </w:rPr>
              <w:t>0.69 (-1.12, 2.59)</w:t>
            </w:r>
          </w:p>
        </w:tc>
        <w:tc>
          <w:tcPr>
            <w:tcW w:w="0" w:type="auto"/>
          </w:tcPr>
          <w:p w14:paraId="3B8CAB20" w14:textId="77777777" w:rsidR="0021605F" w:rsidRPr="004E2BD6" w:rsidRDefault="0021605F" w:rsidP="00280D44">
            <w:pPr>
              <w:pStyle w:val="Compact"/>
              <w:rPr>
                <w:rFonts w:cs="Times New Roman"/>
                <w:sz w:val="16"/>
                <w:szCs w:val="16"/>
              </w:rPr>
            </w:pPr>
            <w:r w:rsidRPr="004E2BD6">
              <w:rPr>
                <w:rFonts w:cs="Times New Roman"/>
                <w:sz w:val="16"/>
                <w:szCs w:val="16"/>
              </w:rPr>
              <w:t>-0.94</w:t>
            </w:r>
          </w:p>
        </w:tc>
        <w:tc>
          <w:tcPr>
            <w:tcW w:w="0" w:type="auto"/>
          </w:tcPr>
          <w:p w14:paraId="1E8DAD50" w14:textId="77777777" w:rsidR="0021605F" w:rsidRPr="004E2BD6" w:rsidRDefault="0021605F" w:rsidP="00280D44">
            <w:pPr>
              <w:pStyle w:val="Compact"/>
              <w:rPr>
                <w:rFonts w:cs="Times New Roman"/>
                <w:sz w:val="16"/>
                <w:szCs w:val="16"/>
              </w:rPr>
            </w:pPr>
            <w:r w:rsidRPr="004E2BD6">
              <w:rPr>
                <w:rFonts w:cs="Times New Roman"/>
                <w:sz w:val="16"/>
                <w:szCs w:val="16"/>
              </w:rPr>
              <w:t>-0.18</w:t>
            </w:r>
          </w:p>
        </w:tc>
      </w:tr>
      <w:tr w:rsidR="0021605F" w:rsidRPr="004E2BD6" w14:paraId="5CF365BF" w14:textId="77777777" w:rsidTr="00280D44">
        <w:tc>
          <w:tcPr>
            <w:tcW w:w="0" w:type="auto"/>
          </w:tcPr>
          <w:p w14:paraId="49FAD918" w14:textId="77777777" w:rsidR="0021605F" w:rsidRPr="004E2BD6" w:rsidRDefault="0021605F" w:rsidP="00280D44">
            <w:pPr>
              <w:pStyle w:val="Compact"/>
              <w:rPr>
                <w:rFonts w:cs="Times New Roman"/>
                <w:sz w:val="16"/>
                <w:szCs w:val="16"/>
              </w:rPr>
            </w:pPr>
            <w:r w:rsidRPr="004E2BD6">
              <w:rPr>
                <w:rFonts w:cs="Times New Roman"/>
                <w:sz w:val="16"/>
                <w:szCs w:val="16"/>
              </w:rPr>
              <w:t>DASS-21 Depression</w:t>
            </w:r>
          </w:p>
        </w:tc>
        <w:tc>
          <w:tcPr>
            <w:tcW w:w="0" w:type="auto"/>
          </w:tcPr>
          <w:p w14:paraId="37673B45" w14:textId="77777777" w:rsidR="0021605F" w:rsidRPr="004E2BD6" w:rsidRDefault="0021605F" w:rsidP="00280D44">
            <w:pPr>
              <w:pStyle w:val="Compact"/>
              <w:rPr>
                <w:rFonts w:cs="Times New Roman"/>
                <w:sz w:val="16"/>
                <w:szCs w:val="16"/>
              </w:rPr>
            </w:pPr>
            <w:r w:rsidRPr="004E2BD6">
              <w:rPr>
                <w:rFonts w:cs="Times New Roman"/>
                <w:sz w:val="16"/>
                <w:szCs w:val="16"/>
              </w:rPr>
              <w:t>10.61 (5.49)</w:t>
            </w:r>
          </w:p>
        </w:tc>
        <w:tc>
          <w:tcPr>
            <w:tcW w:w="0" w:type="auto"/>
          </w:tcPr>
          <w:p w14:paraId="0E599FD5" w14:textId="77777777" w:rsidR="0021605F" w:rsidRPr="004E2BD6" w:rsidRDefault="0021605F" w:rsidP="00280D44">
            <w:pPr>
              <w:pStyle w:val="Compact"/>
              <w:rPr>
                <w:rFonts w:cs="Times New Roman"/>
                <w:sz w:val="16"/>
                <w:szCs w:val="16"/>
              </w:rPr>
            </w:pPr>
            <w:r w:rsidRPr="004E2BD6">
              <w:rPr>
                <w:rFonts w:cs="Times New Roman"/>
                <w:sz w:val="16"/>
                <w:szCs w:val="16"/>
              </w:rPr>
              <w:t>6.82 (4.33)</w:t>
            </w:r>
          </w:p>
        </w:tc>
        <w:tc>
          <w:tcPr>
            <w:tcW w:w="0" w:type="auto"/>
          </w:tcPr>
          <w:p w14:paraId="1F557916" w14:textId="77777777" w:rsidR="0021605F" w:rsidRPr="004E2BD6" w:rsidRDefault="0021605F" w:rsidP="00280D44">
            <w:pPr>
              <w:pStyle w:val="Compact"/>
              <w:rPr>
                <w:rFonts w:cs="Times New Roman"/>
                <w:sz w:val="16"/>
                <w:szCs w:val="16"/>
              </w:rPr>
            </w:pPr>
            <w:r w:rsidRPr="004E2BD6">
              <w:rPr>
                <w:rFonts w:cs="Times New Roman"/>
                <w:sz w:val="16"/>
                <w:szCs w:val="16"/>
              </w:rPr>
              <w:t>11.22 (4.99)</w:t>
            </w:r>
          </w:p>
        </w:tc>
        <w:tc>
          <w:tcPr>
            <w:tcW w:w="0" w:type="auto"/>
          </w:tcPr>
          <w:p w14:paraId="2D12F824" w14:textId="77777777" w:rsidR="0021605F" w:rsidRPr="004E2BD6" w:rsidRDefault="0021605F" w:rsidP="00280D44">
            <w:pPr>
              <w:pStyle w:val="Compact"/>
              <w:rPr>
                <w:rFonts w:cs="Times New Roman"/>
                <w:sz w:val="16"/>
                <w:szCs w:val="16"/>
              </w:rPr>
            </w:pPr>
            <w:r w:rsidRPr="004E2BD6">
              <w:rPr>
                <w:rFonts w:cs="Times New Roman"/>
                <w:sz w:val="16"/>
                <w:szCs w:val="16"/>
              </w:rPr>
              <w:t>3.78 (1.76, 6.14)</w:t>
            </w:r>
          </w:p>
        </w:tc>
        <w:tc>
          <w:tcPr>
            <w:tcW w:w="0" w:type="auto"/>
          </w:tcPr>
          <w:p w14:paraId="4BC64AEE" w14:textId="77777777" w:rsidR="0021605F" w:rsidRPr="004E2BD6" w:rsidRDefault="0021605F" w:rsidP="00280D44">
            <w:pPr>
              <w:pStyle w:val="Compact"/>
              <w:rPr>
                <w:rFonts w:cs="Times New Roman"/>
                <w:sz w:val="16"/>
                <w:szCs w:val="16"/>
              </w:rPr>
            </w:pPr>
            <w:r w:rsidRPr="004E2BD6">
              <w:rPr>
                <w:rFonts w:cs="Times New Roman"/>
                <w:sz w:val="16"/>
                <w:szCs w:val="16"/>
              </w:rPr>
              <w:t>-0.62 (-2.91, 1.77)</w:t>
            </w:r>
          </w:p>
        </w:tc>
        <w:tc>
          <w:tcPr>
            <w:tcW w:w="0" w:type="auto"/>
          </w:tcPr>
          <w:p w14:paraId="11355BBD" w14:textId="77777777" w:rsidR="0021605F" w:rsidRPr="004E2BD6" w:rsidRDefault="0021605F" w:rsidP="00280D44">
            <w:pPr>
              <w:pStyle w:val="Compact"/>
              <w:rPr>
                <w:rFonts w:cs="Times New Roman"/>
                <w:sz w:val="16"/>
                <w:szCs w:val="16"/>
              </w:rPr>
            </w:pPr>
            <w:r w:rsidRPr="004E2BD6">
              <w:rPr>
                <w:rFonts w:cs="Times New Roman"/>
                <w:sz w:val="16"/>
                <w:szCs w:val="16"/>
              </w:rPr>
              <w:t>-0.77</w:t>
            </w:r>
          </w:p>
        </w:tc>
        <w:tc>
          <w:tcPr>
            <w:tcW w:w="0" w:type="auto"/>
          </w:tcPr>
          <w:p w14:paraId="470D1BE1" w14:textId="77777777" w:rsidR="0021605F" w:rsidRPr="004E2BD6" w:rsidRDefault="0021605F" w:rsidP="00280D44">
            <w:pPr>
              <w:pStyle w:val="Compact"/>
              <w:rPr>
                <w:rFonts w:cs="Times New Roman"/>
                <w:sz w:val="16"/>
                <w:szCs w:val="16"/>
              </w:rPr>
            </w:pPr>
            <w:r w:rsidRPr="004E2BD6">
              <w:rPr>
                <w:rFonts w:cs="Times New Roman"/>
                <w:sz w:val="16"/>
                <w:szCs w:val="16"/>
              </w:rPr>
              <w:t>0.12</w:t>
            </w:r>
          </w:p>
        </w:tc>
      </w:tr>
      <w:tr w:rsidR="0021605F" w:rsidRPr="004E2BD6" w14:paraId="35D453C6" w14:textId="77777777" w:rsidTr="00280D44">
        <w:tc>
          <w:tcPr>
            <w:tcW w:w="0" w:type="auto"/>
          </w:tcPr>
          <w:p w14:paraId="00933685" w14:textId="77777777" w:rsidR="0021605F" w:rsidRPr="004E2BD6" w:rsidRDefault="0021605F" w:rsidP="00280D44">
            <w:pPr>
              <w:pStyle w:val="Compact"/>
              <w:rPr>
                <w:rFonts w:cs="Times New Roman"/>
                <w:sz w:val="16"/>
                <w:szCs w:val="16"/>
              </w:rPr>
            </w:pPr>
            <w:r w:rsidRPr="004E2BD6">
              <w:rPr>
                <w:rFonts w:cs="Times New Roman"/>
                <w:sz w:val="16"/>
                <w:szCs w:val="16"/>
              </w:rPr>
              <w:t>DASS-21 Anxiety</w:t>
            </w:r>
          </w:p>
        </w:tc>
        <w:tc>
          <w:tcPr>
            <w:tcW w:w="0" w:type="auto"/>
          </w:tcPr>
          <w:p w14:paraId="2A9F2F89" w14:textId="77777777" w:rsidR="0021605F" w:rsidRPr="004E2BD6" w:rsidRDefault="0021605F" w:rsidP="00280D44">
            <w:pPr>
              <w:pStyle w:val="Compact"/>
              <w:rPr>
                <w:rFonts w:cs="Times New Roman"/>
                <w:sz w:val="16"/>
                <w:szCs w:val="16"/>
              </w:rPr>
            </w:pPr>
            <w:r w:rsidRPr="004E2BD6">
              <w:rPr>
                <w:rFonts w:cs="Times New Roman"/>
                <w:sz w:val="16"/>
                <w:szCs w:val="16"/>
              </w:rPr>
              <w:t>8.25 (4.51)</w:t>
            </w:r>
          </w:p>
        </w:tc>
        <w:tc>
          <w:tcPr>
            <w:tcW w:w="0" w:type="auto"/>
          </w:tcPr>
          <w:p w14:paraId="37EF5C7C" w14:textId="77777777" w:rsidR="0021605F" w:rsidRPr="004E2BD6" w:rsidRDefault="0021605F" w:rsidP="00280D44">
            <w:pPr>
              <w:pStyle w:val="Compact"/>
              <w:rPr>
                <w:rFonts w:cs="Times New Roman"/>
                <w:sz w:val="16"/>
                <w:szCs w:val="16"/>
              </w:rPr>
            </w:pPr>
            <w:r w:rsidRPr="004E2BD6">
              <w:rPr>
                <w:rFonts w:cs="Times New Roman"/>
                <w:sz w:val="16"/>
                <w:szCs w:val="16"/>
              </w:rPr>
              <w:t>5.76 (4.26)</w:t>
            </w:r>
          </w:p>
        </w:tc>
        <w:tc>
          <w:tcPr>
            <w:tcW w:w="0" w:type="auto"/>
          </w:tcPr>
          <w:p w14:paraId="74BBCB7C" w14:textId="77777777" w:rsidR="0021605F" w:rsidRPr="004E2BD6" w:rsidRDefault="0021605F" w:rsidP="00280D44">
            <w:pPr>
              <w:pStyle w:val="Compact"/>
              <w:rPr>
                <w:rFonts w:cs="Times New Roman"/>
                <w:sz w:val="16"/>
                <w:szCs w:val="16"/>
              </w:rPr>
            </w:pPr>
            <w:r w:rsidRPr="004E2BD6">
              <w:rPr>
                <w:rFonts w:cs="Times New Roman"/>
                <w:sz w:val="16"/>
                <w:szCs w:val="16"/>
              </w:rPr>
              <w:t>7.56 (4.47)</w:t>
            </w:r>
          </w:p>
        </w:tc>
        <w:tc>
          <w:tcPr>
            <w:tcW w:w="0" w:type="auto"/>
          </w:tcPr>
          <w:p w14:paraId="637A52C0" w14:textId="77777777" w:rsidR="0021605F" w:rsidRPr="004E2BD6" w:rsidRDefault="0021605F" w:rsidP="00280D44">
            <w:pPr>
              <w:pStyle w:val="Compact"/>
              <w:rPr>
                <w:rFonts w:cs="Times New Roman"/>
                <w:sz w:val="16"/>
                <w:szCs w:val="16"/>
              </w:rPr>
            </w:pPr>
            <w:r w:rsidRPr="004E2BD6">
              <w:rPr>
                <w:rFonts w:cs="Times New Roman"/>
                <w:sz w:val="16"/>
                <w:szCs w:val="16"/>
              </w:rPr>
              <w:t>2.48 (0.50, 4.33)</w:t>
            </w:r>
          </w:p>
        </w:tc>
        <w:tc>
          <w:tcPr>
            <w:tcW w:w="0" w:type="auto"/>
          </w:tcPr>
          <w:p w14:paraId="66C56F95" w14:textId="77777777" w:rsidR="0021605F" w:rsidRPr="004E2BD6" w:rsidRDefault="0021605F" w:rsidP="00280D44">
            <w:pPr>
              <w:pStyle w:val="Compact"/>
              <w:rPr>
                <w:rFonts w:cs="Times New Roman"/>
                <w:sz w:val="16"/>
                <w:szCs w:val="16"/>
              </w:rPr>
            </w:pPr>
            <w:r w:rsidRPr="004E2BD6">
              <w:rPr>
                <w:rFonts w:cs="Times New Roman"/>
                <w:sz w:val="16"/>
                <w:szCs w:val="16"/>
              </w:rPr>
              <w:t>0.70 (-1.39, 2.64)</w:t>
            </w:r>
          </w:p>
        </w:tc>
        <w:tc>
          <w:tcPr>
            <w:tcW w:w="0" w:type="auto"/>
          </w:tcPr>
          <w:p w14:paraId="3F568D2E" w14:textId="77777777" w:rsidR="0021605F" w:rsidRPr="004E2BD6" w:rsidRDefault="0021605F" w:rsidP="00280D44">
            <w:pPr>
              <w:pStyle w:val="Compact"/>
              <w:rPr>
                <w:rFonts w:cs="Times New Roman"/>
                <w:sz w:val="16"/>
                <w:szCs w:val="16"/>
              </w:rPr>
            </w:pPr>
            <w:r w:rsidRPr="004E2BD6">
              <w:rPr>
                <w:rFonts w:cs="Times New Roman"/>
                <w:sz w:val="16"/>
                <w:szCs w:val="16"/>
              </w:rPr>
              <w:t>-0.56</w:t>
            </w:r>
          </w:p>
        </w:tc>
        <w:tc>
          <w:tcPr>
            <w:tcW w:w="0" w:type="auto"/>
          </w:tcPr>
          <w:p w14:paraId="767306AF" w14:textId="77777777" w:rsidR="0021605F" w:rsidRPr="004E2BD6" w:rsidRDefault="0021605F" w:rsidP="00280D44">
            <w:pPr>
              <w:pStyle w:val="Compact"/>
              <w:rPr>
                <w:rFonts w:cs="Times New Roman"/>
                <w:sz w:val="16"/>
                <w:szCs w:val="16"/>
              </w:rPr>
            </w:pPr>
            <w:r w:rsidRPr="004E2BD6">
              <w:rPr>
                <w:rFonts w:cs="Times New Roman"/>
                <w:sz w:val="16"/>
                <w:szCs w:val="16"/>
              </w:rPr>
              <w:t>-0.16</w:t>
            </w:r>
          </w:p>
        </w:tc>
      </w:tr>
      <w:tr w:rsidR="0021605F" w:rsidRPr="004E2BD6" w14:paraId="4801E5E9" w14:textId="77777777" w:rsidTr="00280D44">
        <w:tc>
          <w:tcPr>
            <w:tcW w:w="0" w:type="auto"/>
          </w:tcPr>
          <w:p w14:paraId="2D9E917F" w14:textId="77777777" w:rsidR="0021605F" w:rsidRPr="004E2BD6" w:rsidRDefault="0021605F" w:rsidP="00280D44">
            <w:pPr>
              <w:pStyle w:val="Compact"/>
              <w:rPr>
                <w:rFonts w:cs="Times New Roman"/>
                <w:sz w:val="16"/>
                <w:szCs w:val="16"/>
              </w:rPr>
            </w:pPr>
            <w:r w:rsidRPr="004E2BD6">
              <w:rPr>
                <w:rFonts w:cs="Times New Roman"/>
                <w:sz w:val="16"/>
                <w:szCs w:val="16"/>
              </w:rPr>
              <w:lastRenderedPageBreak/>
              <w:t>SIAS Total score</w:t>
            </w:r>
          </w:p>
        </w:tc>
        <w:tc>
          <w:tcPr>
            <w:tcW w:w="0" w:type="auto"/>
          </w:tcPr>
          <w:p w14:paraId="37408250" w14:textId="77777777" w:rsidR="0021605F" w:rsidRPr="004E2BD6" w:rsidRDefault="0021605F" w:rsidP="00280D44">
            <w:pPr>
              <w:pStyle w:val="Compact"/>
              <w:rPr>
                <w:rFonts w:cs="Times New Roman"/>
                <w:sz w:val="16"/>
                <w:szCs w:val="16"/>
              </w:rPr>
            </w:pPr>
            <w:r w:rsidRPr="004E2BD6">
              <w:rPr>
                <w:rFonts w:cs="Times New Roman"/>
                <w:sz w:val="16"/>
                <w:szCs w:val="16"/>
              </w:rPr>
              <w:t>37.31 (15.45)</w:t>
            </w:r>
          </w:p>
        </w:tc>
        <w:tc>
          <w:tcPr>
            <w:tcW w:w="0" w:type="auto"/>
          </w:tcPr>
          <w:p w14:paraId="40D41459" w14:textId="77777777" w:rsidR="0021605F" w:rsidRPr="004E2BD6" w:rsidRDefault="0021605F" w:rsidP="00280D44">
            <w:pPr>
              <w:pStyle w:val="Compact"/>
              <w:rPr>
                <w:rFonts w:cs="Times New Roman"/>
                <w:sz w:val="16"/>
                <w:szCs w:val="16"/>
              </w:rPr>
            </w:pPr>
            <w:r w:rsidRPr="004E2BD6">
              <w:rPr>
                <w:rFonts w:cs="Times New Roman"/>
                <w:sz w:val="16"/>
                <w:szCs w:val="16"/>
              </w:rPr>
              <w:t>27.69 (13.01)</w:t>
            </w:r>
          </w:p>
        </w:tc>
        <w:tc>
          <w:tcPr>
            <w:tcW w:w="0" w:type="auto"/>
          </w:tcPr>
          <w:p w14:paraId="231D79A5" w14:textId="77777777" w:rsidR="0021605F" w:rsidRPr="004E2BD6" w:rsidRDefault="0021605F" w:rsidP="00280D44">
            <w:pPr>
              <w:pStyle w:val="Compact"/>
              <w:rPr>
                <w:rFonts w:cs="Times New Roman"/>
                <w:sz w:val="16"/>
                <w:szCs w:val="16"/>
              </w:rPr>
            </w:pPr>
            <w:r w:rsidRPr="004E2BD6">
              <w:rPr>
                <w:rFonts w:cs="Times New Roman"/>
                <w:sz w:val="16"/>
                <w:szCs w:val="16"/>
              </w:rPr>
              <w:t>39.03 (14.87)</w:t>
            </w:r>
          </w:p>
        </w:tc>
        <w:tc>
          <w:tcPr>
            <w:tcW w:w="0" w:type="auto"/>
          </w:tcPr>
          <w:p w14:paraId="3CD06437" w14:textId="77777777" w:rsidR="0021605F" w:rsidRPr="004E2BD6" w:rsidRDefault="0021605F" w:rsidP="00280D44">
            <w:pPr>
              <w:pStyle w:val="Compact"/>
              <w:rPr>
                <w:rFonts w:cs="Times New Roman"/>
                <w:sz w:val="16"/>
                <w:szCs w:val="16"/>
              </w:rPr>
            </w:pPr>
            <w:r w:rsidRPr="004E2BD6">
              <w:rPr>
                <w:rFonts w:cs="Times New Roman"/>
                <w:sz w:val="16"/>
                <w:szCs w:val="16"/>
              </w:rPr>
              <w:t>9.63 (3.12, 15.84)</w:t>
            </w:r>
          </w:p>
        </w:tc>
        <w:tc>
          <w:tcPr>
            <w:tcW w:w="0" w:type="auto"/>
          </w:tcPr>
          <w:p w14:paraId="21A17171" w14:textId="77777777" w:rsidR="0021605F" w:rsidRPr="004E2BD6" w:rsidRDefault="0021605F" w:rsidP="00280D44">
            <w:pPr>
              <w:pStyle w:val="Compact"/>
              <w:rPr>
                <w:rFonts w:cs="Times New Roman"/>
                <w:sz w:val="16"/>
                <w:szCs w:val="16"/>
              </w:rPr>
            </w:pPr>
            <w:r w:rsidRPr="004E2BD6">
              <w:rPr>
                <w:rFonts w:cs="Times New Roman"/>
                <w:sz w:val="16"/>
                <w:szCs w:val="16"/>
              </w:rPr>
              <w:t>-1.68 (-8.28, 5.07)</w:t>
            </w:r>
          </w:p>
        </w:tc>
        <w:tc>
          <w:tcPr>
            <w:tcW w:w="0" w:type="auto"/>
          </w:tcPr>
          <w:p w14:paraId="4989BF43" w14:textId="77777777" w:rsidR="0021605F" w:rsidRPr="004E2BD6" w:rsidRDefault="0021605F" w:rsidP="00280D44">
            <w:pPr>
              <w:pStyle w:val="Compact"/>
              <w:rPr>
                <w:rFonts w:cs="Times New Roman"/>
                <w:sz w:val="16"/>
                <w:szCs w:val="16"/>
              </w:rPr>
            </w:pPr>
            <w:r w:rsidRPr="004E2BD6">
              <w:rPr>
                <w:rFonts w:cs="Times New Roman"/>
                <w:sz w:val="16"/>
                <w:szCs w:val="16"/>
              </w:rPr>
              <w:t>-0.66</w:t>
            </w:r>
          </w:p>
        </w:tc>
        <w:tc>
          <w:tcPr>
            <w:tcW w:w="0" w:type="auto"/>
          </w:tcPr>
          <w:p w14:paraId="447B448E" w14:textId="77777777" w:rsidR="0021605F" w:rsidRPr="004E2BD6" w:rsidRDefault="0021605F" w:rsidP="00280D44">
            <w:pPr>
              <w:pStyle w:val="Compact"/>
              <w:rPr>
                <w:rFonts w:cs="Times New Roman"/>
                <w:sz w:val="16"/>
                <w:szCs w:val="16"/>
              </w:rPr>
            </w:pPr>
            <w:r w:rsidRPr="004E2BD6">
              <w:rPr>
                <w:rFonts w:cs="Times New Roman"/>
                <w:sz w:val="16"/>
                <w:szCs w:val="16"/>
              </w:rPr>
              <w:t>0.12</w:t>
            </w:r>
          </w:p>
        </w:tc>
      </w:tr>
      <w:tr w:rsidR="0021605F" w:rsidRPr="004E2BD6" w14:paraId="410EFB90" w14:textId="77777777" w:rsidTr="00280D44">
        <w:tc>
          <w:tcPr>
            <w:tcW w:w="0" w:type="auto"/>
          </w:tcPr>
          <w:p w14:paraId="0BDDEBD2" w14:textId="77777777" w:rsidR="0021605F" w:rsidRPr="004E2BD6" w:rsidRDefault="0021605F" w:rsidP="00280D44">
            <w:pPr>
              <w:pStyle w:val="Compact"/>
              <w:rPr>
                <w:rFonts w:cs="Times New Roman"/>
                <w:sz w:val="16"/>
                <w:szCs w:val="16"/>
              </w:rPr>
            </w:pPr>
            <w:r w:rsidRPr="004E2BD6">
              <w:rPr>
                <w:rFonts w:cs="Times New Roman"/>
                <w:sz w:val="16"/>
                <w:szCs w:val="16"/>
              </w:rPr>
              <w:t xml:space="preserve">MPS </w:t>
            </w:r>
            <w:proofErr w:type="spellStart"/>
            <w:r w:rsidRPr="004E2BD6">
              <w:rPr>
                <w:rFonts w:cs="Times New Roman"/>
                <w:sz w:val="16"/>
                <w:szCs w:val="16"/>
              </w:rPr>
              <w:t>Cmd</w:t>
            </w:r>
            <w:proofErr w:type="spellEnd"/>
          </w:p>
        </w:tc>
        <w:tc>
          <w:tcPr>
            <w:tcW w:w="0" w:type="auto"/>
          </w:tcPr>
          <w:p w14:paraId="5BAC9866" w14:textId="77777777" w:rsidR="0021605F" w:rsidRPr="004E2BD6" w:rsidRDefault="0021605F" w:rsidP="00280D44">
            <w:pPr>
              <w:pStyle w:val="Compact"/>
              <w:rPr>
                <w:rFonts w:cs="Times New Roman"/>
                <w:sz w:val="16"/>
                <w:szCs w:val="16"/>
              </w:rPr>
            </w:pPr>
            <w:r w:rsidRPr="004E2BD6">
              <w:rPr>
                <w:rFonts w:cs="Times New Roman"/>
                <w:sz w:val="16"/>
                <w:szCs w:val="16"/>
              </w:rPr>
              <w:t>45.47 (8.21)</w:t>
            </w:r>
          </w:p>
        </w:tc>
        <w:tc>
          <w:tcPr>
            <w:tcW w:w="0" w:type="auto"/>
          </w:tcPr>
          <w:p w14:paraId="075F7B57" w14:textId="77777777" w:rsidR="0021605F" w:rsidRPr="004E2BD6" w:rsidRDefault="0021605F" w:rsidP="00280D44">
            <w:pPr>
              <w:pStyle w:val="Compact"/>
              <w:rPr>
                <w:rFonts w:cs="Times New Roman"/>
                <w:sz w:val="16"/>
                <w:szCs w:val="16"/>
              </w:rPr>
            </w:pPr>
            <w:r w:rsidRPr="004E2BD6">
              <w:rPr>
                <w:rFonts w:cs="Times New Roman"/>
                <w:sz w:val="16"/>
                <w:szCs w:val="16"/>
              </w:rPr>
              <w:t>40.02 (7.24)</w:t>
            </w:r>
          </w:p>
        </w:tc>
        <w:tc>
          <w:tcPr>
            <w:tcW w:w="0" w:type="auto"/>
          </w:tcPr>
          <w:p w14:paraId="750B7CDD" w14:textId="77777777" w:rsidR="0021605F" w:rsidRPr="004E2BD6" w:rsidRDefault="0021605F" w:rsidP="00280D44">
            <w:pPr>
              <w:pStyle w:val="Compact"/>
              <w:rPr>
                <w:rFonts w:cs="Times New Roman"/>
                <w:sz w:val="16"/>
                <w:szCs w:val="16"/>
              </w:rPr>
            </w:pPr>
            <w:r w:rsidRPr="004E2BD6">
              <w:rPr>
                <w:rFonts w:cs="Times New Roman"/>
                <w:sz w:val="16"/>
                <w:szCs w:val="16"/>
              </w:rPr>
              <w:t>49.25 (8.17)</w:t>
            </w:r>
          </w:p>
        </w:tc>
        <w:tc>
          <w:tcPr>
            <w:tcW w:w="0" w:type="auto"/>
          </w:tcPr>
          <w:p w14:paraId="54C21655" w14:textId="77777777" w:rsidR="0021605F" w:rsidRPr="004E2BD6" w:rsidRDefault="0021605F" w:rsidP="00280D44">
            <w:pPr>
              <w:pStyle w:val="Compact"/>
              <w:rPr>
                <w:rFonts w:cs="Times New Roman"/>
                <w:sz w:val="16"/>
                <w:szCs w:val="16"/>
              </w:rPr>
            </w:pPr>
            <w:r w:rsidRPr="004E2BD6">
              <w:rPr>
                <w:rFonts w:cs="Times New Roman"/>
                <w:sz w:val="16"/>
                <w:szCs w:val="16"/>
              </w:rPr>
              <w:t>5.46 (2.05, 9.02)</w:t>
            </w:r>
          </w:p>
        </w:tc>
        <w:tc>
          <w:tcPr>
            <w:tcW w:w="0" w:type="auto"/>
          </w:tcPr>
          <w:p w14:paraId="34DF91DF" w14:textId="77777777" w:rsidR="0021605F" w:rsidRPr="004E2BD6" w:rsidRDefault="0021605F" w:rsidP="00280D44">
            <w:pPr>
              <w:pStyle w:val="Compact"/>
              <w:rPr>
                <w:rFonts w:cs="Times New Roman"/>
                <w:sz w:val="16"/>
                <w:szCs w:val="16"/>
              </w:rPr>
            </w:pPr>
            <w:r w:rsidRPr="004E2BD6">
              <w:rPr>
                <w:rFonts w:cs="Times New Roman"/>
                <w:sz w:val="16"/>
                <w:szCs w:val="16"/>
              </w:rPr>
              <w:t>-3.73 (-7.47, -0.15)</w:t>
            </w:r>
          </w:p>
        </w:tc>
        <w:tc>
          <w:tcPr>
            <w:tcW w:w="0" w:type="auto"/>
          </w:tcPr>
          <w:p w14:paraId="7FEBED6D" w14:textId="77777777" w:rsidR="0021605F" w:rsidRPr="004E2BD6" w:rsidRDefault="0021605F" w:rsidP="00280D44">
            <w:pPr>
              <w:pStyle w:val="Compact"/>
              <w:rPr>
                <w:rFonts w:cs="Times New Roman"/>
                <w:sz w:val="16"/>
                <w:szCs w:val="16"/>
              </w:rPr>
            </w:pPr>
            <w:r w:rsidRPr="004E2BD6">
              <w:rPr>
                <w:rFonts w:cs="Times New Roman"/>
                <w:sz w:val="16"/>
                <w:szCs w:val="16"/>
              </w:rPr>
              <w:t>-0.69</w:t>
            </w:r>
          </w:p>
        </w:tc>
        <w:tc>
          <w:tcPr>
            <w:tcW w:w="0" w:type="auto"/>
          </w:tcPr>
          <w:p w14:paraId="19007180" w14:textId="77777777" w:rsidR="0021605F" w:rsidRPr="004E2BD6" w:rsidRDefault="0021605F" w:rsidP="00280D44">
            <w:pPr>
              <w:pStyle w:val="Compact"/>
              <w:rPr>
                <w:rFonts w:cs="Times New Roman"/>
                <w:sz w:val="16"/>
                <w:szCs w:val="16"/>
              </w:rPr>
            </w:pPr>
            <w:r w:rsidRPr="004E2BD6">
              <w:rPr>
                <w:rFonts w:cs="Times New Roman"/>
                <w:sz w:val="16"/>
                <w:szCs w:val="16"/>
              </w:rPr>
              <w:t>0.48</w:t>
            </w:r>
          </w:p>
        </w:tc>
      </w:tr>
      <w:tr w:rsidR="0021605F" w:rsidRPr="004E2BD6" w14:paraId="4644A7AD" w14:textId="77777777" w:rsidTr="00280D44">
        <w:tc>
          <w:tcPr>
            <w:tcW w:w="0" w:type="auto"/>
          </w:tcPr>
          <w:p w14:paraId="76D5A8C3" w14:textId="77777777" w:rsidR="0021605F" w:rsidRPr="004E2BD6" w:rsidRDefault="0021605F" w:rsidP="00280D44">
            <w:pPr>
              <w:pStyle w:val="Compact"/>
              <w:rPr>
                <w:rFonts w:cs="Times New Roman"/>
                <w:sz w:val="16"/>
                <w:szCs w:val="16"/>
              </w:rPr>
            </w:pPr>
            <w:r w:rsidRPr="004E2BD6">
              <w:rPr>
                <w:rFonts w:cs="Times New Roman"/>
                <w:sz w:val="16"/>
                <w:szCs w:val="16"/>
              </w:rPr>
              <w:t>MPS Ps</w:t>
            </w:r>
          </w:p>
        </w:tc>
        <w:tc>
          <w:tcPr>
            <w:tcW w:w="0" w:type="auto"/>
          </w:tcPr>
          <w:p w14:paraId="7DB83ECA" w14:textId="77777777" w:rsidR="0021605F" w:rsidRPr="004E2BD6" w:rsidRDefault="0021605F" w:rsidP="00280D44">
            <w:pPr>
              <w:pStyle w:val="Compact"/>
              <w:rPr>
                <w:rFonts w:cs="Times New Roman"/>
                <w:sz w:val="16"/>
                <w:szCs w:val="16"/>
              </w:rPr>
            </w:pPr>
            <w:r w:rsidRPr="004E2BD6">
              <w:rPr>
                <w:rFonts w:cs="Times New Roman"/>
                <w:sz w:val="16"/>
                <w:szCs w:val="16"/>
              </w:rPr>
              <w:t>25.33 (5.74)</w:t>
            </w:r>
          </w:p>
        </w:tc>
        <w:tc>
          <w:tcPr>
            <w:tcW w:w="0" w:type="auto"/>
          </w:tcPr>
          <w:p w14:paraId="204DD8A0" w14:textId="77777777" w:rsidR="0021605F" w:rsidRPr="004E2BD6" w:rsidRDefault="0021605F" w:rsidP="00280D44">
            <w:pPr>
              <w:pStyle w:val="Compact"/>
              <w:rPr>
                <w:rFonts w:cs="Times New Roman"/>
                <w:sz w:val="16"/>
                <w:szCs w:val="16"/>
              </w:rPr>
            </w:pPr>
            <w:r w:rsidRPr="004E2BD6">
              <w:rPr>
                <w:rFonts w:cs="Times New Roman"/>
                <w:sz w:val="16"/>
                <w:szCs w:val="16"/>
              </w:rPr>
              <w:t>22.00 (4.86)</w:t>
            </w:r>
          </w:p>
        </w:tc>
        <w:tc>
          <w:tcPr>
            <w:tcW w:w="0" w:type="auto"/>
          </w:tcPr>
          <w:p w14:paraId="657C34BC" w14:textId="77777777" w:rsidR="0021605F" w:rsidRPr="004E2BD6" w:rsidRDefault="0021605F" w:rsidP="00280D44">
            <w:pPr>
              <w:pStyle w:val="Compact"/>
              <w:rPr>
                <w:rFonts w:cs="Times New Roman"/>
                <w:sz w:val="16"/>
                <w:szCs w:val="16"/>
              </w:rPr>
            </w:pPr>
            <w:r w:rsidRPr="004E2BD6">
              <w:rPr>
                <w:rFonts w:cs="Times New Roman"/>
                <w:sz w:val="16"/>
                <w:szCs w:val="16"/>
              </w:rPr>
              <w:t>25.67 (6.33)</w:t>
            </w:r>
          </w:p>
        </w:tc>
        <w:tc>
          <w:tcPr>
            <w:tcW w:w="0" w:type="auto"/>
          </w:tcPr>
          <w:p w14:paraId="68FFFC7E" w14:textId="77777777" w:rsidR="0021605F" w:rsidRPr="004E2BD6" w:rsidRDefault="0021605F" w:rsidP="00280D44">
            <w:pPr>
              <w:pStyle w:val="Compact"/>
              <w:rPr>
                <w:rFonts w:cs="Times New Roman"/>
                <w:sz w:val="16"/>
                <w:szCs w:val="16"/>
              </w:rPr>
            </w:pPr>
            <w:r w:rsidRPr="004E2BD6">
              <w:rPr>
                <w:rFonts w:cs="Times New Roman"/>
                <w:sz w:val="16"/>
                <w:szCs w:val="16"/>
              </w:rPr>
              <w:t>3.33 (0.89, 5.86)</w:t>
            </w:r>
          </w:p>
        </w:tc>
        <w:tc>
          <w:tcPr>
            <w:tcW w:w="0" w:type="auto"/>
          </w:tcPr>
          <w:p w14:paraId="3F8652B4" w14:textId="77777777" w:rsidR="0021605F" w:rsidRPr="004E2BD6" w:rsidRDefault="0021605F" w:rsidP="00280D44">
            <w:pPr>
              <w:pStyle w:val="Compact"/>
              <w:rPr>
                <w:rFonts w:cs="Times New Roman"/>
                <w:sz w:val="16"/>
                <w:szCs w:val="16"/>
              </w:rPr>
            </w:pPr>
            <w:r w:rsidRPr="004E2BD6">
              <w:rPr>
                <w:rFonts w:cs="Times New Roman"/>
                <w:sz w:val="16"/>
                <w:szCs w:val="16"/>
              </w:rPr>
              <w:t>-0.32 (-3.07, 2.19)</w:t>
            </w:r>
          </w:p>
        </w:tc>
        <w:tc>
          <w:tcPr>
            <w:tcW w:w="0" w:type="auto"/>
          </w:tcPr>
          <w:p w14:paraId="1F1F9092" w14:textId="77777777" w:rsidR="0021605F" w:rsidRPr="004E2BD6" w:rsidRDefault="0021605F" w:rsidP="00280D44">
            <w:pPr>
              <w:pStyle w:val="Compact"/>
              <w:rPr>
                <w:rFonts w:cs="Times New Roman"/>
                <w:sz w:val="16"/>
                <w:szCs w:val="16"/>
              </w:rPr>
            </w:pPr>
            <w:r w:rsidRPr="004E2BD6">
              <w:rPr>
                <w:rFonts w:cs="Times New Roman"/>
                <w:sz w:val="16"/>
                <w:szCs w:val="16"/>
              </w:rPr>
              <w:t>-0.60</w:t>
            </w:r>
          </w:p>
        </w:tc>
        <w:tc>
          <w:tcPr>
            <w:tcW w:w="0" w:type="auto"/>
          </w:tcPr>
          <w:p w14:paraId="18F9E7F7" w14:textId="77777777" w:rsidR="0021605F" w:rsidRPr="004E2BD6" w:rsidRDefault="0021605F" w:rsidP="00280D44">
            <w:pPr>
              <w:pStyle w:val="Compact"/>
              <w:rPr>
                <w:rFonts w:cs="Times New Roman"/>
                <w:sz w:val="16"/>
                <w:szCs w:val="16"/>
              </w:rPr>
            </w:pPr>
            <w:r w:rsidRPr="004E2BD6">
              <w:rPr>
                <w:rFonts w:cs="Times New Roman"/>
                <w:sz w:val="16"/>
                <w:szCs w:val="16"/>
              </w:rPr>
              <w:t>0.06</w:t>
            </w:r>
          </w:p>
        </w:tc>
      </w:tr>
      <w:tr w:rsidR="0021605F" w:rsidRPr="004E2BD6" w14:paraId="64A54F42" w14:textId="77777777" w:rsidTr="00280D44">
        <w:tc>
          <w:tcPr>
            <w:tcW w:w="0" w:type="auto"/>
          </w:tcPr>
          <w:p w14:paraId="52E1737C" w14:textId="77777777" w:rsidR="0021605F" w:rsidRPr="004E2BD6" w:rsidRDefault="0021605F" w:rsidP="00280D44">
            <w:pPr>
              <w:pStyle w:val="Compact"/>
              <w:rPr>
                <w:rFonts w:cs="Times New Roman"/>
                <w:sz w:val="16"/>
                <w:szCs w:val="16"/>
              </w:rPr>
            </w:pPr>
            <w:r w:rsidRPr="004E2BD6">
              <w:rPr>
                <w:rFonts w:cs="Times New Roman"/>
                <w:sz w:val="16"/>
                <w:szCs w:val="16"/>
              </w:rPr>
              <w:t xml:space="preserve">MPS </w:t>
            </w:r>
            <w:proofErr w:type="spellStart"/>
            <w:r w:rsidRPr="004E2BD6">
              <w:rPr>
                <w:rFonts w:cs="Times New Roman"/>
                <w:sz w:val="16"/>
                <w:szCs w:val="16"/>
              </w:rPr>
              <w:t>Pepc</w:t>
            </w:r>
            <w:proofErr w:type="spellEnd"/>
          </w:p>
        </w:tc>
        <w:tc>
          <w:tcPr>
            <w:tcW w:w="0" w:type="auto"/>
          </w:tcPr>
          <w:p w14:paraId="2E183B82" w14:textId="77777777" w:rsidR="0021605F" w:rsidRPr="004E2BD6" w:rsidRDefault="0021605F" w:rsidP="00280D44">
            <w:pPr>
              <w:pStyle w:val="Compact"/>
              <w:rPr>
                <w:rFonts w:cs="Times New Roman"/>
                <w:sz w:val="16"/>
                <w:szCs w:val="16"/>
              </w:rPr>
            </w:pPr>
            <w:r w:rsidRPr="004E2BD6">
              <w:rPr>
                <w:rFonts w:cs="Times New Roman"/>
                <w:sz w:val="16"/>
                <w:szCs w:val="16"/>
              </w:rPr>
              <w:t>20.78 (6.64)</w:t>
            </w:r>
          </w:p>
        </w:tc>
        <w:tc>
          <w:tcPr>
            <w:tcW w:w="0" w:type="auto"/>
          </w:tcPr>
          <w:p w14:paraId="72AFAD6F" w14:textId="77777777" w:rsidR="0021605F" w:rsidRPr="004E2BD6" w:rsidRDefault="0021605F" w:rsidP="00280D44">
            <w:pPr>
              <w:pStyle w:val="Compact"/>
              <w:rPr>
                <w:rFonts w:cs="Times New Roman"/>
                <w:sz w:val="16"/>
                <w:szCs w:val="16"/>
              </w:rPr>
            </w:pPr>
            <w:r w:rsidRPr="004E2BD6">
              <w:rPr>
                <w:rFonts w:cs="Times New Roman"/>
                <w:sz w:val="16"/>
                <w:szCs w:val="16"/>
              </w:rPr>
              <w:t>21.02 (5.84)</w:t>
            </w:r>
          </w:p>
        </w:tc>
        <w:tc>
          <w:tcPr>
            <w:tcW w:w="0" w:type="auto"/>
          </w:tcPr>
          <w:p w14:paraId="589D78E7" w14:textId="77777777" w:rsidR="0021605F" w:rsidRPr="004E2BD6" w:rsidRDefault="0021605F" w:rsidP="00280D44">
            <w:pPr>
              <w:pStyle w:val="Compact"/>
              <w:rPr>
                <w:rFonts w:cs="Times New Roman"/>
                <w:sz w:val="16"/>
                <w:szCs w:val="16"/>
              </w:rPr>
            </w:pPr>
            <w:r w:rsidRPr="004E2BD6">
              <w:rPr>
                <w:rFonts w:cs="Times New Roman"/>
                <w:sz w:val="16"/>
                <w:szCs w:val="16"/>
              </w:rPr>
              <w:t>25.22 (7.92)</w:t>
            </w:r>
          </w:p>
        </w:tc>
        <w:tc>
          <w:tcPr>
            <w:tcW w:w="0" w:type="auto"/>
          </w:tcPr>
          <w:p w14:paraId="2C34203E" w14:textId="77777777" w:rsidR="0021605F" w:rsidRPr="004E2BD6" w:rsidRDefault="0021605F" w:rsidP="00280D44">
            <w:pPr>
              <w:pStyle w:val="Compact"/>
              <w:rPr>
                <w:rFonts w:cs="Times New Roman"/>
                <w:sz w:val="16"/>
                <w:szCs w:val="16"/>
              </w:rPr>
            </w:pPr>
            <w:r w:rsidRPr="004E2BD6">
              <w:rPr>
                <w:rFonts w:cs="Times New Roman"/>
                <w:sz w:val="16"/>
                <w:szCs w:val="16"/>
              </w:rPr>
              <w:t>-0.63 (-3.49, 2.42)</w:t>
            </w:r>
          </w:p>
        </w:tc>
        <w:tc>
          <w:tcPr>
            <w:tcW w:w="0" w:type="auto"/>
          </w:tcPr>
          <w:p w14:paraId="66C5BAB2" w14:textId="77777777" w:rsidR="0021605F" w:rsidRPr="004E2BD6" w:rsidRDefault="0021605F" w:rsidP="00280D44">
            <w:pPr>
              <w:pStyle w:val="Compact"/>
              <w:rPr>
                <w:rFonts w:cs="Times New Roman"/>
                <w:sz w:val="16"/>
                <w:szCs w:val="16"/>
              </w:rPr>
            </w:pPr>
            <w:r w:rsidRPr="004E2BD6">
              <w:rPr>
                <w:rFonts w:cs="Times New Roman"/>
                <w:sz w:val="16"/>
                <w:szCs w:val="16"/>
              </w:rPr>
              <w:t>-3.88 (-7.09, -0.90)</w:t>
            </w:r>
          </w:p>
        </w:tc>
        <w:tc>
          <w:tcPr>
            <w:tcW w:w="0" w:type="auto"/>
          </w:tcPr>
          <w:p w14:paraId="4A982624" w14:textId="77777777" w:rsidR="0021605F" w:rsidRPr="004E2BD6" w:rsidRDefault="0021605F" w:rsidP="00280D44">
            <w:pPr>
              <w:pStyle w:val="Compact"/>
              <w:rPr>
                <w:rFonts w:cs="Times New Roman"/>
                <w:sz w:val="16"/>
                <w:szCs w:val="16"/>
              </w:rPr>
            </w:pPr>
            <w:r w:rsidRPr="004E2BD6">
              <w:rPr>
                <w:rFonts w:cs="Times New Roman"/>
                <w:sz w:val="16"/>
                <w:szCs w:val="16"/>
              </w:rPr>
              <w:t>0.09</w:t>
            </w:r>
          </w:p>
        </w:tc>
        <w:tc>
          <w:tcPr>
            <w:tcW w:w="0" w:type="auto"/>
          </w:tcPr>
          <w:p w14:paraId="49FC06FF" w14:textId="77777777" w:rsidR="0021605F" w:rsidRPr="004E2BD6" w:rsidRDefault="0021605F" w:rsidP="00280D44">
            <w:pPr>
              <w:pStyle w:val="Compact"/>
              <w:rPr>
                <w:rFonts w:cs="Times New Roman"/>
                <w:sz w:val="16"/>
                <w:szCs w:val="16"/>
              </w:rPr>
            </w:pPr>
            <w:r w:rsidRPr="004E2BD6">
              <w:rPr>
                <w:rFonts w:cs="Times New Roman"/>
                <w:sz w:val="16"/>
                <w:szCs w:val="16"/>
              </w:rPr>
              <w:t>0.57</w:t>
            </w:r>
          </w:p>
        </w:tc>
      </w:tr>
      <w:tr w:rsidR="0021605F" w:rsidRPr="004E2BD6" w14:paraId="0B98081C" w14:textId="77777777" w:rsidTr="00280D44">
        <w:tc>
          <w:tcPr>
            <w:tcW w:w="0" w:type="auto"/>
          </w:tcPr>
          <w:p w14:paraId="34DE8306" w14:textId="77777777" w:rsidR="0021605F" w:rsidRPr="004E2BD6" w:rsidRDefault="0021605F" w:rsidP="00280D44">
            <w:pPr>
              <w:pStyle w:val="Compact"/>
              <w:rPr>
                <w:rFonts w:cs="Times New Roman"/>
                <w:sz w:val="16"/>
                <w:szCs w:val="16"/>
              </w:rPr>
            </w:pPr>
            <w:r w:rsidRPr="004E2BD6">
              <w:rPr>
                <w:rFonts w:cs="Times New Roman"/>
                <w:sz w:val="16"/>
                <w:szCs w:val="16"/>
              </w:rPr>
              <w:t>MPS Or</w:t>
            </w:r>
          </w:p>
        </w:tc>
        <w:tc>
          <w:tcPr>
            <w:tcW w:w="0" w:type="auto"/>
          </w:tcPr>
          <w:p w14:paraId="5755542C" w14:textId="77777777" w:rsidR="0021605F" w:rsidRPr="004E2BD6" w:rsidRDefault="0021605F" w:rsidP="00280D44">
            <w:pPr>
              <w:pStyle w:val="Compact"/>
              <w:rPr>
                <w:rFonts w:cs="Times New Roman"/>
                <w:sz w:val="16"/>
                <w:szCs w:val="16"/>
              </w:rPr>
            </w:pPr>
            <w:r w:rsidRPr="004E2BD6">
              <w:rPr>
                <w:rFonts w:cs="Times New Roman"/>
                <w:sz w:val="16"/>
                <w:szCs w:val="16"/>
              </w:rPr>
              <w:t>23.94 (5.11)</w:t>
            </w:r>
          </w:p>
        </w:tc>
        <w:tc>
          <w:tcPr>
            <w:tcW w:w="0" w:type="auto"/>
          </w:tcPr>
          <w:p w14:paraId="7F8AF166" w14:textId="77777777" w:rsidR="0021605F" w:rsidRPr="004E2BD6" w:rsidRDefault="0021605F" w:rsidP="00280D44">
            <w:pPr>
              <w:pStyle w:val="Compact"/>
              <w:rPr>
                <w:rFonts w:cs="Times New Roman"/>
                <w:sz w:val="16"/>
                <w:szCs w:val="16"/>
              </w:rPr>
            </w:pPr>
            <w:r w:rsidRPr="004E2BD6">
              <w:rPr>
                <w:rFonts w:cs="Times New Roman"/>
                <w:sz w:val="16"/>
                <w:szCs w:val="16"/>
              </w:rPr>
              <w:t>23.07 (5.16)</w:t>
            </w:r>
          </w:p>
        </w:tc>
        <w:tc>
          <w:tcPr>
            <w:tcW w:w="0" w:type="auto"/>
          </w:tcPr>
          <w:p w14:paraId="105BD8F5" w14:textId="77777777" w:rsidR="0021605F" w:rsidRPr="004E2BD6" w:rsidRDefault="0021605F" w:rsidP="00280D44">
            <w:pPr>
              <w:pStyle w:val="Compact"/>
              <w:rPr>
                <w:rFonts w:cs="Times New Roman"/>
                <w:sz w:val="16"/>
                <w:szCs w:val="16"/>
              </w:rPr>
            </w:pPr>
            <w:r w:rsidRPr="004E2BD6">
              <w:rPr>
                <w:rFonts w:cs="Times New Roman"/>
                <w:sz w:val="16"/>
                <w:szCs w:val="16"/>
              </w:rPr>
              <w:t>22.17 (5.55)</w:t>
            </w:r>
          </w:p>
        </w:tc>
        <w:tc>
          <w:tcPr>
            <w:tcW w:w="0" w:type="auto"/>
          </w:tcPr>
          <w:p w14:paraId="2E9EEF12" w14:textId="77777777" w:rsidR="0021605F" w:rsidRPr="004E2BD6" w:rsidRDefault="0021605F" w:rsidP="00280D44">
            <w:pPr>
              <w:pStyle w:val="Compact"/>
              <w:rPr>
                <w:rFonts w:cs="Times New Roman"/>
                <w:sz w:val="16"/>
                <w:szCs w:val="16"/>
              </w:rPr>
            </w:pPr>
            <w:r w:rsidRPr="004E2BD6">
              <w:rPr>
                <w:rFonts w:cs="Times New Roman"/>
                <w:sz w:val="16"/>
                <w:szCs w:val="16"/>
              </w:rPr>
              <w:t>0.84 (-1.49, 3.17)</w:t>
            </w:r>
          </w:p>
        </w:tc>
        <w:tc>
          <w:tcPr>
            <w:tcW w:w="0" w:type="auto"/>
          </w:tcPr>
          <w:p w14:paraId="224644A1" w14:textId="77777777" w:rsidR="0021605F" w:rsidRPr="004E2BD6" w:rsidRDefault="0021605F" w:rsidP="00280D44">
            <w:pPr>
              <w:pStyle w:val="Compact"/>
              <w:rPr>
                <w:rFonts w:cs="Times New Roman"/>
                <w:sz w:val="16"/>
                <w:szCs w:val="16"/>
              </w:rPr>
            </w:pPr>
            <w:r w:rsidRPr="004E2BD6">
              <w:rPr>
                <w:rFonts w:cs="Times New Roman"/>
                <w:sz w:val="16"/>
                <w:szCs w:val="16"/>
              </w:rPr>
              <w:t>1.77 (-0.66, 4.26)</w:t>
            </w:r>
          </w:p>
        </w:tc>
        <w:tc>
          <w:tcPr>
            <w:tcW w:w="0" w:type="auto"/>
          </w:tcPr>
          <w:p w14:paraId="7CC3AC13" w14:textId="77777777" w:rsidR="0021605F" w:rsidRPr="004E2BD6" w:rsidRDefault="0021605F" w:rsidP="00280D44">
            <w:pPr>
              <w:pStyle w:val="Compact"/>
              <w:rPr>
                <w:rFonts w:cs="Times New Roman"/>
                <w:sz w:val="16"/>
                <w:szCs w:val="16"/>
              </w:rPr>
            </w:pPr>
            <w:r w:rsidRPr="004E2BD6">
              <w:rPr>
                <w:rFonts w:cs="Times New Roman"/>
                <w:sz w:val="16"/>
                <w:szCs w:val="16"/>
              </w:rPr>
              <w:t>-0.17</w:t>
            </w:r>
          </w:p>
        </w:tc>
        <w:tc>
          <w:tcPr>
            <w:tcW w:w="0" w:type="auto"/>
          </w:tcPr>
          <w:p w14:paraId="79AD6210" w14:textId="77777777" w:rsidR="0021605F" w:rsidRPr="004E2BD6" w:rsidRDefault="0021605F" w:rsidP="00280D44">
            <w:pPr>
              <w:pStyle w:val="Compact"/>
              <w:rPr>
                <w:rFonts w:cs="Times New Roman"/>
                <w:sz w:val="16"/>
                <w:szCs w:val="16"/>
              </w:rPr>
            </w:pPr>
            <w:r>
              <w:rPr>
                <w:rFonts w:cs="Times New Roman"/>
                <w:sz w:val="16"/>
                <w:szCs w:val="16"/>
              </w:rPr>
              <w:t>-</w:t>
            </w:r>
            <w:r w:rsidRPr="004E2BD6">
              <w:rPr>
                <w:rFonts w:cs="Times New Roman"/>
                <w:sz w:val="16"/>
                <w:szCs w:val="16"/>
              </w:rPr>
              <w:t>0.34</w:t>
            </w:r>
          </w:p>
        </w:tc>
      </w:tr>
      <w:tr w:rsidR="0021605F" w:rsidRPr="004E2BD6" w14:paraId="3AE82FFA" w14:textId="77777777" w:rsidTr="00280D44">
        <w:tc>
          <w:tcPr>
            <w:tcW w:w="0" w:type="auto"/>
          </w:tcPr>
          <w:p w14:paraId="627BDD3B" w14:textId="77777777" w:rsidR="0021605F" w:rsidRPr="004E2BD6" w:rsidRDefault="0021605F" w:rsidP="00280D44">
            <w:pPr>
              <w:pStyle w:val="Compact"/>
              <w:rPr>
                <w:rFonts w:cs="Times New Roman"/>
                <w:sz w:val="16"/>
                <w:szCs w:val="16"/>
              </w:rPr>
            </w:pPr>
          </w:p>
        </w:tc>
        <w:tc>
          <w:tcPr>
            <w:tcW w:w="0" w:type="auto"/>
          </w:tcPr>
          <w:p w14:paraId="44E31014" w14:textId="77777777" w:rsidR="0021605F" w:rsidRPr="004E2BD6" w:rsidRDefault="0021605F" w:rsidP="00280D44">
            <w:pPr>
              <w:pStyle w:val="Compact"/>
              <w:rPr>
                <w:rFonts w:cs="Times New Roman"/>
                <w:sz w:val="16"/>
                <w:szCs w:val="16"/>
              </w:rPr>
            </w:pPr>
          </w:p>
        </w:tc>
        <w:tc>
          <w:tcPr>
            <w:tcW w:w="0" w:type="auto"/>
          </w:tcPr>
          <w:p w14:paraId="55EC9B77" w14:textId="77777777" w:rsidR="0021605F" w:rsidRPr="004E2BD6" w:rsidRDefault="0021605F" w:rsidP="00280D44">
            <w:pPr>
              <w:pStyle w:val="Compact"/>
              <w:rPr>
                <w:rFonts w:cs="Times New Roman"/>
                <w:sz w:val="16"/>
                <w:szCs w:val="16"/>
              </w:rPr>
            </w:pPr>
          </w:p>
        </w:tc>
        <w:tc>
          <w:tcPr>
            <w:tcW w:w="0" w:type="auto"/>
          </w:tcPr>
          <w:p w14:paraId="71151A04" w14:textId="77777777" w:rsidR="0021605F" w:rsidRPr="004E2BD6" w:rsidRDefault="0021605F" w:rsidP="00280D44">
            <w:pPr>
              <w:pStyle w:val="Compact"/>
              <w:rPr>
                <w:rFonts w:cs="Times New Roman"/>
                <w:sz w:val="16"/>
                <w:szCs w:val="16"/>
              </w:rPr>
            </w:pPr>
          </w:p>
        </w:tc>
        <w:tc>
          <w:tcPr>
            <w:tcW w:w="0" w:type="auto"/>
          </w:tcPr>
          <w:p w14:paraId="5193F9F9" w14:textId="77777777" w:rsidR="0021605F" w:rsidRPr="004E2BD6" w:rsidRDefault="0021605F" w:rsidP="00280D44">
            <w:pPr>
              <w:pStyle w:val="Compact"/>
              <w:rPr>
                <w:rFonts w:cs="Times New Roman"/>
                <w:sz w:val="16"/>
                <w:szCs w:val="16"/>
              </w:rPr>
            </w:pPr>
          </w:p>
        </w:tc>
        <w:tc>
          <w:tcPr>
            <w:tcW w:w="0" w:type="auto"/>
          </w:tcPr>
          <w:p w14:paraId="34E99C4D" w14:textId="77777777" w:rsidR="0021605F" w:rsidRPr="004E2BD6" w:rsidRDefault="0021605F" w:rsidP="00280D44">
            <w:pPr>
              <w:pStyle w:val="Compact"/>
              <w:rPr>
                <w:rFonts w:cs="Times New Roman"/>
                <w:sz w:val="16"/>
                <w:szCs w:val="16"/>
              </w:rPr>
            </w:pPr>
          </w:p>
        </w:tc>
        <w:tc>
          <w:tcPr>
            <w:tcW w:w="0" w:type="auto"/>
          </w:tcPr>
          <w:p w14:paraId="011DFD75" w14:textId="77777777" w:rsidR="0021605F" w:rsidRPr="004E2BD6" w:rsidRDefault="0021605F" w:rsidP="00280D44">
            <w:pPr>
              <w:pStyle w:val="Compact"/>
              <w:rPr>
                <w:rFonts w:cs="Times New Roman"/>
                <w:sz w:val="16"/>
                <w:szCs w:val="16"/>
              </w:rPr>
            </w:pPr>
          </w:p>
        </w:tc>
        <w:tc>
          <w:tcPr>
            <w:tcW w:w="0" w:type="auto"/>
          </w:tcPr>
          <w:p w14:paraId="76912FEB" w14:textId="77777777" w:rsidR="0021605F" w:rsidRPr="004E2BD6" w:rsidRDefault="0021605F" w:rsidP="00280D44">
            <w:pPr>
              <w:pStyle w:val="Compact"/>
              <w:rPr>
                <w:rFonts w:cs="Times New Roman"/>
                <w:sz w:val="16"/>
                <w:szCs w:val="16"/>
              </w:rPr>
            </w:pPr>
          </w:p>
        </w:tc>
      </w:tr>
    </w:tbl>
    <w:p w14:paraId="766B1B3E" w14:textId="52C42579" w:rsidR="00B239EA" w:rsidRPr="00B239EA" w:rsidRDefault="00915A58" w:rsidP="00B239EA">
      <w:pPr>
        <w:pStyle w:val="Bibliography"/>
        <w:rPr>
          <w:i/>
          <w:iCs/>
        </w:rPr>
      </w:pPr>
      <w:r w:rsidRPr="00915A58">
        <w:rPr>
          <w:i/>
          <w:iCs/>
        </w:rPr>
        <w:t xml:space="preserve">Note. </w:t>
      </w:r>
      <w:r w:rsidR="00B239EA" w:rsidRPr="00791CA4">
        <w:t>BMI: Body Mass Index, which is lower than that of HC and RI, consistent with findings from studies on eating disorders (CITAZIONI); PE: Posterior Estimate; EAT-26: Eating Attitude Test-26 (Garner, 1991); BSQ-14: Body Shape Questionnaire-14 (Dowson and Henderson, 2001); SIAS: Social Interaction Anxiety Scale (</w:t>
      </w:r>
      <w:proofErr w:type="spellStart"/>
      <w:r w:rsidR="00B239EA" w:rsidRPr="00791CA4">
        <w:t>Mattick</w:t>
      </w:r>
      <w:proofErr w:type="spellEnd"/>
      <w:r w:rsidR="00B239EA" w:rsidRPr="00791CA4">
        <w:t xml:space="preserve"> and Clarke, 1998); DASS-21: Depression Anxiety Stress Scale-21 (Lovibond and Lovibond, 1995); RSES: Rosenberg Self-Esteem Scale (Rosenberg, 1965); MPS: Multidimensional Perfectionism Scale (Frost et al., 1990).</w:t>
      </w:r>
      <w:r w:rsidR="00B239EA" w:rsidRPr="00B239EA">
        <w:rPr>
          <w:i/>
          <w:iCs/>
        </w:rPr>
        <w:t xml:space="preserve"> </w:t>
      </w:r>
    </w:p>
    <w:p w14:paraId="59AF3B98" w14:textId="03FA7713" w:rsidR="00915A58" w:rsidRPr="00915A58" w:rsidRDefault="00915A58" w:rsidP="00915A58">
      <w:pPr>
        <w:pStyle w:val="Bibliography"/>
      </w:pPr>
    </w:p>
    <w:p w14:paraId="76EB99F0" w14:textId="7D8E8CDF" w:rsidR="00851798" w:rsidRDefault="00851798" w:rsidP="000D7446">
      <w:pPr>
        <w:pStyle w:val="Bibliography"/>
        <w:sectPr w:rsidR="00851798" w:rsidSect="00074927">
          <w:pgSz w:w="15840" w:h="12240" w:orient="landscape"/>
          <w:pgMar w:top="1417" w:right="1134" w:bottom="1417" w:left="1417" w:header="720" w:footer="720" w:gutter="0"/>
          <w:cols w:space="720"/>
          <w:titlePg/>
          <w:docGrid w:linePitch="326"/>
        </w:sectPr>
      </w:pPr>
    </w:p>
    <w:bookmarkEnd w:id="10"/>
    <w:p w14:paraId="0327C551" w14:textId="716650D8" w:rsidR="007D4E4A" w:rsidRPr="00791CA4" w:rsidRDefault="00851798" w:rsidP="00851798">
      <w:pPr>
        <w:pStyle w:val="TableCaption"/>
        <w:rPr>
          <w:b/>
          <w:bCs/>
          <w:i w:val="0"/>
          <w:iCs/>
        </w:rPr>
      </w:pPr>
      <w:r w:rsidRPr="00791CA4">
        <w:rPr>
          <w:b/>
          <w:bCs/>
          <w:i w:val="0"/>
          <w:iCs/>
        </w:rPr>
        <w:lastRenderedPageBreak/>
        <w:t>Table 2</w:t>
      </w:r>
      <w:r w:rsidR="007D4E4A" w:rsidRPr="00791CA4">
        <w:rPr>
          <w:b/>
          <w:bCs/>
          <w:i w:val="0"/>
          <w:iCs/>
        </w:rPr>
        <w:t>.</w:t>
      </w:r>
    </w:p>
    <w:p w14:paraId="621DC24D" w14:textId="5F3DF4FC" w:rsidR="00851798" w:rsidRPr="0066047F" w:rsidRDefault="00851798" w:rsidP="00851798">
      <w:pPr>
        <w:pStyle w:val="TableCaption"/>
        <w:rPr>
          <w:i w:val="0"/>
          <w:iCs/>
        </w:rPr>
      </w:pPr>
      <w:r w:rsidRPr="00791CA4">
        <w:t xml:space="preserve">Posterior Parameter Estimates of </w:t>
      </w:r>
      <w:r w:rsidR="00275F00" w:rsidRPr="00275F00">
        <w:t>RLDDM</w:t>
      </w:r>
      <w:r w:rsidR="00275F00" w:rsidRPr="00275F00" w:rsidDel="00275F00">
        <w:t xml:space="preserve"> </w:t>
      </w:r>
      <w:r w:rsidRPr="00791CA4">
        <w:t>Model M7 by Group (R-AN, HC, RI) and Context of PRL Choice (disorder-related vs. disorder-unrelated information).</w:t>
      </w:r>
      <w:r w:rsidRPr="0066047F">
        <w:rPr>
          <w:i w:val="0"/>
          <w:iCs/>
        </w:rPr>
        <w:t xml:space="preserve"> </w:t>
      </w:r>
    </w:p>
    <w:tbl>
      <w:tblPr>
        <w:tblStyle w:val="Table"/>
        <w:tblW w:w="5000" w:type="pct"/>
        <w:tblLook w:val="0020" w:firstRow="1" w:lastRow="0" w:firstColumn="0" w:lastColumn="0" w:noHBand="0" w:noVBand="0"/>
      </w:tblPr>
      <w:tblGrid>
        <w:gridCol w:w="1158"/>
        <w:gridCol w:w="831"/>
        <w:gridCol w:w="2263"/>
        <w:gridCol w:w="2226"/>
        <w:gridCol w:w="1222"/>
        <w:gridCol w:w="1706"/>
      </w:tblGrid>
      <w:tr w:rsidR="00851798" w14:paraId="52B86700" w14:textId="77777777" w:rsidTr="003E6B65">
        <w:trPr>
          <w:cnfStyle w:val="100000000000" w:firstRow="1" w:lastRow="0" w:firstColumn="0" w:lastColumn="0" w:oddVBand="0" w:evenVBand="0" w:oddHBand="0" w:evenHBand="0" w:firstRowFirstColumn="0" w:firstRowLastColumn="0" w:lastRowFirstColumn="0" w:lastRowLastColumn="0"/>
          <w:tblHeader/>
        </w:trPr>
        <w:tc>
          <w:tcPr>
            <w:tcW w:w="0" w:type="auto"/>
          </w:tcPr>
          <w:p w14:paraId="2AB3F7BD" w14:textId="77777777" w:rsidR="00851798" w:rsidRDefault="00851798" w:rsidP="003E6B65">
            <w:pPr>
              <w:pStyle w:val="Compact"/>
            </w:pPr>
            <w:r>
              <w:t>Group</w:t>
            </w:r>
          </w:p>
        </w:tc>
        <w:tc>
          <w:tcPr>
            <w:tcW w:w="0" w:type="auto"/>
          </w:tcPr>
          <w:p w14:paraId="5533D97D" w14:textId="77777777" w:rsidR="00851798" w:rsidRDefault="00851798" w:rsidP="003E6B65">
            <w:pPr>
              <w:pStyle w:val="Compact"/>
            </w:pPr>
            <w:r>
              <w:t>Par.</w:t>
            </w:r>
          </w:p>
        </w:tc>
        <w:tc>
          <w:tcPr>
            <w:tcW w:w="0" w:type="auto"/>
          </w:tcPr>
          <w:p w14:paraId="412B635B" w14:textId="77777777" w:rsidR="00851798" w:rsidRDefault="00851798" w:rsidP="003E6B65">
            <w:pPr>
              <w:pStyle w:val="Compact"/>
            </w:pPr>
            <w:r>
              <w:t>Neutral choice</w:t>
            </w:r>
          </w:p>
        </w:tc>
        <w:tc>
          <w:tcPr>
            <w:tcW w:w="0" w:type="auto"/>
          </w:tcPr>
          <w:p w14:paraId="388F76D2" w14:textId="77777777" w:rsidR="00851798" w:rsidRDefault="00851798" w:rsidP="003E6B65">
            <w:pPr>
              <w:pStyle w:val="Compact"/>
            </w:pPr>
            <w:r>
              <w:t>Food choice</w:t>
            </w:r>
          </w:p>
        </w:tc>
        <w:tc>
          <w:tcPr>
            <w:tcW w:w="0" w:type="auto"/>
          </w:tcPr>
          <w:p w14:paraId="72CE2B2E" w14:textId="77777777" w:rsidR="00851798" w:rsidRDefault="00851798" w:rsidP="003E6B65">
            <w:pPr>
              <w:pStyle w:val="Compact"/>
            </w:pPr>
            <m:oMathPara>
              <m:oMath>
                <m:r>
                  <w:rPr>
                    <w:rFonts w:ascii="Cambria Math" w:hAnsi="Cambria Math"/>
                  </w:rPr>
                  <m:t>p</m:t>
                </m:r>
              </m:oMath>
            </m:oMathPara>
          </w:p>
        </w:tc>
        <w:tc>
          <w:tcPr>
            <w:tcW w:w="0" w:type="auto"/>
          </w:tcPr>
          <w:p w14:paraId="6A5B7C32" w14:textId="77777777" w:rsidR="00851798" w:rsidRDefault="00851798" w:rsidP="003E6B65">
            <w:pPr>
              <w:pStyle w:val="Compact"/>
            </w:pPr>
            <w:r>
              <w:t xml:space="preserve">Cohen’s </w:t>
            </w:r>
            <m:oMath>
              <m:r>
                <w:rPr>
                  <w:rFonts w:ascii="Cambria Math" w:hAnsi="Cambria Math"/>
                </w:rPr>
                <m:t>d</m:t>
              </m:r>
            </m:oMath>
          </w:p>
        </w:tc>
      </w:tr>
      <w:tr w:rsidR="00851798" w14:paraId="5C28FF2C" w14:textId="77777777" w:rsidTr="003E6B65">
        <w:tc>
          <w:tcPr>
            <w:tcW w:w="0" w:type="auto"/>
          </w:tcPr>
          <w:p w14:paraId="075446DE" w14:textId="77777777" w:rsidR="00851798" w:rsidRDefault="00851798" w:rsidP="003E6B65">
            <w:pPr>
              <w:pStyle w:val="Compact"/>
            </w:pPr>
            <w:r>
              <w:t>R-AN</w:t>
            </w:r>
          </w:p>
        </w:tc>
        <w:tc>
          <w:tcPr>
            <w:tcW w:w="0" w:type="auto"/>
          </w:tcPr>
          <w:p w14:paraId="472F5A49" w14:textId="77777777" w:rsidR="00851798" w:rsidRDefault="00851798" w:rsidP="003E6B65">
            <w:pPr>
              <w:pStyle w:val="Compact"/>
            </w:pPr>
            <w:r>
              <w:t>a</w:t>
            </w:r>
          </w:p>
        </w:tc>
        <w:tc>
          <w:tcPr>
            <w:tcW w:w="0" w:type="auto"/>
          </w:tcPr>
          <w:p w14:paraId="7EA77FBA" w14:textId="77777777" w:rsidR="00851798" w:rsidRDefault="00851798" w:rsidP="003E6B65">
            <w:pPr>
              <w:pStyle w:val="Compact"/>
            </w:pPr>
            <w:r>
              <w:t>1.273 (0.039)</w:t>
            </w:r>
          </w:p>
        </w:tc>
        <w:tc>
          <w:tcPr>
            <w:tcW w:w="0" w:type="auto"/>
          </w:tcPr>
          <w:p w14:paraId="7ADC0145" w14:textId="77777777" w:rsidR="00851798" w:rsidRDefault="00851798" w:rsidP="003E6B65">
            <w:pPr>
              <w:pStyle w:val="Compact"/>
            </w:pPr>
            <w:r>
              <w:t>1.442 (0.040)</w:t>
            </w:r>
          </w:p>
        </w:tc>
        <w:tc>
          <w:tcPr>
            <w:tcW w:w="0" w:type="auto"/>
          </w:tcPr>
          <w:p w14:paraId="6529BA43" w14:textId="77777777" w:rsidR="00851798" w:rsidRDefault="00851798" w:rsidP="003E6B65">
            <w:pPr>
              <w:pStyle w:val="Compact"/>
            </w:pPr>
            <w:r>
              <w:t>0.0013</w:t>
            </w:r>
          </w:p>
        </w:tc>
        <w:tc>
          <w:tcPr>
            <w:tcW w:w="0" w:type="auto"/>
          </w:tcPr>
          <w:p w14:paraId="0CDB8278" w14:textId="77777777" w:rsidR="00851798" w:rsidRDefault="00851798" w:rsidP="003E6B65">
            <w:pPr>
              <w:pStyle w:val="Compact"/>
            </w:pPr>
            <w:r>
              <w:t>0.802</w:t>
            </w:r>
          </w:p>
        </w:tc>
      </w:tr>
      <w:tr w:rsidR="00851798" w14:paraId="73481E32" w14:textId="77777777" w:rsidTr="003E6B65">
        <w:tc>
          <w:tcPr>
            <w:tcW w:w="0" w:type="auto"/>
          </w:tcPr>
          <w:p w14:paraId="2BD22310" w14:textId="77777777" w:rsidR="00851798" w:rsidRDefault="00851798" w:rsidP="003E6B65">
            <w:pPr>
              <w:pStyle w:val="Compact"/>
            </w:pPr>
            <w:r>
              <w:t>R-AN</w:t>
            </w:r>
          </w:p>
        </w:tc>
        <w:tc>
          <w:tcPr>
            <w:tcW w:w="0" w:type="auto"/>
          </w:tcPr>
          <w:p w14:paraId="3797DBC1" w14:textId="77777777" w:rsidR="00851798" w:rsidRDefault="00851798" w:rsidP="003E6B65">
            <w:pPr>
              <w:pStyle w:val="Compact"/>
            </w:pPr>
            <w:r>
              <w:t>v</w:t>
            </w:r>
          </w:p>
        </w:tc>
        <w:tc>
          <w:tcPr>
            <w:tcW w:w="0" w:type="auto"/>
          </w:tcPr>
          <w:p w14:paraId="57D644C4" w14:textId="77777777" w:rsidR="00851798" w:rsidRDefault="00851798" w:rsidP="003E6B65">
            <w:pPr>
              <w:pStyle w:val="Compact"/>
            </w:pPr>
            <w:r>
              <w:t>1.403 (0.320)</w:t>
            </w:r>
          </w:p>
        </w:tc>
        <w:tc>
          <w:tcPr>
            <w:tcW w:w="0" w:type="auto"/>
          </w:tcPr>
          <w:p w14:paraId="5219023F" w14:textId="77777777" w:rsidR="00851798" w:rsidRDefault="00851798" w:rsidP="003E6B65">
            <w:pPr>
              <w:pStyle w:val="Compact"/>
            </w:pPr>
            <w:r>
              <w:t>1.776 (0.342)</w:t>
            </w:r>
          </w:p>
        </w:tc>
        <w:tc>
          <w:tcPr>
            <w:tcW w:w="0" w:type="auto"/>
          </w:tcPr>
          <w:p w14:paraId="24780C12" w14:textId="77777777" w:rsidR="00851798" w:rsidRDefault="00851798" w:rsidP="003E6B65">
            <w:pPr>
              <w:pStyle w:val="Compact"/>
            </w:pPr>
            <w:r>
              <w:t>0.7907</w:t>
            </w:r>
          </w:p>
        </w:tc>
        <w:tc>
          <w:tcPr>
            <w:tcW w:w="0" w:type="auto"/>
          </w:tcPr>
          <w:p w14:paraId="2C73D892" w14:textId="77777777" w:rsidR="00851798" w:rsidRDefault="00851798" w:rsidP="003E6B65">
            <w:pPr>
              <w:pStyle w:val="Compact"/>
            </w:pPr>
            <w:r>
              <w:t>0.190</w:t>
            </w:r>
          </w:p>
        </w:tc>
      </w:tr>
      <w:tr w:rsidR="00851798" w14:paraId="116FC3FB" w14:textId="77777777" w:rsidTr="003E6B65">
        <w:tc>
          <w:tcPr>
            <w:tcW w:w="0" w:type="auto"/>
          </w:tcPr>
          <w:p w14:paraId="30BB571B" w14:textId="77777777" w:rsidR="00851798" w:rsidRDefault="00851798" w:rsidP="003E6B65">
            <w:pPr>
              <w:pStyle w:val="Compact"/>
            </w:pPr>
            <w:r>
              <w:t>R-AN</w:t>
            </w:r>
          </w:p>
        </w:tc>
        <w:tc>
          <w:tcPr>
            <w:tcW w:w="0" w:type="auto"/>
          </w:tcPr>
          <w:p w14:paraId="1E0972B7" w14:textId="77777777" w:rsidR="00851798" w:rsidRDefault="00851798" w:rsidP="003E6B65">
            <w:pPr>
              <w:pStyle w:val="Compact"/>
            </w:pPr>
            <w:r>
              <w:t>t</w:t>
            </w:r>
          </w:p>
        </w:tc>
        <w:tc>
          <w:tcPr>
            <w:tcW w:w="0" w:type="auto"/>
          </w:tcPr>
          <w:p w14:paraId="6B828A07" w14:textId="77777777" w:rsidR="00851798" w:rsidRDefault="00851798" w:rsidP="003E6B65">
            <w:pPr>
              <w:pStyle w:val="Compact"/>
            </w:pPr>
            <w:r>
              <w:t>0.188 (0.011)</w:t>
            </w:r>
          </w:p>
        </w:tc>
        <w:tc>
          <w:tcPr>
            <w:tcW w:w="0" w:type="auto"/>
          </w:tcPr>
          <w:p w14:paraId="09F62D8D" w14:textId="77777777" w:rsidR="00851798" w:rsidRDefault="00851798" w:rsidP="003E6B65">
            <w:pPr>
              <w:pStyle w:val="Compact"/>
            </w:pPr>
            <w:r>
              <w:t>0.174 (0.011)</w:t>
            </w:r>
          </w:p>
        </w:tc>
        <w:tc>
          <w:tcPr>
            <w:tcW w:w="0" w:type="auto"/>
          </w:tcPr>
          <w:p w14:paraId="443E2934" w14:textId="77777777" w:rsidR="00851798" w:rsidRDefault="00851798" w:rsidP="003E6B65">
            <w:pPr>
              <w:pStyle w:val="Compact"/>
            </w:pPr>
            <w:r>
              <w:t>0.8311</w:t>
            </w:r>
          </w:p>
        </w:tc>
        <w:tc>
          <w:tcPr>
            <w:tcW w:w="0" w:type="auto"/>
          </w:tcPr>
          <w:p w14:paraId="1FBF8576" w14:textId="77777777" w:rsidR="00851798" w:rsidRDefault="00851798" w:rsidP="003E6B65">
            <w:pPr>
              <w:pStyle w:val="Compact"/>
            </w:pPr>
            <w:r>
              <w:t>-0.253</w:t>
            </w:r>
          </w:p>
        </w:tc>
      </w:tr>
      <w:tr w:rsidR="00851798" w14:paraId="1C0A008E" w14:textId="77777777" w:rsidTr="003E6B65">
        <w:tc>
          <w:tcPr>
            <w:tcW w:w="0" w:type="auto"/>
          </w:tcPr>
          <w:p w14:paraId="07BE2BEF" w14:textId="77777777" w:rsidR="00851798" w:rsidRDefault="00851798" w:rsidP="003E6B65">
            <w:pPr>
              <w:pStyle w:val="Compact"/>
            </w:pPr>
            <w:r>
              <w:t>R-AN</w:t>
            </w:r>
          </w:p>
        </w:tc>
        <w:tc>
          <w:tcPr>
            <w:tcW w:w="0" w:type="auto"/>
          </w:tcPr>
          <w:p w14:paraId="25A828B2" w14:textId="77777777" w:rsidR="00851798" w:rsidRDefault="00000000" w:rsidP="003E6B65">
            <w:pPr>
              <w:pStyle w:val="Compact"/>
            </w:pPr>
            <m:oMathPara>
              <m:oMath>
                <m:sSup>
                  <m:sSupPr>
                    <m:ctrlPr>
                      <w:rPr>
                        <w:rFonts w:ascii="Cambria Math" w:hAnsi="Cambria Math"/>
                      </w:rPr>
                    </m:ctrlPr>
                  </m:sSupPr>
                  <m:e>
                    <m:r>
                      <w:rPr>
                        <w:rFonts w:ascii="Cambria Math" w:hAnsi="Cambria Math"/>
                      </w:rPr>
                      <m:t>α</m:t>
                    </m:r>
                  </m:e>
                  <m:sup>
                    <m:r>
                      <m:rPr>
                        <m:sty m:val="p"/>
                      </m:rPr>
                      <w:rPr>
                        <w:rFonts w:ascii="Cambria Math" w:hAnsi="Cambria Math"/>
                      </w:rPr>
                      <m:t>-</m:t>
                    </m:r>
                  </m:sup>
                </m:sSup>
              </m:oMath>
            </m:oMathPara>
          </w:p>
        </w:tc>
        <w:tc>
          <w:tcPr>
            <w:tcW w:w="0" w:type="auto"/>
          </w:tcPr>
          <w:p w14:paraId="3F2E0955" w14:textId="77777777" w:rsidR="00851798" w:rsidRDefault="00851798" w:rsidP="003E6B65">
            <w:pPr>
              <w:pStyle w:val="Compact"/>
            </w:pPr>
            <w:r>
              <w:t>1.815 (1.081)</w:t>
            </w:r>
          </w:p>
        </w:tc>
        <w:tc>
          <w:tcPr>
            <w:tcW w:w="0" w:type="auto"/>
          </w:tcPr>
          <w:p w14:paraId="6428E575" w14:textId="77777777" w:rsidR="00851798" w:rsidRDefault="00851798" w:rsidP="003E6B65">
            <w:pPr>
              <w:pStyle w:val="Compact"/>
            </w:pPr>
            <w:r>
              <w:t>0.738 (1.096)</w:t>
            </w:r>
          </w:p>
        </w:tc>
        <w:tc>
          <w:tcPr>
            <w:tcW w:w="0" w:type="auto"/>
          </w:tcPr>
          <w:p w14:paraId="0FF7A2B5" w14:textId="77777777" w:rsidR="00851798" w:rsidRDefault="00851798" w:rsidP="003E6B65">
            <w:pPr>
              <w:pStyle w:val="Compact"/>
            </w:pPr>
            <w:r>
              <w:t>0.2349</w:t>
            </w:r>
          </w:p>
        </w:tc>
        <w:tc>
          <w:tcPr>
            <w:tcW w:w="0" w:type="auto"/>
          </w:tcPr>
          <w:p w14:paraId="2A29AE21" w14:textId="77777777" w:rsidR="00851798" w:rsidRDefault="00851798" w:rsidP="003E6B65">
            <w:pPr>
              <w:pStyle w:val="Compact"/>
            </w:pPr>
            <w:r>
              <w:t>-0.432</w:t>
            </w:r>
          </w:p>
        </w:tc>
      </w:tr>
      <w:tr w:rsidR="00851798" w14:paraId="10DAFE33" w14:textId="77777777" w:rsidTr="003E6B65">
        <w:tc>
          <w:tcPr>
            <w:tcW w:w="0" w:type="auto"/>
          </w:tcPr>
          <w:p w14:paraId="46C415E3" w14:textId="77777777" w:rsidR="00851798" w:rsidRDefault="00851798" w:rsidP="003E6B65">
            <w:pPr>
              <w:pStyle w:val="Compact"/>
            </w:pPr>
            <w:r>
              <w:t>R-AN</w:t>
            </w:r>
          </w:p>
        </w:tc>
        <w:tc>
          <w:tcPr>
            <w:tcW w:w="0" w:type="auto"/>
          </w:tcPr>
          <w:p w14:paraId="6B88782F" w14:textId="77777777" w:rsidR="00851798" w:rsidRDefault="00000000" w:rsidP="003E6B65">
            <w:pPr>
              <w:pStyle w:val="Compact"/>
            </w:pPr>
            <m:oMathPara>
              <m:oMath>
                <m:sSup>
                  <m:sSupPr>
                    <m:ctrlPr>
                      <w:rPr>
                        <w:rFonts w:ascii="Cambria Math" w:hAnsi="Cambria Math"/>
                      </w:rPr>
                    </m:ctrlPr>
                  </m:sSupPr>
                  <m:e>
                    <m:r>
                      <w:rPr>
                        <w:rFonts w:ascii="Cambria Math" w:hAnsi="Cambria Math"/>
                      </w:rPr>
                      <m:t>α</m:t>
                    </m:r>
                  </m:e>
                  <m:sup>
                    <m:r>
                      <m:rPr>
                        <m:sty m:val="p"/>
                      </m:rPr>
                      <w:rPr>
                        <w:rFonts w:ascii="Cambria Math" w:hAnsi="Cambria Math"/>
                      </w:rPr>
                      <m:t>+</m:t>
                    </m:r>
                  </m:sup>
                </m:sSup>
              </m:oMath>
            </m:oMathPara>
          </w:p>
        </w:tc>
        <w:tc>
          <w:tcPr>
            <w:tcW w:w="0" w:type="auto"/>
          </w:tcPr>
          <w:p w14:paraId="6D77914B" w14:textId="77777777" w:rsidR="00851798" w:rsidRDefault="00851798" w:rsidP="003E6B65">
            <w:pPr>
              <w:pStyle w:val="Compact"/>
            </w:pPr>
            <w:r>
              <w:t>1.006 (0.899)</w:t>
            </w:r>
          </w:p>
        </w:tc>
        <w:tc>
          <w:tcPr>
            <w:tcW w:w="0" w:type="auto"/>
          </w:tcPr>
          <w:p w14:paraId="1F0DCB95" w14:textId="77777777" w:rsidR="00851798" w:rsidRDefault="00851798" w:rsidP="003E6B65">
            <w:pPr>
              <w:pStyle w:val="Compact"/>
            </w:pPr>
            <w:r>
              <w:t>-1.786 (0.756)</w:t>
            </w:r>
          </w:p>
        </w:tc>
        <w:tc>
          <w:tcPr>
            <w:tcW w:w="0" w:type="auto"/>
          </w:tcPr>
          <w:p w14:paraId="6F47C4CE" w14:textId="77777777" w:rsidR="00851798" w:rsidRDefault="00851798" w:rsidP="003E6B65">
            <w:pPr>
              <w:pStyle w:val="Compact"/>
            </w:pPr>
            <w:r>
              <w:t>0.0098</w:t>
            </w:r>
          </w:p>
        </w:tc>
        <w:tc>
          <w:tcPr>
            <w:tcW w:w="0" w:type="auto"/>
          </w:tcPr>
          <w:p w14:paraId="2F55FD16" w14:textId="77777777" w:rsidR="00851798" w:rsidRDefault="00851798" w:rsidP="003E6B65">
            <w:pPr>
              <w:pStyle w:val="Compact"/>
            </w:pPr>
            <w:r>
              <w:t>-1.206</w:t>
            </w:r>
          </w:p>
        </w:tc>
      </w:tr>
      <w:tr w:rsidR="00851798" w14:paraId="45642AF3" w14:textId="77777777" w:rsidTr="003E6B65">
        <w:tc>
          <w:tcPr>
            <w:tcW w:w="0" w:type="auto"/>
          </w:tcPr>
          <w:p w14:paraId="3C56AFC3" w14:textId="77777777" w:rsidR="00851798" w:rsidRDefault="00851798" w:rsidP="003E6B65">
            <w:pPr>
              <w:pStyle w:val="Compact"/>
            </w:pPr>
            <w:r>
              <w:t>HC</w:t>
            </w:r>
          </w:p>
        </w:tc>
        <w:tc>
          <w:tcPr>
            <w:tcW w:w="0" w:type="auto"/>
          </w:tcPr>
          <w:p w14:paraId="64A19F62" w14:textId="77777777" w:rsidR="00851798" w:rsidRDefault="00851798" w:rsidP="003E6B65">
            <w:pPr>
              <w:pStyle w:val="Compact"/>
            </w:pPr>
            <w:r>
              <w:t>a</w:t>
            </w:r>
          </w:p>
        </w:tc>
        <w:tc>
          <w:tcPr>
            <w:tcW w:w="0" w:type="auto"/>
          </w:tcPr>
          <w:p w14:paraId="276C60BF" w14:textId="77777777" w:rsidR="00851798" w:rsidRDefault="00851798" w:rsidP="003E6B65">
            <w:pPr>
              <w:pStyle w:val="Compact"/>
            </w:pPr>
            <w:r>
              <w:t>1.222 (0.033)</w:t>
            </w:r>
          </w:p>
        </w:tc>
        <w:tc>
          <w:tcPr>
            <w:tcW w:w="0" w:type="auto"/>
          </w:tcPr>
          <w:p w14:paraId="03C859AE" w14:textId="77777777" w:rsidR="00851798" w:rsidRDefault="00851798" w:rsidP="003E6B65">
            <w:pPr>
              <w:pStyle w:val="Compact"/>
            </w:pPr>
            <w:r>
              <w:t>1.314 (0.034)</w:t>
            </w:r>
          </w:p>
        </w:tc>
        <w:tc>
          <w:tcPr>
            <w:tcW w:w="0" w:type="auto"/>
          </w:tcPr>
          <w:p w14:paraId="382516F8" w14:textId="77777777" w:rsidR="00851798" w:rsidRDefault="00851798" w:rsidP="003E6B65">
            <w:pPr>
              <w:pStyle w:val="Compact"/>
            </w:pPr>
            <w:r>
              <w:t>0.0256</w:t>
            </w:r>
          </w:p>
        </w:tc>
        <w:tc>
          <w:tcPr>
            <w:tcW w:w="0" w:type="auto"/>
          </w:tcPr>
          <w:p w14:paraId="01EEE8C3" w14:textId="77777777" w:rsidR="00851798" w:rsidRDefault="00851798" w:rsidP="003E6B65">
            <w:pPr>
              <w:pStyle w:val="Compact"/>
            </w:pPr>
            <w:r>
              <w:t>0.474</w:t>
            </w:r>
          </w:p>
        </w:tc>
      </w:tr>
      <w:tr w:rsidR="00851798" w14:paraId="44C84404" w14:textId="77777777" w:rsidTr="003E6B65">
        <w:tc>
          <w:tcPr>
            <w:tcW w:w="0" w:type="auto"/>
          </w:tcPr>
          <w:p w14:paraId="2ED08944" w14:textId="77777777" w:rsidR="00851798" w:rsidRDefault="00851798" w:rsidP="003E6B65">
            <w:pPr>
              <w:pStyle w:val="Compact"/>
            </w:pPr>
            <w:r>
              <w:t>HC</w:t>
            </w:r>
          </w:p>
        </w:tc>
        <w:tc>
          <w:tcPr>
            <w:tcW w:w="0" w:type="auto"/>
          </w:tcPr>
          <w:p w14:paraId="112ED025" w14:textId="77777777" w:rsidR="00851798" w:rsidRDefault="00851798" w:rsidP="003E6B65">
            <w:pPr>
              <w:pStyle w:val="Compact"/>
            </w:pPr>
            <w:r>
              <w:t>v</w:t>
            </w:r>
          </w:p>
        </w:tc>
        <w:tc>
          <w:tcPr>
            <w:tcW w:w="0" w:type="auto"/>
          </w:tcPr>
          <w:p w14:paraId="4BF3D822" w14:textId="77777777" w:rsidR="00851798" w:rsidRDefault="00851798" w:rsidP="003E6B65">
            <w:pPr>
              <w:pStyle w:val="Compact"/>
            </w:pPr>
            <w:r>
              <w:t>2.157 (0.265)</w:t>
            </w:r>
          </w:p>
        </w:tc>
        <w:tc>
          <w:tcPr>
            <w:tcW w:w="0" w:type="auto"/>
          </w:tcPr>
          <w:p w14:paraId="64B76F22" w14:textId="77777777" w:rsidR="00851798" w:rsidRDefault="00851798" w:rsidP="003E6B65">
            <w:pPr>
              <w:pStyle w:val="Compact"/>
            </w:pPr>
            <w:r>
              <w:t>1.790 (0.263)</w:t>
            </w:r>
          </w:p>
        </w:tc>
        <w:tc>
          <w:tcPr>
            <w:tcW w:w="0" w:type="auto"/>
          </w:tcPr>
          <w:p w14:paraId="6C2F62EF" w14:textId="77777777" w:rsidR="00851798" w:rsidRDefault="00851798" w:rsidP="003E6B65">
            <w:pPr>
              <w:pStyle w:val="Compact"/>
            </w:pPr>
            <w:r>
              <w:t>0.1606</w:t>
            </w:r>
          </w:p>
        </w:tc>
        <w:tc>
          <w:tcPr>
            <w:tcW w:w="0" w:type="auto"/>
          </w:tcPr>
          <w:p w14:paraId="70F36721" w14:textId="77777777" w:rsidR="00851798" w:rsidRDefault="00851798" w:rsidP="003E6B65">
            <w:pPr>
              <w:pStyle w:val="Compact"/>
            </w:pPr>
            <w:r>
              <w:t>-0.358</w:t>
            </w:r>
          </w:p>
        </w:tc>
      </w:tr>
      <w:tr w:rsidR="00851798" w14:paraId="3B23BB6B" w14:textId="77777777" w:rsidTr="003E6B65">
        <w:tc>
          <w:tcPr>
            <w:tcW w:w="0" w:type="auto"/>
          </w:tcPr>
          <w:p w14:paraId="51E61E00" w14:textId="77777777" w:rsidR="00851798" w:rsidRDefault="00851798" w:rsidP="003E6B65">
            <w:pPr>
              <w:pStyle w:val="Compact"/>
            </w:pPr>
            <w:r>
              <w:t>HC</w:t>
            </w:r>
          </w:p>
        </w:tc>
        <w:tc>
          <w:tcPr>
            <w:tcW w:w="0" w:type="auto"/>
          </w:tcPr>
          <w:p w14:paraId="0419C9F5" w14:textId="77777777" w:rsidR="00851798" w:rsidRDefault="00851798" w:rsidP="003E6B65">
            <w:pPr>
              <w:pStyle w:val="Compact"/>
            </w:pPr>
            <w:r>
              <w:t>t</w:t>
            </w:r>
          </w:p>
        </w:tc>
        <w:tc>
          <w:tcPr>
            <w:tcW w:w="0" w:type="auto"/>
          </w:tcPr>
          <w:p w14:paraId="6C657B51" w14:textId="77777777" w:rsidR="00851798" w:rsidRDefault="00851798" w:rsidP="003E6B65">
            <w:pPr>
              <w:pStyle w:val="Compact"/>
            </w:pPr>
            <w:r>
              <w:t>0.183 (0.009)</w:t>
            </w:r>
          </w:p>
        </w:tc>
        <w:tc>
          <w:tcPr>
            <w:tcW w:w="0" w:type="auto"/>
          </w:tcPr>
          <w:p w14:paraId="0C38BEED" w14:textId="77777777" w:rsidR="00851798" w:rsidRDefault="00851798" w:rsidP="003E6B65">
            <w:pPr>
              <w:pStyle w:val="Compact"/>
            </w:pPr>
            <w:r>
              <w:t>0.172 (0.009)</w:t>
            </w:r>
          </w:p>
        </w:tc>
        <w:tc>
          <w:tcPr>
            <w:tcW w:w="0" w:type="auto"/>
          </w:tcPr>
          <w:p w14:paraId="78013E2B" w14:textId="77777777" w:rsidR="00851798" w:rsidRDefault="00851798" w:rsidP="003E6B65">
            <w:pPr>
              <w:pStyle w:val="Compact"/>
            </w:pPr>
            <w:r>
              <w:t>0.8228</w:t>
            </w:r>
          </w:p>
        </w:tc>
        <w:tc>
          <w:tcPr>
            <w:tcW w:w="0" w:type="auto"/>
          </w:tcPr>
          <w:p w14:paraId="62BB010A" w14:textId="77777777" w:rsidR="00851798" w:rsidRDefault="00851798" w:rsidP="003E6B65">
            <w:pPr>
              <w:pStyle w:val="Compact"/>
            </w:pPr>
            <w:r>
              <w:t>-0.280</w:t>
            </w:r>
          </w:p>
        </w:tc>
      </w:tr>
      <w:tr w:rsidR="00851798" w14:paraId="30B81142" w14:textId="77777777" w:rsidTr="003E6B65">
        <w:tc>
          <w:tcPr>
            <w:tcW w:w="0" w:type="auto"/>
          </w:tcPr>
          <w:p w14:paraId="64D9C917" w14:textId="77777777" w:rsidR="00851798" w:rsidRDefault="00851798" w:rsidP="003E6B65">
            <w:pPr>
              <w:pStyle w:val="Compact"/>
            </w:pPr>
            <w:r>
              <w:t>HC</w:t>
            </w:r>
          </w:p>
        </w:tc>
        <w:tc>
          <w:tcPr>
            <w:tcW w:w="0" w:type="auto"/>
          </w:tcPr>
          <w:p w14:paraId="120473AA" w14:textId="77777777" w:rsidR="00851798" w:rsidRDefault="00000000" w:rsidP="003E6B65">
            <w:pPr>
              <w:pStyle w:val="Compact"/>
            </w:pPr>
            <m:oMathPara>
              <m:oMath>
                <m:sSup>
                  <m:sSupPr>
                    <m:ctrlPr>
                      <w:rPr>
                        <w:rFonts w:ascii="Cambria Math" w:hAnsi="Cambria Math"/>
                      </w:rPr>
                    </m:ctrlPr>
                  </m:sSupPr>
                  <m:e>
                    <m:r>
                      <w:rPr>
                        <w:rFonts w:ascii="Cambria Math" w:hAnsi="Cambria Math"/>
                      </w:rPr>
                      <m:t>α</m:t>
                    </m:r>
                  </m:e>
                  <m:sup>
                    <m:r>
                      <m:rPr>
                        <m:sty m:val="p"/>
                      </m:rPr>
                      <w:rPr>
                        <w:rFonts w:ascii="Cambria Math" w:hAnsi="Cambria Math"/>
                      </w:rPr>
                      <m:t>-</m:t>
                    </m:r>
                  </m:sup>
                </m:sSup>
              </m:oMath>
            </m:oMathPara>
          </w:p>
        </w:tc>
        <w:tc>
          <w:tcPr>
            <w:tcW w:w="0" w:type="auto"/>
          </w:tcPr>
          <w:p w14:paraId="4FD60158" w14:textId="77777777" w:rsidR="00851798" w:rsidRDefault="00851798" w:rsidP="003E6B65">
            <w:pPr>
              <w:pStyle w:val="Compact"/>
            </w:pPr>
            <w:r>
              <w:t>2.780 (0.874)</w:t>
            </w:r>
          </w:p>
        </w:tc>
        <w:tc>
          <w:tcPr>
            <w:tcW w:w="0" w:type="auto"/>
          </w:tcPr>
          <w:p w14:paraId="5FFE7CD6" w14:textId="77777777" w:rsidR="00851798" w:rsidRDefault="00851798" w:rsidP="003E6B65">
            <w:pPr>
              <w:pStyle w:val="Compact"/>
            </w:pPr>
            <w:r>
              <w:t>3.442 (0.980)</w:t>
            </w:r>
          </w:p>
        </w:tc>
        <w:tc>
          <w:tcPr>
            <w:tcW w:w="0" w:type="auto"/>
          </w:tcPr>
          <w:p w14:paraId="4107FED9" w14:textId="77777777" w:rsidR="00851798" w:rsidRDefault="00851798" w:rsidP="003E6B65">
            <w:pPr>
              <w:pStyle w:val="Compact"/>
            </w:pPr>
            <w:r>
              <w:t>0.6993</w:t>
            </w:r>
          </w:p>
        </w:tc>
        <w:tc>
          <w:tcPr>
            <w:tcW w:w="0" w:type="auto"/>
          </w:tcPr>
          <w:p w14:paraId="6AC8B441" w14:textId="77777777" w:rsidR="00851798" w:rsidRDefault="00851798" w:rsidP="003E6B65">
            <w:pPr>
              <w:pStyle w:val="Compact"/>
            </w:pPr>
            <w:r>
              <w:t>0.298</w:t>
            </w:r>
          </w:p>
        </w:tc>
      </w:tr>
      <w:tr w:rsidR="00851798" w14:paraId="40750A6A" w14:textId="77777777" w:rsidTr="003E6B65">
        <w:tc>
          <w:tcPr>
            <w:tcW w:w="0" w:type="auto"/>
          </w:tcPr>
          <w:p w14:paraId="207ADD2E" w14:textId="77777777" w:rsidR="00851798" w:rsidRDefault="00851798" w:rsidP="003E6B65">
            <w:pPr>
              <w:pStyle w:val="Compact"/>
            </w:pPr>
            <w:r>
              <w:t>HC</w:t>
            </w:r>
          </w:p>
        </w:tc>
        <w:tc>
          <w:tcPr>
            <w:tcW w:w="0" w:type="auto"/>
          </w:tcPr>
          <w:p w14:paraId="2483FD23" w14:textId="77777777" w:rsidR="00851798" w:rsidRDefault="00000000" w:rsidP="003E6B65">
            <w:pPr>
              <w:pStyle w:val="Compact"/>
            </w:pPr>
            <m:oMathPara>
              <m:oMath>
                <m:sSup>
                  <m:sSupPr>
                    <m:ctrlPr>
                      <w:rPr>
                        <w:rFonts w:ascii="Cambria Math" w:hAnsi="Cambria Math"/>
                      </w:rPr>
                    </m:ctrlPr>
                  </m:sSupPr>
                  <m:e>
                    <m:r>
                      <w:rPr>
                        <w:rFonts w:ascii="Cambria Math" w:hAnsi="Cambria Math"/>
                      </w:rPr>
                      <m:t>α</m:t>
                    </m:r>
                  </m:e>
                  <m:sup>
                    <m:r>
                      <m:rPr>
                        <m:sty m:val="p"/>
                      </m:rPr>
                      <w:rPr>
                        <w:rFonts w:ascii="Cambria Math" w:hAnsi="Cambria Math"/>
                      </w:rPr>
                      <m:t>+</m:t>
                    </m:r>
                  </m:sup>
                </m:sSup>
              </m:oMath>
            </m:oMathPara>
          </w:p>
        </w:tc>
        <w:tc>
          <w:tcPr>
            <w:tcW w:w="0" w:type="auto"/>
          </w:tcPr>
          <w:p w14:paraId="7692EFDE" w14:textId="77777777" w:rsidR="00851798" w:rsidRDefault="00851798" w:rsidP="003E6B65">
            <w:pPr>
              <w:pStyle w:val="Compact"/>
            </w:pPr>
            <w:r>
              <w:t>1.198 (0.680)</w:t>
            </w:r>
          </w:p>
        </w:tc>
        <w:tc>
          <w:tcPr>
            <w:tcW w:w="0" w:type="auto"/>
          </w:tcPr>
          <w:p w14:paraId="7E0914C6" w14:textId="77777777" w:rsidR="00851798" w:rsidRDefault="00851798" w:rsidP="003E6B65">
            <w:pPr>
              <w:pStyle w:val="Compact"/>
            </w:pPr>
            <w:r>
              <w:t>1.326 (0.700)</w:t>
            </w:r>
          </w:p>
        </w:tc>
        <w:tc>
          <w:tcPr>
            <w:tcW w:w="0" w:type="auto"/>
          </w:tcPr>
          <w:p w14:paraId="3D6EFD2C" w14:textId="77777777" w:rsidR="00851798" w:rsidRDefault="00851798" w:rsidP="003E6B65">
            <w:pPr>
              <w:pStyle w:val="Compact"/>
            </w:pPr>
            <w:r>
              <w:t>0.5544</w:t>
            </w:r>
          </w:p>
        </w:tc>
        <w:tc>
          <w:tcPr>
            <w:tcW w:w="0" w:type="auto"/>
          </w:tcPr>
          <w:p w14:paraId="65F34398" w14:textId="77777777" w:rsidR="00851798" w:rsidRDefault="00851798" w:rsidP="003E6B65">
            <w:pPr>
              <w:pStyle w:val="Compact"/>
            </w:pPr>
            <w:r>
              <w:t>0.071</w:t>
            </w:r>
          </w:p>
        </w:tc>
      </w:tr>
      <w:tr w:rsidR="00851798" w14:paraId="0095A5CD" w14:textId="77777777" w:rsidTr="003E6B65">
        <w:tc>
          <w:tcPr>
            <w:tcW w:w="0" w:type="auto"/>
          </w:tcPr>
          <w:p w14:paraId="651D696F" w14:textId="77777777" w:rsidR="00851798" w:rsidRDefault="00851798" w:rsidP="003E6B65">
            <w:pPr>
              <w:pStyle w:val="Compact"/>
            </w:pPr>
            <w:r>
              <w:t>RI</w:t>
            </w:r>
          </w:p>
        </w:tc>
        <w:tc>
          <w:tcPr>
            <w:tcW w:w="0" w:type="auto"/>
          </w:tcPr>
          <w:p w14:paraId="3462BADD" w14:textId="77777777" w:rsidR="00851798" w:rsidRDefault="00851798" w:rsidP="003E6B65">
            <w:pPr>
              <w:pStyle w:val="Compact"/>
            </w:pPr>
            <w:r>
              <w:t>a</w:t>
            </w:r>
          </w:p>
        </w:tc>
        <w:tc>
          <w:tcPr>
            <w:tcW w:w="0" w:type="auto"/>
          </w:tcPr>
          <w:p w14:paraId="4AA78D92" w14:textId="77777777" w:rsidR="00851798" w:rsidRDefault="00851798" w:rsidP="003E6B65">
            <w:pPr>
              <w:pStyle w:val="Compact"/>
            </w:pPr>
            <w:r>
              <w:t>1.245 (0.041)</w:t>
            </w:r>
          </w:p>
        </w:tc>
        <w:tc>
          <w:tcPr>
            <w:tcW w:w="0" w:type="auto"/>
          </w:tcPr>
          <w:p w14:paraId="18EEF95A" w14:textId="77777777" w:rsidR="00851798" w:rsidRDefault="00851798" w:rsidP="003E6B65">
            <w:pPr>
              <w:pStyle w:val="Compact"/>
            </w:pPr>
            <w:r>
              <w:t>1.316 (0.039)</w:t>
            </w:r>
          </w:p>
        </w:tc>
        <w:tc>
          <w:tcPr>
            <w:tcW w:w="0" w:type="auto"/>
          </w:tcPr>
          <w:p w14:paraId="22E0A6F9" w14:textId="77777777" w:rsidR="00851798" w:rsidRDefault="00851798" w:rsidP="003E6B65">
            <w:pPr>
              <w:pStyle w:val="Compact"/>
            </w:pPr>
            <w:r>
              <w:t>0.1026</w:t>
            </w:r>
          </w:p>
        </w:tc>
        <w:tc>
          <w:tcPr>
            <w:tcW w:w="0" w:type="auto"/>
          </w:tcPr>
          <w:p w14:paraId="1F72578E" w14:textId="77777777" w:rsidR="00851798" w:rsidRDefault="00851798" w:rsidP="003E6B65">
            <w:pPr>
              <w:pStyle w:val="Compact"/>
            </w:pPr>
            <w:r>
              <w:t>0.403</w:t>
            </w:r>
          </w:p>
        </w:tc>
      </w:tr>
      <w:tr w:rsidR="00851798" w14:paraId="757791CF" w14:textId="77777777" w:rsidTr="003E6B65">
        <w:tc>
          <w:tcPr>
            <w:tcW w:w="0" w:type="auto"/>
          </w:tcPr>
          <w:p w14:paraId="08065A54" w14:textId="77777777" w:rsidR="00851798" w:rsidRDefault="00851798" w:rsidP="003E6B65">
            <w:pPr>
              <w:pStyle w:val="Compact"/>
            </w:pPr>
            <w:r>
              <w:t>RI</w:t>
            </w:r>
          </w:p>
        </w:tc>
        <w:tc>
          <w:tcPr>
            <w:tcW w:w="0" w:type="auto"/>
          </w:tcPr>
          <w:p w14:paraId="76C40C79" w14:textId="77777777" w:rsidR="00851798" w:rsidRDefault="00851798" w:rsidP="003E6B65">
            <w:pPr>
              <w:pStyle w:val="Compact"/>
            </w:pPr>
            <w:r>
              <w:t>v</w:t>
            </w:r>
          </w:p>
        </w:tc>
        <w:tc>
          <w:tcPr>
            <w:tcW w:w="0" w:type="auto"/>
          </w:tcPr>
          <w:p w14:paraId="5A1F7FFE" w14:textId="77777777" w:rsidR="00851798" w:rsidRDefault="00851798" w:rsidP="003E6B65">
            <w:pPr>
              <w:pStyle w:val="Compact"/>
            </w:pPr>
            <w:r>
              <w:t>2.197 (0.322)</w:t>
            </w:r>
          </w:p>
        </w:tc>
        <w:tc>
          <w:tcPr>
            <w:tcW w:w="0" w:type="auto"/>
          </w:tcPr>
          <w:p w14:paraId="057E2970" w14:textId="77777777" w:rsidR="00851798" w:rsidRDefault="00851798" w:rsidP="003E6B65">
            <w:pPr>
              <w:pStyle w:val="Compact"/>
            </w:pPr>
            <w:r>
              <w:t>1.849 (0.307)</w:t>
            </w:r>
          </w:p>
        </w:tc>
        <w:tc>
          <w:tcPr>
            <w:tcW w:w="0" w:type="auto"/>
          </w:tcPr>
          <w:p w14:paraId="54087252" w14:textId="77777777" w:rsidR="00851798" w:rsidRDefault="00851798" w:rsidP="003E6B65">
            <w:pPr>
              <w:pStyle w:val="Compact"/>
            </w:pPr>
            <w:r>
              <w:t>0.2133</w:t>
            </w:r>
          </w:p>
        </w:tc>
        <w:tc>
          <w:tcPr>
            <w:tcW w:w="0" w:type="auto"/>
          </w:tcPr>
          <w:p w14:paraId="63169C50" w14:textId="77777777" w:rsidR="00851798" w:rsidRDefault="00851798" w:rsidP="003E6B65">
            <w:pPr>
              <w:pStyle w:val="Compact"/>
            </w:pPr>
            <w:r>
              <w:t>-0.381</w:t>
            </w:r>
          </w:p>
        </w:tc>
      </w:tr>
      <w:tr w:rsidR="00851798" w14:paraId="7238E1F5" w14:textId="77777777" w:rsidTr="003E6B65">
        <w:tc>
          <w:tcPr>
            <w:tcW w:w="0" w:type="auto"/>
          </w:tcPr>
          <w:p w14:paraId="0721AFDC" w14:textId="77777777" w:rsidR="00851798" w:rsidRDefault="00851798" w:rsidP="003E6B65">
            <w:pPr>
              <w:pStyle w:val="Compact"/>
            </w:pPr>
            <w:r>
              <w:t>RI</w:t>
            </w:r>
          </w:p>
        </w:tc>
        <w:tc>
          <w:tcPr>
            <w:tcW w:w="0" w:type="auto"/>
          </w:tcPr>
          <w:p w14:paraId="32642F90" w14:textId="77777777" w:rsidR="00851798" w:rsidRDefault="00851798" w:rsidP="003E6B65">
            <w:pPr>
              <w:pStyle w:val="Compact"/>
            </w:pPr>
            <w:r>
              <w:t>t</w:t>
            </w:r>
          </w:p>
        </w:tc>
        <w:tc>
          <w:tcPr>
            <w:tcW w:w="0" w:type="auto"/>
          </w:tcPr>
          <w:p w14:paraId="48817A55" w14:textId="77777777" w:rsidR="00851798" w:rsidRDefault="00851798" w:rsidP="003E6B65">
            <w:pPr>
              <w:pStyle w:val="Compact"/>
            </w:pPr>
            <w:r>
              <w:t>0.188 (0.011)</w:t>
            </w:r>
          </w:p>
        </w:tc>
        <w:tc>
          <w:tcPr>
            <w:tcW w:w="0" w:type="auto"/>
          </w:tcPr>
          <w:p w14:paraId="2A3EF29C" w14:textId="77777777" w:rsidR="00851798" w:rsidRDefault="00851798" w:rsidP="003E6B65">
            <w:pPr>
              <w:pStyle w:val="Compact"/>
            </w:pPr>
            <w:r>
              <w:t>0.186 (0.011)</w:t>
            </w:r>
          </w:p>
        </w:tc>
        <w:tc>
          <w:tcPr>
            <w:tcW w:w="0" w:type="auto"/>
          </w:tcPr>
          <w:p w14:paraId="4BEE1B72" w14:textId="77777777" w:rsidR="00851798" w:rsidRDefault="00851798" w:rsidP="003E6B65">
            <w:pPr>
              <w:pStyle w:val="Compact"/>
            </w:pPr>
            <w:r>
              <w:t>0.5462</w:t>
            </w:r>
          </w:p>
        </w:tc>
        <w:tc>
          <w:tcPr>
            <w:tcW w:w="0" w:type="auto"/>
          </w:tcPr>
          <w:p w14:paraId="089FB6EA" w14:textId="77777777" w:rsidR="00851798" w:rsidRDefault="00851798" w:rsidP="003E6B65">
            <w:pPr>
              <w:pStyle w:val="Compact"/>
            </w:pPr>
            <w:r>
              <w:t>0.166</w:t>
            </w:r>
          </w:p>
        </w:tc>
      </w:tr>
      <w:tr w:rsidR="00851798" w14:paraId="1B778E06" w14:textId="77777777" w:rsidTr="003E6B65">
        <w:tc>
          <w:tcPr>
            <w:tcW w:w="0" w:type="auto"/>
          </w:tcPr>
          <w:p w14:paraId="0B4161A1" w14:textId="77777777" w:rsidR="00851798" w:rsidRDefault="00851798" w:rsidP="003E6B65">
            <w:pPr>
              <w:pStyle w:val="Compact"/>
            </w:pPr>
            <w:r>
              <w:t>RI</w:t>
            </w:r>
          </w:p>
        </w:tc>
        <w:tc>
          <w:tcPr>
            <w:tcW w:w="0" w:type="auto"/>
          </w:tcPr>
          <w:p w14:paraId="664B0712" w14:textId="77777777" w:rsidR="00851798" w:rsidRDefault="00000000" w:rsidP="003E6B65">
            <w:pPr>
              <w:pStyle w:val="Compact"/>
            </w:pPr>
            <m:oMathPara>
              <m:oMath>
                <m:sSup>
                  <m:sSupPr>
                    <m:ctrlPr>
                      <w:rPr>
                        <w:rFonts w:ascii="Cambria Math" w:hAnsi="Cambria Math"/>
                      </w:rPr>
                    </m:ctrlPr>
                  </m:sSupPr>
                  <m:e>
                    <m:r>
                      <w:rPr>
                        <w:rFonts w:ascii="Cambria Math" w:hAnsi="Cambria Math"/>
                      </w:rPr>
                      <m:t>α</m:t>
                    </m:r>
                  </m:e>
                  <m:sup>
                    <m:r>
                      <m:rPr>
                        <m:sty m:val="p"/>
                      </m:rPr>
                      <w:rPr>
                        <w:rFonts w:ascii="Cambria Math" w:hAnsi="Cambria Math"/>
                      </w:rPr>
                      <m:t>-</m:t>
                    </m:r>
                  </m:sup>
                </m:sSup>
              </m:oMath>
            </m:oMathPara>
          </w:p>
        </w:tc>
        <w:tc>
          <w:tcPr>
            <w:tcW w:w="0" w:type="auto"/>
          </w:tcPr>
          <w:p w14:paraId="675B3679" w14:textId="77777777" w:rsidR="00851798" w:rsidRDefault="00851798" w:rsidP="003E6B65">
            <w:pPr>
              <w:pStyle w:val="Compact"/>
            </w:pPr>
            <w:r>
              <w:t>2.857 (1.067)</w:t>
            </w:r>
          </w:p>
        </w:tc>
        <w:tc>
          <w:tcPr>
            <w:tcW w:w="0" w:type="auto"/>
          </w:tcPr>
          <w:p w14:paraId="3145A03E" w14:textId="77777777" w:rsidR="00851798" w:rsidRDefault="00851798" w:rsidP="003E6B65">
            <w:pPr>
              <w:pStyle w:val="Compact"/>
            </w:pPr>
            <w:r>
              <w:t>2.904 (1.062)</w:t>
            </w:r>
          </w:p>
        </w:tc>
        <w:tc>
          <w:tcPr>
            <w:tcW w:w="0" w:type="auto"/>
          </w:tcPr>
          <w:p w14:paraId="57212DA8" w14:textId="77777777" w:rsidR="00851798" w:rsidRDefault="00851798" w:rsidP="003E6B65">
            <w:pPr>
              <w:pStyle w:val="Compact"/>
            </w:pPr>
            <w:r>
              <w:t>0.5101</w:t>
            </w:r>
          </w:p>
        </w:tc>
        <w:tc>
          <w:tcPr>
            <w:tcW w:w="0" w:type="auto"/>
          </w:tcPr>
          <w:p w14:paraId="2EE17CA5" w14:textId="77777777" w:rsidR="00851798" w:rsidRDefault="00851798" w:rsidP="003E6B65">
            <w:pPr>
              <w:pStyle w:val="Compact"/>
            </w:pPr>
            <w:r>
              <w:t>0.015</w:t>
            </w:r>
          </w:p>
        </w:tc>
      </w:tr>
      <w:tr w:rsidR="00851798" w14:paraId="738BEA09" w14:textId="77777777" w:rsidTr="003E6B65">
        <w:tc>
          <w:tcPr>
            <w:tcW w:w="0" w:type="auto"/>
          </w:tcPr>
          <w:p w14:paraId="54904BFA" w14:textId="77777777" w:rsidR="00851798" w:rsidRDefault="00851798" w:rsidP="003E6B65">
            <w:pPr>
              <w:pStyle w:val="Compact"/>
            </w:pPr>
            <w:r>
              <w:t>RI</w:t>
            </w:r>
          </w:p>
        </w:tc>
        <w:tc>
          <w:tcPr>
            <w:tcW w:w="0" w:type="auto"/>
          </w:tcPr>
          <w:p w14:paraId="3EBFA0D1" w14:textId="77777777" w:rsidR="00851798" w:rsidRDefault="00000000" w:rsidP="003E6B65">
            <w:pPr>
              <w:pStyle w:val="Compact"/>
            </w:pPr>
            <m:oMathPara>
              <m:oMath>
                <m:sSup>
                  <m:sSupPr>
                    <m:ctrlPr>
                      <w:rPr>
                        <w:rFonts w:ascii="Cambria Math" w:hAnsi="Cambria Math"/>
                      </w:rPr>
                    </m:ctrlPr>
                  </m:sSupPr>
                  <m:e>
                    <m:r>
                      <w:rPr>
                        <w:rFonts w:ascii="Cambria Math" w:hAnsi="Cambria Math"/>
                      </w:rPr>
                      <m:t>α</m:t>
                    </m:r>
                  </m:e>
                  <m:sup>
                    <m:r>
                      <m:rPr>
                        <m:sty m:val="p"/>
                      </m:rPr>
                      <w:rPr>
                        <w:rFonts w:ascii="Cambria Math" w:hAnsi="Cambria Math"/>
                      </w:rPr>
                      <m:t>+</m:t>
                    </m:r>
                  </m:sup>
                </m:sSup>
              </m:oMath>
            </m:oMathPara>
          </w:p>
        </w:tc>
        <w:tc>
          <w:tcPr>
            <w:tcW w:w="0" w:type="auto"/>
          </w:tcPr>
          <w:p w14:paraId="58895A73" w14:textId="77777777" w:rsidR="00851798" w:rsidRDefault="00851798" w:rsidP="003E6B65">
            <w:pPr>
              <w:pStyle w:val="Compact"/>
            </w:pPr>
            <w:r>
              <w:t>1.573 (0.847)</w:t>
            </w:r>
          </w:p>
        </w:tc>
        <w:tc>
          <w:tcPr>
            <w:tcW w:w="0" w:type="auto"/>
          </w:tcPr>
          <w:p w14:paraId="285FD687" w14:textId="77777777" w:rsidR="00851798" w:rsidRDefault="00851798" w:rsidP="003E6B65">
            <w:pPr>
              <w:pStyle w:val="Compact"/>
            </w:pPr>
            <w:r>
              <w:t>0.739 (0.752)</w:t>
            </w:r>
          </w:p>
        </w:tc>
        <w:tc>
          <w:tcPr>
            <w:tcW w:w="0" w:type="auto"/>
          </w:tcPr>
          <w:p w14:paraId="7FB5D055" w14:textId="77777777" w:rsidR="00851798" w:rsidRDefault="00851798" w:rsidP="003E6B65">
            <w:pPr>
              <w:pStyle w:val="Compact"/>
            </w:pPr>
            <w:r>
              <w:t>0.2247</w:t>
            </w:r>
          </w:p>
        </w:tc>
        <w:tc>
          <w:tcPr>
            <w:tcW w:w="0" w:type="auto"/>
          </w:tcPr>
          <w:p w14:paraId="7D063E2B" w14:textId="77777777" w:rsidR="00851798" w:rsidRDefault="00851798" w:rsidP="003E6B65">
            <w:pPr>
              <w:pStyle w:val="Compact"/>
            </w:pPr>
            <w:r>
              <w:t>-0.438</w:t>
            </w:r>
          </w:p>
        </w:tc>
      </w:tr>
    </w:tbl>
    <w:p w14:paraId="7CD6A279" w14:textId="57FF7E0F" w:rsidR="00851798" w:rsidRDefault="007D4E4A" w:rsidP="00851798">
      <w:r w:rsidRPr="00791CA4">
        <w:rPr>
          <w:i/>
          <w:iCs/>
        </w:rPr>
        <w:lastRenderedPageBreak/>
        <w:t>Note.</w:t>
      </w:r>
      <w:r>
        <w:t xml:space="preserve"> </w:t>
      </w:r>
      <w:r w:rsidRPr="00290393">
        <w:rPr>
          <w:iCs/>
        </w:rPr>
        <w:t>The learning rates (</w:t>
      </w:r>
      <w:r w:rsidRPr="00620827">
        <w:rPr>
          <w:iCs/>
          <w:lang w:val="it-IT"/>
        </w:rPr>
        <w:t>α</w:t>
      </w:r>
      <w:r w:rsidRPr="00290393">
        <w:rPr>
          <w:iCs/>
        </w:rPr>
        <w:t>) are presented on a logit scale, which means the range of values extends from -∞ to +∞.</w:t>
      </w:r>
      <w:r>
        <w:rPr>
          <w:iCs/>
        </w:rPr>
        <w:t xml:space="preserve"> </w:t>
      </w:r>
      <w:r w:rsidRPr="0066047F">
        <w:rPr>
          <w:iCs/>
        </w:rPr>
        <w:t>The learning rates (</w:t>
      </w:r>
      <m:oMath>
        <m:r>
          <w:rPr>
            <w:rFonts w:ascii="Cambria Math" w:hAnsi="Cambria Math"/>
          </w:rPr>
          <m:t>α</m:t>
        </m:r>
      </m:oMath>
      <w:r w:rsidRPr="0066047F">
        <w:rPr>
          <w:iCs/>
        </w:rPr>
        <w:t>) are shown on a logit scale. The probability (</w:t>
      </w:r>
      <m:oMath>
        <m:r>
          <w:rPr>
            <w:rFonts w:ascii="Cambria Math" w:hAnsi="Cambria Math"/>
          </w:rPr>
          <m:t>p</m:t>
        </m:r>
      </m:oMath>
      <w:r w:rsidRPr="0066047F">
        <w:rPr>
          <w:iCs/>
        </w:rPr>
        <w:t>) describes the Bayesian test that the posterior estimate of the parameter in the disorder-related context is greater than the posterior estimate of the parameter in the disorder-unrelated context. Standard deviations are provided in parentheses.</w:t>
      </w:r>
    </w:p>
    <w:p w14:paraId="0457464D" w14:textId="77777777" w:rsidR="00EF5366" w:rsidRDefault="00EF5366">
      <w:pPr>
        <w:spacing w:before="0" w:after="200" w:line="240" w:lineRule="auto"/>
        <w:rPr>
          <w:iCs/>
        </w:rPr>
      </w:pPr>
      <w:r>
        <w:rPr>
          <w:i/>
          <w:iCs/>
        </w:rPr>
        <w:br w:type="page"/>
      </w:r>
    </w:p>
    <w:p w14:paraId="599E4332" w14:textId="77777777" w:rsidR="00EF5366" w:rsidRDefault="00EF5366" w:rsidP="00851798">
      <w:pPr>
        <w:sectPr w:rsidR="00EF5366" w:rsidSect="00074927">
          <w:pgSz w:w="12240" w:h="15840"/>
          <w:pgMar w:top="1417" w:right="1417" w:bottom="1134" w:left="1417" w:header="720" w:footer="720" w:gutter="0"/>
          <w:cols w:space="720"/>
          <w:titlePg/>
          <w:docGrid w:linePitch="326"/>
        </w:sectPr>
      </w:pPr>
    </w:p>
    <w:p w14:paraId="571BB9B8" w14:textId="74724A6D" w:rsidR="00851798" w:rsidRDefault="00851798" w:rsidP="00851798">
      <w:pPr>
        <w:pStyle w:val="ImageCaption"/>
      </w:pPr>
      <w:r>
        <w:rPr>
          <w:noProof/>
        </w:rPr>
        <w:lastRenderedPageBreak/>
        <w:drawing>
          <wp:anchor distT="0" distB="0" distL="114300" distR="114300" simplePos="0" relativeHeight="251659264" behindDoc="0" locked="0" layoutInCell="1" allowOverlap="1" wp14:anchorId="5F9E3720" wp14:editId="53B5A64F">
            <wp:simplePos x="0" y="0"/>
            <wp:positionH relativeFrom="column">
              <wp:posOffset>0</wp:posOffset>
            </wp:positionH>
            <wp:positionV relativeFrom="paragraph">
              <wp:posOffset>422910</wp:posOffset>
            </wp:positionV>
            <wp:extent cx="5542915" cy="6123940"/>
            <wp:effectExtent l="0" t="0" r="0" b="0"/>
            <wp:wrapSquare wrapText="bothSides"/>
            <wp:docPr id="24" name="Picture" descr="Figure 1: Top. During the PRL task, participants were presented with two images and had to choose the “correct” image based on trial-and-error feedback within 2.5 seconds. A euro coin image was displayed as a reward for correct responses, while a strike-through image of a euro coin served as a punishment for incorrect responses (left or right button press). The PRL task consisted of two blocks of 160 trials each. One block included pairs of food-related and food-unrelated images, while the other block only included food-unrelated images. The figure illustrates a single trial of the PRL task. Bottom. The trial-by-trial proportion of choosing the image with the highest probability of reward in the first epoch is shown for all participants. Initially, when participants have limited knowledge of the contingencies, the proportion of positive rewards is at chance level. However, as they engage in trial-and-error learning, their action selection improves, leading to enhanced performance and increased rewards. Following a context switch, there is an abrupt decline in performance, which is then followed by a gradual recovery that eventually levels off. It is worth noting that in this particular experiment, “correct choices” were rewarded positively only 70% of the time, thus establishing an upper limit of 0.7 on the plateau. Each session comprised 160 trials and included three context switches."/>
            <wp:cNvGraphicFramePr/>
            <a:graphic xmlns:a="http://schemas.openxmlformats.org/drawingml/2006/main">
              <a:graphicData uri="http://schemas.openxmlformats.org/drawingml/2006/picture">
                <pic:pic xmlns:pic="http://schemas.openxmlformats.org/drawingml/2006/picture">
                  <pic:nvPicPr>
                    <pic:cNvPr id="25" name="Picture" descr="img/pics/prl_task.pdf"/>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542915" cy="612394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p>
    <w:p w14:paraId="5BE14C20" w14:textId="77777777" w:rsidR="00851798" w:rsidRDefault="00851798" w:rsidP="00851798">
      <w:pPr>
        <w:pStyle w:val="ImageCaption"/>
      </w:pPr>
    </w:p>
    <w:p w14:paraId="3D3CB5F0" w14:textId="77777777" w:rsidR="00851798" w:rsidRDefault="00851798" w:rsidP="00851798">
      <w:pPr>
        <w:pStyle w:val="ImageCaption"/>
      </w:pPr>
    </w:p>
    <w:p w14:paraId="289450D3" w14:textId="77777777" w:rsidR="00851798" w:rsidRDefault="00851798" w:rsidP="00851798">
      <w:pPr>
        <w:pStyle w:val="ImageCaption"/>
      </w:pPr>
    </w:p>
    <w:p w14:paraId="4C24A8C7" w14:textId="77777777" w:rsidR="00851798" w:rsidRDefault="00851798" w:rsidP="00851798">
      <w:pPr>
        <w:pStyle w:val="ImageCaption"/>
      </w:pPr>
    </w:p>
    <w:p w14:paraId="0290AF82" w14:textId="77777777" w:rsidR="00851798" w:rsidRDefault="00851798" w:rsidP="00851798">
      <w:pPr>
        <w:pStyle w:val="ImageCaption"/>
      </w:pPr>
    </w:p>
    <w:p w14:paraId="2062401F" w14:textId="77777777" w:rsidR="00851798" w:rsidRDefault="00851798" w:rsidP="00851798">
      <w:pPr>
        <w:pStyle w:val="ImageCaption"/>
      </w:pPr>
    </w:p>
    <w:p w14:paraId="168764D4" w14:textId="03A9B3C5" w:rsidR="00851798" w:rsidRDefault="00851798" w:rsidP="00851798">
      <w:pPr>
        <w:pStyle w:val="ImageCaption"/>
      </w:pPr>
      <w:r>
        <w:t xml:space="preserve">Figure 1: </w:t>
      </w:r>
      <w:r>
        <w:rPr>
          <w:b/>
          <w:bCs/>
        </w:rPr>
        <w:t>Top.</w:t>
      </w:r>
      <w:r>
        <w:t xml:space="preserve"> The figure illustrates a single trial of the PRL task. </w:t>
      </w:r>
      <w:r>
        <w:rPr>
          <w:b/>
          <w:bCs/>
        </w:rPr>
        <w:t>Bottom.</w:t>
      </w:r>
      <w:r>
        <w:t xml:space="preserve"> The trial-by-trial proportion of choosing the image with the highest probability of reward in the first epoch is shown for all participants.</w:t>
      </w:r>
    </w:p>
    <w:p w14:paraId="1F2DE8DD" w14:textId="77777777" w:rsidR="000F30BF" w:rsidRDefault="000F30BF">
      <w:pPr>
        <w:sectPr w:rsidR="000F30BF" w:rsidSect="00074927">
          <w:pgSz w:w="12240" w:h="15840"/>
          <w:pgMar w:top="1417" w:right="1417" w:bottom="1134" w:left="1417" w:header="720" w:footer="720" w:gutter="0"/>
          <w:cols w:space="720"/>
          <w:titlePg/>
          <w:docGrid w:linePitch="326"/>
        </w:sectPr>
      </w:pPr>
    </w:p>
    <w:p w14:paraId="62914E76" w14:textId="5C332329" w:rsidR="00851798" w:rsidRDefault="000E417B" w:rsidP="00851798">
      <w:pPr>
        <w:tabs>
          <w:tab w:val="left" w:pos="3000"/>
        </w:tabs>
      </w:pPr>
      <w:r>
        <w:rPr>
          <w:noProof/>
        </w:rPr>
        <w:lastRenderedPageBreak/>
        <w:drawing>
          <wp:inline distT="0" distB="0" distL="0" distR="0" wp14:anchorId="30D8D162" wp14:editId="73574317">
            <wp:extent cx="5972810" cy="4013835"/>
            <wp:effectExtent l="0" t="0" r="0" b="0"/>
            <wp:docPr id="47313446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134466" name="Immagine 473134466"/>
                    <pic:cNvPicPr/>
                  </pic:nvPicPr>
                  <pic:blipFill>
                    <a:blip r:embed="rId15">
                      <a:extLst>
                        <a:ext uri="{28A0092B-C50C-407E-A947-70E740481C1C}">
                          <a14:useLocalDpi xmlns:a14="http://schemas.microsoft.com/office/drawing/2010/main" val="0"/>
                        </a:ext>
                      </a:extLst>
                    </a:blip>
                    <a:stretch>
                      <a:fillRect/>
                    </a:stretch>
                  </pic:blipFill>
                  <pic:spPr>
                    <a:xfrm>
                      <a:off x="0" y="0"/>
                      <a:ext cx="5972810" cy="4013835"/>
                    </a:xfrm>
                    <a:prstGeom prst="rect">
                      <a:avLst/>
                    </a:prstGeom>
                  </pic:spPr>
                </pic:pic>
              </a:graphicData>
            </a:graphic>
          </wp:inline>
        </w:drawing>
      </w:r>
    </w:p>
    <w:p w14:paraId="420A6FEF" w14:textId="66EC6161" w:rsidR="00851798" w:rsidRDefault="00851798" w:rsidP="00851798">
      <w:pPr>
        <w:pStyle w:val="ImageCaption"/>
      </w:pPr>
      <w:r>
        <w:t xml:space="preserve">Figure 2: </w:t>
      </w:r>
      <w:r>
        <w:rPr>
          <w:b/>
          <w:bCs/>
        </w:rPr>
        <w:t>Panel A.</w:t>
      </w:r>
      <w:r>
        <w:t xml:space="preserve"> Plots of the posterior distribution of the group effects (AN - HC; AN - RI) for parameter </w:t>
      </w:r>
      <m:oMath>
        <m:sSup>
          <m:sSupPr>
            <m:ctrlPr>
              <w:rPr>
                <w:rFonts w:ascii="Cambria Math" w:hAnsi="Cambria Math"/>
              </w:rPr>
            </m:ctrlPr>
          </m:sSupPr>
          <m:e>
            <m:r>
              <w:rPr>
                <w:rFonts w:ascii="Cambria Math" w:hAnsi="Cambria Math"/>
              </w:rPr>
              <m:t>α</m:t>
            </m:r>
          </m:e>
          <m:sup>
            <m:r>
              <m:rPr>
                <m:sty m:val="p"/>
              </m:rPr>
              <w:rPr>
                <w:rFonts w:ascii="Cambria Math" w:hAnsi="Cambria Math"/>
              </w:rPr>
              <m:t>+</m:t>
            </m:r>
          </m:sup>
        </m:sSup>
      </m:oMath>
      <w:r>
        <w:t xml:space="preserve"> of the </w:t>
      </w:r>
      <w:r w:rsidR="00275F00" w:rsidRPr="00275F00">
        <w:rPr>
          <w:i/>
        </w:rPr>
        <w:t>RLDDM</w:t>
      </w:r>
      <w:r>
        <w:t xml:space="preserve">, for disorder-related choices (Food context) and disorder-unrelated (Neutral context) choices. </w:t>
      </w:r>
      <w:r>
        <w:rPr>
          <w:b/>
          <w:bCs/>
        </w:rPr>
        <w:t>Panel B.</w:t>
      </w:r>
      <w:r>
        <w:t xml:space="preserve"> Plots of the posterior distribution of the within-group effects (</w:t>
      </w:r>
      <m:oMath>
        <m:sSubSup>
          <m:sSubSupPr>
            <m:ctrlPr>
              <w:rPr>
                <w:rFonts w:ascii="Cambria Math" w:hAnsi="Cambria Math"/>
              </w:rPr>
            </m:ctrlPr>
          </m:sSubSupPr>
          <m:e>
            <m:r>
              <w:rPr>
                <w:rFonts w:ascii="Cambria Math" w:hAnsi="Cambria Math"/>
              </w:rPr>
              <m:t>α</m:t>
            </m:r>
          </m:e>
          <m:sub>
            <m:r>
              <w:rPr>
                <w:rFonts w:ascii="Cambria Math" w:hAnsi="Cambria Math"/>
              </w:rPr>
              <m:t>food</m:t>
            </m:r>
          </m:sub>
          <m:sup>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w:rPr>
                <w:rFonts w:ascii="Cambria Math" w:hAnsi="Cambria Math"/>
              </w:rPr>
              <m:t>α</m:t>
            </m:r>
          </m:e>
          <m:sub>
            <m:r>
              <w:rPr>
                <w:rFonts w:ascii="Cambria Math" w:hAnsi="Cambria Math"/>
              </w:rPr>
              <m:t>neutral</m:t>
            </m:r>
          </m:sub>
          <m:sup>
            <m:r>
              <m:rPr>
                <m:sty m:val="p"/>
              </m:rPr>
              <w:rPr>
                <w:rFonts w:ascii="Cambria Math" w:hAnsi="Cambria Math"/>
              </w:rPr>
              <m:t>+</m:t>
            </m:r>
          </m:sup>
        </m:sSubSup>
      </m:oMath>
      <w:r>
        <w:t>) across the three groups of participants.</w:t>
      </w:r>
    </w:p>
    <w:p w14:paraId="78D01EF2" w14:textId="0CCC747E" w:rsidR="00851798" w:rsidRPr="00851798" w:rsidRDefault="00851798" w:rsidP="00851798">
      <w:pPr>
        <w:tabs>
          <w:tab w:val="left" w:pos="3000"/>
        </w:tabs>
        <w:sectPr w:rsidR="00851798" w:rsidRPr="00851798" w:rsidSect="00074927">
          <w:pgSz w:w="12240" w:h="15840"/>
          <w:pgMar w:top="1417" w:right="1417" w:bottom="1134" w:left="1417" w:header="720" w:footer="720" w:gutter="0"/>
          <w:cols w:space="720"/>
          <w:titlePg/>
          <w:docGrid w:linePitch="326"/>
        </w:sectPr>
      </w:pPr>
      <w:r>
        <w:tab/>
      </w:r>
    </w:p>
    <w:p w14:paraId="4159B5C6" w14:textId="1FE8DFEE" w:rsidR="00851798" w:rsidRDefault="00E75105" w:rsidP="00851798">
      <w:pPr>
        <w:pStyle w:val="ImageCaption"/>
      </w:pPr>
      <w:r>
        <w:rPr>
          <w:noProof/>
        </w:rPr>
        <w:lastRenderedPageBreak/>
        <w:drawing>
          <wp:inline distT="0" distB="0" distL="0" distR="0" wp14:anchorId="43E36FD9" wp14:editId="45FE6D11">
            <wp:extent cx="5972810" cy="3821430"/>
            <wp:effectExtent l="0" t="0" r="0" b="1270"/>
            <wp:docPr id="2047286490"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286490" name="Immagine 2047286490"/>
                    <pic:cNvPicPr/>
                  </pic:nvPicPr>
                  <pic:blipFill>
                    <a:blip r:embed="rId16">
                      <a:extLst>
                        <a:ext uri="{28A0092B-C50C-407E-A947-70E740481C1C}">
                          <a14:useLocalDpi xmlns:a14="http://schemas.microsoft.com/office/drawing/2010/main" val="0"/>
                        </a:ext>
                      </a:extLst>
                    </a:blip>
                    <a:stretch>
                      <a:fillRect/>
                    </a:stretch>
                  </pic:blipFill>
                  <pic:spPr>
                    <a:xfrm>
                      <a:off x="0" y="0"/>
                      <a:ext cx="5972810" cy="3821430"/>
                    </a:xfrm>
                    <a:prstGeom prst="rect">
                      <a:avLst/>
                    </a:prstGeom>
                  </pic:spPr>
                </pic:pic>
              </a:graphicData>
            </a:graphic>
          </wp:inline>
        </w:drawing>
      </w:r>
    </w:p>
    <w:p w14:paraId="44630180" w14:textId="1560AD6B" w:rsidR="00851798" w:rsidRDefault="00851798" w:rsidP="00851798">
      <w:pPr>
        <w:pStyle w:val="ImageCaption"/>
      </w:pPr>
      <w:r>
        <w:t xml:space="preserve">Figure 3: </w:t>
      </w:r>
      <w:r>
        <w:rPr>
          <w:b/>
          <w:bCs/>
        </w:rPr>
        <w:t>Panel A.</w:t>
      </w:r>
      <w:r>
        <w:t xml:space="preserve"> Plots of the posterior distribution of the group effects (AN - HC; AN - RI) for parameter </w:t>
      </w:r>
      <m:oMath>
        <m:r>
          <w:rPr>
            <w:rFonts w:ascii="Cambria Math" w:hAnsi="Cambria Math"/>
          </w:rPr>
          <m:t>a</m:t>
        </m:r>
      </m:oMath>
      <w:r>
        <w:t xml:space="preserve"> of the </w:t>
      </w:r>
      <w:r w:rsidR="00275F00" w:rsidRPr="00275F00">
        <w:rPr>
          <w:i/>
        </w:rPr>
        <w:t>RLDDM</w:t>
      </w:r>
      <w:r>
        <w:t xml:space="preserve">, for disorder-related choices (Food context) and disorder-unrelated (Neutral context) choices. </w:t>
      </w:r>
      <w:r>
        <w:rPr>
          <w:b/>
          <w:bCs/>
        </w:rPr>
        <w:t>Panel B.</w:t>
      </w:r>
      <w:r>
        <w:t xml:space="preserve"> Plots of the posterior distribution of the within-group effects (</w:t>
      </w:r>
      <m:oMath>
        <m:sSub>
          <m:sSubPr>
            <m:ctrlPr>
              <w:rPr>
                <w:rFonts w:ascii="Cambria Math" w:hAnsi="Cambria Math"/>
              </w:rPr>
            </m:ctrlPr>
          </m:sSubPr>
          <m:e>
            <m:r>
              <w:rPr>
                <w:rFonts w:ascii="Cambria Math" w:hAnsi="Cambria Math"/>
              </w:rPr>
              <m:t>a</m:t>
            </m:r>
          </m:e>
          <m:sub>
            <m:r>
              <w:rPr>
                <w:rFonts w:ascii="Cambria Math" w:hAnsi="Cambria Math"/>
              </w:rPr>
              <m:t>food</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neutral</m:t>
            </m:r>
          </m:sub>
        </m:sSub>
      </m:oMath>
      <w:r>
        <w:t>) across the three groups of participants.</w:t>
      </w:r>
    </w:p>
    <w:p w14:paraId="241C2F03" w14:textId="77777777" w:rsidR="00E15B50" w:rsidRDefault="00E15B50" w:rsidP="00E15B50">
      <w:pPr>
        <w:pStyle w:val="ImageCaption"/>
      </w:pPr>
    </w:p>
    <w:p w14:paraId="0D8D65A1" w14:textId="77777777" w:rsidR="00E15B50" w:rsidRDefault="00E15B50" w:rsidP="00E15B50">
      <w:pPr>
        <w:pStyle w:val="ImageCaption"/>
      </w:pPr>
    </w:p>
    <w:p w14:paraId="4FADDE18" w14:textId="77777777" w:rsidR="00E15B50" w:rsidRDefault="00E15B50" w:rsidP="00E15B50">
      <w:pPr>
        <w:pStyle w:val="ImageCaption"/>
      </w:pPr>
    </w:p>
    <w:p w14:paraId="59A74D00" w14:textId="44F1B265" w:rsidR="00FB406E" w:rsidRDefault="00FB406E" w:rsidP="00BD1100">
      <w:pPr>
        <w:pStyle w:val="ImageCaption"/>
      </w:pPr>
      <w:r>
        <w:br w:type="page"/>
      </w:r>
    </w:p>
    <w:p w14:paraId="6F6C4144" w14:textId="77777777" w:rsidR="00BD1100" w:rsidRDefault="00BD1100">
      <w:pPr>
        <w:spacing w:before="0" w:after="200" w:line="240" w:lineRule="auto"/>
      </w:pPr>
    </w:p>
    <w:p w14:paraId="6306E5DF" w14:textId="32B07320" w:rsidR="00BD1100" w:rsidRDefault="00851798" w:rsidP="00BD1100">
      <w:pPr>
        <w:pStyle w:val="ImageCaption"/>
      </w:pPr>
      <w:r>
        <w:rPr>
          <w:noProof/>
        </w:rPr>
        <w:drawing>
          <wp:inline distT="0" distB="0" distL="0" distR="0" wp14:anchorId="5239F26E" wp14:editId="2A7A015F">
            <wp:extent cx="5874787" cy="3793066"/>
            <wp:effectExtent l="0" t="0" r="0" b="0"/>
            <wp:docPr id="74749712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497124" name="Immagine 747497124"/>
                    <pic:cNvPicPr/>
                  </pic:nvPicPr>
                  <pic:blipFill>
                    <a:blip r:embed="rId17">
                      <a:extLst>
                        <a:ext uri="{28A0092B-C50C-407E-A947-70E740481C1C}">
                          <a14:useLocalDpi xmlns:a14="http://schemas.microsoft.com/office/drawing/2010/main" val="0"/>
                        </a:ext>
                      </a:extLst>
                    </a:blip>
                    <a:stretch>
                      <a:fillRect/>
                    </a:stretch>
                  </pic:blipFill>
                  <pic:spPr>
                    <a:xfrm>
                      <a:off x="0" y="0"/>
                      <a:ext cx="5878673" cy="3795575"/>
                    </a:xfrm>
                    <a:prstGeom prst="rect">
                      <a:avLst/>
                    </a:prstGeom>
                  </pic:spPr>
                </pic:pic>
              </a:graphicData>
            </a:graphic>
          </wp:inline>
        </w:drawing>
      </w:r>
    </w:p>
    <w:p w14:paraId="4858E69F" w14:textId="38E999EB" w:rsidR="00851798" w:rsidRDefault="00851798" w:rsidP="00851798">
      <w:pPr>
        <w:pStyle w:val="ImageCaption"/>
      </w:pPr>
      <w:r>
        <w:t xml:space="preserve">Figure 4: </w:t>
      </w:r>
      <w:r>
        <w:rPr>
          <w:b/>
          <w:bCs/>
        </w:rPr>
        <w:t>Panel A.</w:t>
      </w:r>
      <w:r>
        <w:t xml:space="preserve"> Plots of the posterior distribution of the group effects (AN - HC; AN - RI) for parameter </w:t>
      </w:r>
      <m:oMath>
        <m:sSup>
          <m:sSupPr>
            <m:ctrlPr>
              <w:rPr>
                <w:rFonts w:ascii="Cambria Math" w:hAnsi="Cambria Math"/>
              </w:rPr>
            </m:ctrlPr>
          </m:sSupPr>
          <m:e>
            <m:r>
              <w:rPr>
                <w:rFonts w:ascii="Cambria Math" w:hAnsi="Cambria Math"/>
              </w:rPr>
              <m:t>α</m:t>
            </m:r>
          </m:e>
          <m:sup>
            <m:r>
              <m:rPr>
                <m:sty m:val="p"/>
              </m:rPr>
              <w:rPr>
                <w:rFonts w:ascii="Cambria Math" w:hAnsi="Cambria Math"/>
              </w:rPr>
              <m:t>-</m:t>
            </m:r>
          </m:sup>
        </m:sSup>
        <m:r>
          <m:rPr>
            <m:sty m:val="p"/>
          </m:rPr>
          <w:rPr>
            <w:rFonts w:ascii="Cambria Math" w:hAnsi="Cambria Math"/>
          </w:rPr>
          <m:t xml:space="preserve"> </m:t>
        </m:r>
      </m:oMath>
      <w:r>
        <w:t xml:space="preserve">of the </w:t>
      </w:r>
      <w:r w:rsidR="00275F00" w:rsidRPr="00275F00">
        <w:rPr>
          <w:i/>
        </w:rPr>
        <w:t>RLDDM</w:t>
      </w:r>
      <w:r>
        <w:t xml:space="preserve">, for disorder-related choices (Food context) and disorder-unrelated (Neutral context) choices. </w:t>
      </w:r>
      <w:r>
        <w:rPr>
          <w:b/>
          <w:bCs/>
        </w:rPr>
        <w:t>Panel B.</w:t>
      </w:r>
      <w:r>
        <w:t xml:space="preserve"> Plots of the posterior distribution of the within-group effects (</w:t>
      </w:r>
      <m:oMath>
        <m:sSubSup>
          <m:sSubSupPr>
            <m:ctrlPr>
              <w:rPr>
                <w:rFonts w:ascii="Cambria Math" w:hAnsi="Cambria Math"/>
              </w:rPr>
            </m:ctrlPr>
          </m:sSubSupPr>
          <m:e>
            <m:r>
              <w:rPr>
                <w:rFonts w:ascii="Cambria Math" w:hAnsi="Cambria Math"/>
              </w:rPr>
              <m:t>α</m:t>
            </m:r>
          </m:e>
          <m:sub>
            <m:r>
              <w:rPr>
                <w:rFonts w:ascii="Cambria Math" w:hAnsi="Cambria Math"/>
              </w:rPr>
              <m:t>food</m:t>
            </m:r>
          </m:sub>
          <m:sup>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w:rPr>
                <w:rFonts w:ascii="Cambria Math" w:hAnsi="Cambria Math"/>
              </w:rPr>
              <m:t>α</m:t>
            </m:r>
          </m:e>
          <m:sub>
            <m:r>
              <w:rPr>
                <w:rFonts w:ascii="Cambria Math" w:hAnsi="Cambria Math"/>
              </w:rPr>
              <m:t>neutral</m:t>
            </m:r>
          </m:sub>
          <m:sup>
            <m:r>
              <m:rPr>
                <m:sty m:val="p"/>
              </m:rPr>
              <w:rPr>
                <w:rFonts w:ascii="Cambria Math" w:hAnsi="Cambria Math"/>
              </w:rPr>
              <m:t>-</m:t>
            </m:r>
          </m:sup>
        </m:sSubSup>
      </m:oMath>
      <w:r>
        <w:t>) across the three groups of participants.</w:t>
      </w:r>
    </w:p>
    <w:p w14:paraId="20974ABE" w14:textId="77777777" w:rsidR="000F30BF" w:rsidRDefault="000F30BF"/>
    <w:p w14:paraId="3634CF16" w14:textId="77777777" w:rsidR="00BD1100" w:rsidRDefault="00BD1100" w:rsidP="00BD1100"/>
    <w:p w14:paraId="51CC0637" w14:textId="2EFC9852" w:rsidR="00FB7EE2" w:rsidRDefault="00FB7EE2" w:rsidP="00851798">
      <w:pPr>
        <w:spacing w:before="0" w:after="200" w:line="240" w:lineRule="auto"/>
      </w:pPr>
      <w:bookmarkStart w:id="58" w:name="fig:prl-task"/>
      <w:bookmarkEnd w:id="58"/>
    </w:p>
    <w:sectPr w:rsidR="00FB7EE2" w:rsidSect="00074927">
      <w:pgSz w:w="12240" w:h="15840"/>
      <w:pgMar w:top="1417" w:right="1417" w:bottom="1134" w:left="1417"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0AE3C0" w14:textId="77777777" w:rsidR="00543166" w:rsidRDefault="00543166">
      <w:pPr>
        <w:spacing w:before="0" w:after="0" w:line="240" w:lineRule="auto"/>
      </w:pPr>
      <w:r>
        <w:separator/>
      </w:r>
    </w:p>
  </w:endnote>
  <w:endnote w:type="continuationSeparator" w:id="0">
    <w:p w14:paraId="79A6D710" w14:textId="77777777" w:rsidR="00543166" w:rsidRDefault="0054316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25DB9B" w14:textId="77777777" w:rsidR="00543166" w:rsidRDefault="00543166">
      <w:r>
        <w:separator/>
      </w:r>
    </w:p>
  </w:footnote>
  <w:footnote w:type="continuationSeparator" w:id="0">
    <w:p w14:paraId="15E98AD5" w14:textId="77777777" w:rsidR="00543166" w:rsidRDefault="0054316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09259971"/>
      <w:docPartObj>
        <w:docPartGallery w:val="Page Numbers (Top of Page)"/>
        <w:docPartUnique/>
      </w:docPartObj>
    </w:sdtPr>
    <w:sdtContent>
      <w:p w14:paraId="38D11AEC" w14:textId="26C1A456" w:rsidR="00811643" w:rsidRDefault="0000000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0F30BF">
          <w:rPr>
            <w:rStyle w:val="PageNumber"/>
            <w:noProof/>
          </w:rPr>
          <w:t>32</w:t>
        </w:r>
        <w:r>
          <w:rPr>
            <w:rStyle w:val="PageNumber"/>
          </w:rPr>
          <w:fldChar w:fldCharType="end"/>
        </w:r>
      </w:p>
    </w:sdtContent>
  </w:sdt>
  <w:p w14:paraId="4902A022" w14:textId="77777777" w:rsidR="00811643" w:rsidRDefault="00811643"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22177194"/>
      <w:docPartObj>
        <w:docPartGallery w:val="Page Numbers (Top of Page)"/>
        <w:docPartUnique/>
      </w:docPartObj>
    </w:sdtPr>
    <w:sdtContent>
      <w:p w14:paraId="3D221A12" w14:textId="77777777" w:rsidR="00811643" w:rsidRDefault="0000000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04EE9EC" w14:textId="43D8DBEB" w:rsidR="00811643" w:rsidRPr="00A05772" w:rsidRDefault="00660715" w:rsidP="00572FF5">
    <w:pPr>
      <w:pStyle w:val="Header"/>
      <w:ind w:right="357"/>
    </w:pPr>
    <w:r>
      <w:t>DECISION MAKING AND LEARNING IN AN</w:t>
    </w:r>
    <w: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89921216"/>
      <w:docPartObj>
        <w:docPartGallery w:val="Page Numbers (Top of Page)"/>
        <w:docPartUnique/>
      </w:docPartObj>
    </w:sdtPr>
    <w:sdtContent>
      <w:p w14:paraId="5BEFF7E2" w14:textId="77777777" w:rsidR="00811643" w:rsidRDefault="00000000" w:rsidP="00DF7CF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0057424" w14:textId="3DB4718B" w:rsidR="00811643" w:rsidRDefault="00000000" w:rsidP="00DA0F6A">
    <w:pPr>
      <w:pStyle w:val="Header"/>
      <w:ind w:right="360"/>
    </w:pPr>
    <w:r>
      <w:t>CONTEXTUAL LEARNING IN AN</w:t>
    </w:r>
  </w:p>
  <w:p w14:paraId="0C455728" w14:textId="77777777" w:rsidR="00811643" w:rsidRPr="00A05772" w:rsidRDefault="00811643" w:rsidP="00CB20D0">
    <w:pPr>
      <w:pStyle w:val="Header"/>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FD88DC8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0000A991"/>
    <w:multiLevelType w:val="multilevel"/>
    <w:tmpl w:val="35545F0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3" w15:restartNumberingAfterBreak="0">
    <w:nsid w:val="04140FE1"/>
    <w:multiLevelType w:val="hybridMultilevel"/>
    <w:tmpl w:val="EA1E005E"/>
    <w:lvl w:ilvl="0" w:tplc="7B527642">
      <w:start w:val="5"/>
      <w:numFmt w:val="bullet"/>
      <w:lvlText w:val="-"/>
      <w:lvlJc w:val="left"/>
      <w:pPr>
        <w:ind w:left="1400" w:hanging="360"/>
      </w:pPr>
      <w:rPr>
        <w:rFonts w:ascii="Times New Roman" w:eastAsiaTheme="minorEastAsia" w:hAnsi="Times New Roman" w:cs="Times New Roman" w:hint="default"/>
      </w:rPr>
    </w:lvl>
    <w:lvl w:ilvl="1" w:tplc="04100003" w:tentative="1">
      <w:start w:val="1"/>
      <w:numFmt w:val="bullet"/>
      <w:lvlText w:val="o"/>
      <w:lvlJc w:val="left"/>
      <w:pPr>
        <w:ind w:left="2120" w:hanging="360"/>
      </w:pPr>
      <w:rPr>
        <w:rFonts w:ascii="Courier New" w:hAnsi="Courier New" w:cs="Courier New" w:hint="default"/>
      </w:rPr>
    </w:lvl>
    <w:lvl w:ilvl="2" w:tplc="04100005" w:tentative="1">
      <w:start w:val="1"/>
      <w:numFmt w:val="bullet"/>
      <w:lvlText w:val=""/>
      <w:lvlJc w:val="left"/>
      <w:pPr>
        <w:ind w:left="2840" w:hanging="360"/>
      </w:pPr>
      <w:rPr>
        <w:rFonts w:ascii="Wingdings" w:hAnsi="Wingdings" w:hint="default"/>
      </w:rPr>
    </w:lvl>
    <w:lvl w:ilvl="3" w:tplc="04100001" w:tentative="1">
      <w:start w:val="1"/>
      <w:numFmt w:val="bullet"/>
      <w:lvlText w:val=""/>
      <w:lvlJc w:val="left"/>
      <w:pPr>
        <w:ind w:left="3560" w:hanging="360"/>
      </w:pPr>
      <w:rPr>
        <w:rFonts w:ascii="Symbol" w:hAnsi="Symbol" w:hint="default"/>
      </w:rPr>
    </w:lvl>
    <w:lvl w:ilvl="4" w:tplc="04100003" w:tentative="1">
      <w:start w:val="1"/>
      <w:numFmt w:val="bullet"/>
      <w:lvlText w:val="o"/>
      <w:lvlJc w:val="left"/>
      <w:pPr>
        <w:ind w:left="4280" w:hanging="360"/>
      </w:pPr>
      <w:rPr>
        <w:rFonts w:ascii="Courier New" w:hAnsi="Courier New" w:cs="Courier New" w:hint="default"/>
      </w:rPr>
    </w:lvl>
    <w:lvl w:ilvl="5" w:tplc="04100005" w:tentative="1">
      <w:start w:val="1"/>
      <w:numFmt w:val="bullet"/>
      <w:lvlText w:val=""/>
      <w:lvlJc w:val="left"/>
      <w:pPr>
        <w:ind w:left="5000" w:hanging="360"/>
      </w:pPr>
      <w:rPr>
        <w:rFonts w:ascii="Wingdings" w:hAnsi="Wingdings" w:hint="default"/>
      </w:rPr>
    </w:lvl>
    <w:lvl w:ilvl="6" w:tplc="04100001" w:tentative="1">
      <w:start w:val="1"/>
      <w:numFmt w:val="bullet"/>
      <w:lvlText w:val=""/>
      <w:lvlJc w:val="left"/>
      <w:pPr>
        <w:ind w:left="5720" w:hanging="360"/>
      </w:pPr>
      <w:rPr>
        <w:rFonts w:ascii="Symbol" w:hAnsi="Symbol" w:hint="default"/>
      </w:rPr>
    </w:lvl>
    <w:lvl w:ilvl="7" w:tplc="04100003" w:tentative="1">
      <w:start w:val="1"/>
      <w:numFmt w:val="bullet"/>
      <w:lvlText w:val="o"/>
      <w:lvlJc w:val="left"/>
      <w:pPr>
        <w:ind w:left="6440" w:hanging="360"/>
      </w:pPr>
      <w:rPr>
        <w:rFonts w:ascii="Courier New" w:hAnsi="Courier New" w:cs="Courier New" w:hint="default"/>
      </w:rPr>
    </w:lvl>
    <w:lvl w:ilvl="8" w:tplc="04100005" w:tentative="1">
      <w:start w:val="1"/>
      <w:numFmt w:val="bullet"/>
      <w:lvlText w:val=""/>
      <w:lvlJc w:val="left"/>
      <w:pPr>
        <w:ind w:left="7160" w:hanging="360"/>
      </w:pPr>
      <w:rPr>
        <w:rFonts w:ascii="Wingdings" w:hAnsi="Wingdings" w:hint="default"/>
      </w:rPr>
    </w:lvl>
  </w:abstractNum>
  <w:abstractNum w:abstractNumId="14"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5" w15:restartNumberingAfterBreak="0">
    <w:nsid w:val="19BB4F82"/>
    <w:multiLevelType w:val="hybridMultilevel"/>
    <w:tmpl w:val="CBECB618"/>
    <w:lvl w:ilvl="0" w:tplc="7B527642">
      <w:start w:val="5"/>
      <w:numFmt w:val="bullet"/>
      <w:lvlText w:val="-"/>
      <w:lvlJc w:val="left"/>
      <w:pPr>
        <w:ind w:left="720" w:hanging="360"/>
      </w:pPr>
      <w:rPr>
        <w:rFonts w:ascii="Times New Roman" w:eastAsiaTheme="minorEastAsia"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23C31CE4"/>
    <w:multiLevelType w:val="hybridMultilevel"/>
    <w:tmpl w:val="4EE069D0"/>
    <w:lvl w:ilvl="0" w:tplc="6CD8319A">
      <w:start w:val="1"/>
      <w:numFmt w:val="decimal"/>
      <w:lvlText w:val="%1."/>
      <w:lvlJc w:val="left"/>
      <w:pPr>
        <w:ind w:left="1040" w:hanging="360"/>
      </w:pPr>
      <w:rPr>
        <w:rFonts w:hint="default"/>
      </w:rPr>
    </w:lvl>
    <w:lvl w:ilvl="1" w:tplc="04100019" w:tentative="1">
      <w:start w:val="1"/>
      <w:numFmt w:val="lowerLetter"/>
      <w:lvlText w:val="%2."/>
      <w:lvlJc w:val="left"/>
      <w:pPr>
        <w:ind w:left="1760" w:hanging="360"/>
      </w:pPr>
    </w:lvl>
    <w:lvl w:ilvl="2" w:tplc="0410001B" w:tentative="1">
      <w:start w:val="1"/>
      <w:numFmt w:val="lowerRoman"/>
      <w:lvlText w:val="%3."/>
      <w:lvlJc w:val="right"/>
      <w:pPr>
        <w:ind w:left="2480" w:hanging="180"/>
      </w:pPr>
    </w:lvl>
    <w:lvl w:ilvl="3" w:tplc="0410000F" w:tentative="1">
      <w:start w:val="1"/>
      <w:numFmt w:val="decimal"/>
      <w:lvlText w:val="%4."/>
      <w:lvlJc w:val="left"/>
      <w:pPr>
        <w:ind w:left="3200" w:hanging="360"/>
      </w:pPr>
    </w:lvl>
    <w:lvl w:ilvl="4" w:tplc="04100019" w:tentative="1">
      <w:start w:val="1"/>
      <w:numFmt w:val="lowerLetter"/>
      <w:lvlText w:val="%5."/>
      <w:lvlJc w:val="left"/>
      <w:pPr>
        <w:ind w:left="3920" w:hanging="360"/>
      </w:pPr>
    </w:lvl>
    <w:lvl w:ilvl="5" w:tplc="0410001B" w:tentative="1">
      <w:start w:val="1"/>
      <w:numFmt w:val="lowerRoman"/>
      <w:lvlText w:val="%6."/>
      <w:lvlJc w:val="right"/>
      <w:pPr>
        <w:ind w:left="4640" w:hanging="180"/>
      </w:pPr>
    </w:lvl>
    <w:lvl w:ilvl="6" w:tplc="0410000F" w:tentative="1">
      <w:start w:val="1"/>
      <w:numFmt w:val="decimal"/>
      <w:lvlText w:val="%7."/>
      <w:lvlJc w:val="left"/>
      <w:pPr>
        <w:ind w:left="5360" w:hanging="360"/>
      </w:pPr>
    </w:lvl>
    <w:lvl w:ilvl="7" w:tplc="04100019" w:tentative="1">
      <w:start w:val="1"/>
      <w:numFmt w:val="lowerLetter"/>
      <w:lvlText w:val="%8."/>
      <w:lvlJc w:val="left"/>
      <w:pPr>
        <w:ind w:left="6080" w:hanging="360"/>
      </w:pPr>
    </w:lvl>
    <w:lvl w:ilvl="8" w:tplc="0410001B" w:tentative="1">
      <w:start w:val="1"/>
      <w:numFmt w:val="lowerRoman"/>
      <w:lvlText w:val="%9."/>
      <w:lvlJc w:val="right"/>
      <w:pPr>
        <w:ind w:left="6800" w:hanging="180"/>
      </w:pPr>
    </w:lvl>
  </w:abstractNum>
  <w:abstractNum w:abstractNumId="17"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8" w15:restartNumberingAfterBreak="0">
    <w:nsid w:val="60264A6E"/>
    <w:multiLevelType w:val="hybridMultilevel"/>
    <w:tmpl w:val="6F989ABC"/>
    <w:lvl w:ilvl="0" w:tplc="516640D4">
      <w:start w:val="5"/>
      <w:numFmt w:val="bullet"/>
      <w:lvlText w:val="-"/>
      <w:lvlJc w:val="left"/>
      <w:pPr>
        <w:ind w:left="720" w:hanging="360"/>
      </w:pPr>
      <w:rPr>
        <w:rFonts w:ascii="Times New Roman" w:eastAsiaTheme="minorEastAsia" w:hAnsi="Times New Roman" w:cs="Times New Roman" w:hint="default"/>
        <w:i/>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2E059D2"/>
    <w:multiLevelType w:val="hybridMultilevel"/>
    <w:tmpl w:val="5F522544"/>
    <w:lvl w:ilvl="0" w:tplc="7B527642">
      <w:start w:val="5"/>
      <w:numFmt w:val="bullet"/>
      <w:lvlText w:val="-"/>
      <w:lvlJc w:val="left"/>
      <w:pPr>
        <w:ind w:left="1040" w:hanging="360"/>
      </w:pPr>
      <w:rPr>
        <w:rFonts w:ascii="Times New Roman" w:eastAsiaTheme="minorEastAsia" w:hAnsi="Times New Roman" w:cs="Times New Roman" w:hint="default"/>
      </w:rPr>
    </w:lvl>
    <w:lvl w:ilvl="1" w:tplc="04100003" w:tentative="1">
      <w:start w:val="1"/>
      <w:numFmt w:val="bullet"/>
      <w:lvlText w:val="o"/>
      <w:lvlJc w:val="left"/>
      <w:pPr>
        <w:ind w:left="1760" w:hanging="360"/>
      </w:pPr>
      <w:rPr>
        <w:rFonts w:ascii="Courier New" w:hAnsi="Courier New" w:hint="default"/>
      </w:rPr>
    </w:lvl>
    <w:lvl w:ilvl="2" w:tplc="04100005" w:tentative="1">
      <w:start w:val="1"/>
      <w:numFmt w:val="bullet"/>
      <w:lvlText w:val=""/>
      <w:lvlJc w:val="left"/>
      <w:pPr>
        <w:ind w:left="2480" w:hanging="360"/>
      </w:pPr>
      <w:rPr>
        <w:rFonts w:ascii="Wingdings" w:hAnsi="Wingdings" w:hint="default"/>
      </w:rPr>
    </w:lvl>
    <w:lvl w:ilvl="3" w:tplc="04100001" w:tentative="1">
      <w:start w:val="1"/>
      <w:numFmt w:val="bullet"/>
      <w:lvlText w:val=""/>
      <w:lvlJc w:val="left"/>
      <w:pPr>
        <w:ind w:left="3200" w:hanging="360"/>
      </w:pPr>
      <w:rPr>
        <w:rFonts w:ascii="Symbol" w:hAnsi="Symbol" w:hint="default"/>
      </w:rPr>
    </w:lvl>
    <w:lvl w:ilvl="4" w:tplc="04100003" w:tentative="1">
      <w:start w:val="1"/>
      <w:numFmt w:val="bullet"/>
      <w:lvlText w:val="o"/>
      <w:lvlJc w:val="left"/>
      <w:pPr>
        <w:ind w:left="3920" w:hanging="360"/>
      </w:pPr>
      <w:rPr>
        <w:rFonts w:ascii="Courier New" w:hAnsi="Courier New" w:hint="default"/>
      </w:rPr>
    </w:lvl>
    <w:lvl w:ilvl="5" w:tplc="04100005" w:tentative="1">
      <w:start w:val="1"/>
      <w:numFmt w:val="bullet"/>
      <w:lvlText w:val=""/>
      <w:lvlJc w:val="left"/>
      <w:pPr>
        <w:ind w:left="4640" w:hanging="360"/>
      </w:pPr>
      <w:rPr>
        <w:rFonts w:ascii="Wingdings" w:hAnsi="Wingdings" w:hint="default"/>
      </w:rPr>
    </w:lvl>
    <w:lvl w:ilvl="6" w:tplc="04100001" w:tentative="1">
      <w:start w:val="1"/>
      <w:numFmt w:val="bullet"/>
      <w:lvlText w:val=""/>
      <w:lvlJc w:val="left"/>
      <w:pPr>
        <w:ind w:left="5360" w:hanging="360"/>
      </w:pPr>
      <w:rPr>
        <w:rFonts w:ascii="Symbol" w:hAnsi="Symbol" w:hint="default"/>
      </w:rPr>
    </w:lvl>
    <w:lvl w:ilvl="7" w:tplc="04100003" w:tentative="1">
      <w:start w:val="1"/>
      <w:numFmt w:val="bullet"/>
      <w:lvlText w:val="o"/>
      <w:lvlJc w:val="left"/>
      <w:pPr>
        <w:ind w:left="6080" w:hanging="360"/>
      </w:pPr>
      <w:rPr>
        <w:rFonts w:ascii="Courier New" w:hAnsi="Courier New" w:hint="default"/>
      </w:rPr>
    </w:lvl>
    <w:lvl w:ilvl="8" w:tplc="04100005" w:tentative="1">
      <w:start w:val="1"/>
      <w:numFmt w:val="bullet"/>
      <w:lvlText w:val=""/>
      <w:lvlJc w:val="left"/>
      <w:pPr>
        <w:ind w:left="6800" w:hanging="360"/>
      </w:pPr>
      <w:rPr>
        <w:rFonts w:ascii="Wingdings" w:hAnsi="Wingdings" w:hint="default"/>
      </w:rPr>
    </w:lvl>
  </w:abstractNum>
  <w:abstractNum w:abstractNumId="20" w15:restartNumberingAfterBreak="0">
    <w:nsid w:val="75EA54A6"/>
    <w:multiLevelType w:val="hybridMultilevel"/>
    <w:tmpl w:val="3694599C"/>
    <w:lvl w:ilvl="0" w:tplc="7B527642">
      <w:start w:val="5"/>
      <w:numFmt w:val="bullet"/>
      <w:lvlText w:val="-"/>
      <w:lvlJc w:val="left"/>
      <w:pPr>
        <w:ind w:left="1400" w:hanging="360"/>
      </w:pPr>
      <w:rPr>
        <w:rFonts w:ascii="Times New Roman" w:eastAsiaTheme="minorEastAsia" w:hAnsi="Times New Roman" w:cs="Times New Roman" w:hint="default"/>
      </w:rPr>
    </w:lvl>
    <w:lvl w:ilvl="1" w:tplc="04100003" w:tentative="1">
      <w:start w:val="1"/>
      <w:numFmt w:val="bullet"/>
      <w:lvlText w:val="o"/>
      <w:lvlJc w:val="left"/>
      <w:pPr>
        <w:ind w:left="2120" w:hanging="360"/>
      </w:pPr>
      <w:rPr>
        <w:rFonts w:ascii="Courier New" w:hAnsi="Courier New" w:cs="Courier New" w:hint="default"/>
      </w:rPr>
    </w:lvl>
    <w:lvl w:ilvl="2" w:tplc="04100005" w:tentative="1">
      <w:start w:val="1"/>
      <w:numFmt w:val="bullet"/>
      <w:lvlText w:val=""/>
      <w:lvlJc w:val="left"/>
      <w:pPr>
        <w:ind w:left="2840" w:hanging="360"/>
      </w:pPr>
      <w:rPr>
        <w:rFonts w:ascii="Wingdings" w:hAnsi="Wingdings" w:hint="default"/>
      </w:rPr>
    </w:lvl>
    <w:lvl w:ilvl="3" w:tplc="04100001" w:tentative="1">
      <w:start w:val="1"/>
      <w:numFmt w:val="bullet"/>
      <w:lvlText w:val=""/>
      <w:lvlJc w:val="left"/>
      <w:pPr>
        <w:ind w:left="3560" w:hanging="360"/>
      </w:pPr>
      <w:rPr>
        <w:rFonts w:ascii="Symbol" w:hAnsi="Symbol" w:hint="default"/>
      </w:rPr>
    </w:lvl>
    <w:lvl w:ilvl="4" w:tplc="04100003" w:tentative="1">
      <w:start w:val="1"/>
      <w:numFmt w:val="bullet"/>
      <w:lvlText w:val="o"/>
      <w:lvlJc w:val="left"/>
      <w:pPr>
        <w:ind w:left="4280" w:hanging="360"/>
      </w:pPr>
      <w:rPr>
        <w:rFonts w:ascii="Courier New" w:hAnsi="Courier New" w:cs="Courier New" w:hint="default"/>
      </w:rPr>
    </w:lvl>
    <w:lvl w:ilvl="5" w:tplc="04100005" w:tentative="1">
      <w:start w:val="1"/>
      <w:numFmt w:val="bullet"/>
      <w:lvlText w:val=""/>
      <w:lvlJc w:val="left"/>
      <w:pPr>
        <w:ind w:left="5000" w:hanging="360"/>
      </w:pPr>
      <w:rPr>
        <w:rFonts w:ascii="Wingdings" w:hAnsi="Wingdings" w:hint="default"/>
      </w:rPr>
    </w:lvl>
    <w:lvl w:ilvl="6" w:tplc="04100001" w:tentative="1">
      <w:start w:val="1"/>
      <w:numFmt w:val="bullet"/>
      <w:lvlText w:val=""/>
      <w:lvlJc w:val="left"/>
      <w:pPr>
        <w:ind w:left="5720" w:hanging="360"/>
      </w:pPr>
      <w:rPr>
        <w:rFonts w:ascii="Symbol" w:hAnsi="Symbol" w:hint="default"/>
      </w:rPr>
    </w:lvl>
    <w:lvl w:ilvl="7" w:tplc="04100003" w:tentative="1">
      <w:start w:val="1"/>
      <w:numFmt w:val="bullet"/>
      <w:lvlText w:val="o"/>
      <w:lvlJc w:val="left"/>
      <w:pPr>
        <w:ind w:left="6440" w:hanging="360"/>
      </w:pPr>
      <w:rPr>
        <w:rFonts w:ascii="Courier New" w:hAnsi="Courier New" w:cs="Courier New" w:hint="default"/>
      </w:rPr>
    </w:lvl>
    <w:lvl w:ilvl="8" w:tplc="04100005" w:tentative="1">
      <w:start w:val="1"/>
      <w:numFmt w:val="bullet"/>
      <w:lvlText w:val=""/>
      <w:lvlJc w:val="left"/>
      <w:pPr>
        <w:ind w:left="7160" w:hanging="360"/>
      </w:pPr>
      <w:rPr>
        <w:rFonts w:ascii="Wingdings" w:hAnsi="Wingdings" w:hint="default"/>
      </w:rPr>
    </w:lvl>
  </w:abstractNum>
  <w:num w:numId="1" w16cid:durableId="1846090066">
    <w:abstractNumId w:val="14"/>
  </w:num>
  <w:num w:numId="2" w16cid:durableId="1832789076">
    <w:abstractNumId w:val="14"/>
  </w:num>
  <w:num w:numId="3" w16cid:durableId="147749894">
    <w:abstractNumId w:val="17"/>
  </w:num>
  <w:num w:numId="4" w16cid:durableId="473376885">
    <w:abstractNumId w:val="1"/>
  </w:num>
  <w:num w:numId="5" w16cid:durableId="2055419164">
    <w:abstractNumId w:val="2"/>
  </w:num>
  <w:num w:numId="6" w16cid:durableId="1232502734">
    <w:abstractNumId w:val="3"/>
  </w:num>
  <w:num w:numId="7" w16cid:durableId="657466313">
    <w:abstractNumId w:val="4"/>
  </w:num>
  <w:num w:numId="8" w16cid:durableId="2083793064">
    <w:abstractNumId w:val="9"/>
  </w:num>
  <w:num w:numId="9" w16cid:durableId="243683563">
    <w:abstractNumId w:val="5"/>
  </w:num>
  <w:num w:numId="10" w16cid:durableId="1798718381">
    <w:abstractNumId w:val="6"/>
  </w:num>
  <w:num w:numId="11" w16cid:durableId="1820220600">
    <w:abstractNumId w:val="7"/>
  </w:num>
  <w:num w:numId="12" w16cid:durableId="917786101">
    <w:abstractNumId w:val="8"/>
  </w:num>
  <w:num w:numId="13" w16cid:durableId="1225724630">
    <w:abstractNumId w:val="10"/>
  </w:num>
  <w:num w:numId="14" w16cid:durableId="945191494">
    <w:abstractNumId w:val="17"/>
  </w:num>
  <w:num w:numId="15" w16cid:durableId="253588918">
    <w:abstractNumId w:val="0"/>
  </w:num>
  <w:num w:numId="16" w16cid:durableId="1837770080">
    <w:abstractNumId w:val="0"/>
  </w:num>
  <w:num w:numId="17" w16cid:durableId="351149568">
    <w:abstractNumId w:val="11"/>
  </w:num>
  <w:num w:numId="18" w16cid:durableId="218595234">
    <w:abstractNumId w:val="12"/>
  </w:num>
  <w:num w:numId="19" w16cid:durableId="1066029125">
    <w:abstractNumId w:val="16"/>
  </w:num>
  <w:num w:numId="20" w16cid:durableId="1666128494">
    <w:abstractNumId w:val="18"/>
  </w:num>
  <w:num w:numId="21" w16cid:durableId="1134517512">
    <w:abstractNumId w:val="19"/>
  </w:num>
  <w:num w:numId="22" w16cid:durableId="773549940">
    <w:abstractNumId w:val="13"/>
  </w:num>
  <w:num w:numId="23" w16cid:durableId="408383024">
    <w:abstractNumId w:val="20"/>
  </w:num>
  <w:num w:numId="24" w16cid:durableId="204177676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6"/>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0262"/>
    <w:rsid w:val="00013D4B"/>
    <w:rsid w:val="00021964"/>
    <w:rsid w:val="000357B3"/>
    <w:rsid w:val="000400C7"/>
    <w:rsid w:val="00050567"/>
    <w:rsid w:val="00072582"/>
    <w:rsid w:val="00074927"/>
    <w:rsid w:val="000752D0"/>
    <w:rsid w:val="00076C95"/>
    <w:rsid w:val="00082A23"/>
    <w:rsid w:val="00090C50"/>
    <w:rsid w:val="00090D54"/>
    <w:rsid w:val="000A7499"/>
    <w:rsid w:val="000A7814"/>
    <w:rsid w:val="000B6A30"/>
    <w:rsid w:val="000C1B5C"/>
    <w:rsid w:val="000C3AE1"/>
    <w:rsid w:val="000C5EB7"/>
    <w:rsid w:val="000D6AF6"/>
    <w:rsid w:val="000D7446"/>
    <w:rsid w:val="000E417B"/>
    <w:rsid w:val="000E4C0F"/>
    <w:rsid w:val="000E56BA"/>
    <w:rsid w:val="000F016C"/>
    <w:rsid w:val="000F30BF"/>
    <w:rsid w:val="000F3A56"/>
    <w:rsid w:val="001047E4"/>
    <w:rsid w:val="00105B57"/>
    <w:rsid w:val="001065CD"/>
    <w:rsid w:val="00107EFD"/>
    <w:rsid w:val="00110BAD"/>
    <w:rsid w:val="00110E24"/>
    <w:rsid w:val="00112BCD"/>
    <w:rsid w:val="001252CC"/>
    <w:rsid w:val="00127C23"/>
    <w:rsid w:val="00130D3A"/>
    <w:rsid w:val="00134E0B"/>
    <w:rsid w:val="00144A00"/>
    <w:rsid w:val="00147984"/>
    <w:rsid w:val="00154655"/>
    <w:rsid w:val="00155F0E"/>
    <w:rsid w:val="00156246"/>
    <w:rsid w:val="00160F97"/>
    <w:rsid w:val="00161578"/>
    <w:rsid w:val="00161AC3"/>
    <w:rsid w:val="001641C5"/>
    <w:rsid w:val="00175359"/>
    <w:rsid w:val="00181C49"/>
    <w:rsid w:val="0018278D"/>
    <w:rsid w:val="00184B87"/>
    <w:rsid w:val="001860C1"/>
    <w:rsid w:val="001A7263"/>
    <w:rsid w:val="001B7710"/>
    <w:rsid w:val="001C1903"/>
    <w:rsid w:val="001C6CE1"/>
    <w:rsid w:val="001D1508"/>
    <w:rsid w:val="001E12B5"/>
    <w:rsid w:val="001E3021"/>
    <w:rsid w:val="001F0501"/>
    <w:rsid w:val="001F2D9D"/>
    <w:rsid w:val="001F7410"/>
    <w:rsid w:val="00207201"/>
    <w:rsid w:val="002103BD"/>
    <w:rsid w:val="00211434"/>
    <w:rsid w:val="002153AF"/>
    <w:rsid w:val="0021605F"/>
    <w:rsid w:val="00221610"/>
    <w:rsid w:val="002225C1"/>
    <w:rsid w:val="00224625"/>
    <w:rsid w:val="0022462A"/>
    <w:rsid w:val="00224F31"/>
    <w:rsid w:val="002309E5"/>
    <w:rsid w:val="00240262"/>
    <w:rsid w:val="0024462A"/>
    <w:rsid w:val="00244B15"/>
    <w:rsid w:val="002542BC"/>
    <w:rsid w:val="00266DDA"/>
    <w:rsid w:val="00275F00"/>
    <w:rsid w:val="00277CF9"/>
    <w:rsid w:val="00280F2F"/>
    <w:rsid w:val="00295597"/>
    <w:rsid w:val="00297327"/>
    <w:rsid w:val="002C3FD8"/>
    <w:rsid w:val="002D0778"/>
    <w:rsid w:val="002D292E"/>
    <w:rsid w:val="002D5864"/>
    <w:rsid w:val="002E4989"/>
    <w:rsid w:val="002F03E2"/>
    <w:rsid w:val="002F6A18"/>
    <w:rsid w:val="002F70CC"/>
    <w:rsid w:val="003018A3"/>
    <w:rsid w:val="00303948"/>
    <w:rsid w:val="003056EB"/>
    <w:rsid w:val="00317330"/>
    <w:rsid w:val="00330858"/>
    <w:rsid w:val="003376EC"/>
    <w:rsid w:val="003376F0"/>
    <w:rsid w:val="003567C3"/>
    <w:rsid w:val="00364B42"/>
    <w:rsid w:val="0038586F"/>
    <w:rsid w:val="00392B80"/>
    <w:rsid w:val="00395765"/>
    <w:rsid w:val="00396A25"/>
    <w:rsid w:val="003A477B"/>
    <w:rsid w:val="003B3019"/>
    <w:rsid w:val="003B3C2E"/>
    <w:rsid w:val="003C127F"/>
    <w:rsid w:val="003D54B2"/>
    <w:rsid w:val="003F4DBF"/>
    <w:rsid w:val="003F509B"/>
    <w:rsid w:val="003F60DA"/>
    <w:rsid w:val="003F6DD5"/>
    <w:rsid w:val="003F7611"/>
    <w:rsid w:val="00402CAD"/>
    <w:rsid w:val="0040794D"/>
    <w:rsid w:val="0041255C"/>
    <w:rsid w:val="00432D26"/>
    <w:rsid w:val="00433D87"/>
    <w:rsid w:val="0043490F"/>
    <w:rsid w:val="0046002E"/>
    <w:rsid w:val="004644DC"/>
    <w:rsid w:val="004659CF"/>
    <w:rsid w:val="004678C9"/>
    <w:rsid w:val="00471EA1"/>
    <w:rsid w:val="00473486"/>
    <w:rsid w:val="00481A96"/>
    <w:rsid w:val="00483134"/>
    <w:rsid w:val="0049382A"/>
    <w:rsid w:val="004A26DB"/>
    <w:rsid w:val="004A2C2A"/>
    <w:rsid w:val="004A7B92"/>
    <w:rsid w:val="004B7232"/>
    <w:rsid w:val="004C4B7E"/>
    <w:rsid w:val="004E2848"/>
    <w:rsid w:val="004E4592"/>
    <w:rsid w:val="004E5CDB"/>
    <w:rsid w:val="004F7C63"/>
    <w:rsid w:val="00513AD4"/>
    <w:rsid w:val="00514E87"/>
    <w:rsid w:val="00516363"/>
    <w:rsid w:val="00523069"/>
    <w:rsid w:val="00526C38"/>
    <w:rsid w:val="00543166"/>
    <w:rsid w:val="00546115"/>
    <w:rsid w:val="00550E27"/>
    <w:rsid w:val="00556DE9"/>
    <w:rsid w:val="005614D7"/>
    <w:rsid w:val="00571AE2"/>
    <w:rsid w:val="00574A54"/>
    <w:rsid w:val="005861A7"/>
    <w:rsid w:val="0058636D"/>
    <w:rsid w:val="005A0FA7"/>
    <w:rsid w:val="005A2A22"/>
    <w:rsid w:val="005A3CB7"/>
    <w:rsid w:val="005B5E73"/>
    <w:rsid w:val="005D0097"/>
    <w:rsid w:val="005D01F9"/>
    <w:rsid w:val="005D0D44"/>
    <w:rsid w:val="005D3B7C"/>
    <w:rsid w:val="005E0357"/>
    <w:rsid w:val="005E1399"/>
    <w:rsid w:val="005E1DC2"/>
    <w:rsid w:val="005E1E0D"/>
    <w:rsid w:val="005E39CB"/>
    <w:rsid w:val="005E49C5"/>
    <w:rsid w:val="005E797B"/>
    <w:rsid w:val="005F18CF"/>
    <w:rsid w:val="005F42B2"/>
    <w:rsid w:val="005F6667"/>
    <w:rsid w:val="0060378E"/>
    <w:rsid w:val="00615D4F"/>
    <w:rsid w:val="0062080D"/>
    <w:rsid w:val="00622C82"/>
    <w:rsid w:val="006413CA"/>
    <w:rsid w:val="00644383"/>
    <w:rsid w:val="00655038"/>
    <w:rsid w:val="0066047F"/>
    <w:rsid w:val="00660715"/>
    <w:rsid w:val="00665070"/>
    <w:rsid w:val="00666E1C"/>
    <w:rsid w:val="006921A3"/>
    <w:rsid w:val="006A4D2A"/>
    <w:rsid w:val="006A5CE9"/>
    <w:rsid w:val="006B2007"/>
    <w:rsid w:val="006B25CA"/>
    <w:rsid w:val="006B360D"/>
    <w:rsid w:val="006F0081"/>
    <w:rsid w:val="006F33B7"/>
    <w:rsid w:val="006F7A86"/>
    <w:rsid w:val="007103DF"/>
    <w:rsid w:val="00712A18"/>
    <w:rsid w:val="00732141"/>
    <w:rsid w:val="007521F7"/>
    <w:rsid w:val="00753FB8"/>
    <w:rsid w:val="00761449"/>
    <w:rsid w:val="007634C3"/>
    <w:rsid w:val="00770026"/>
    <w:rsid w:val="007836A6"/>
    <w:rsid w:val="007836D2"/>
    <w:rsid w:val="00786E6F"/>
    <w:rsid w:val="007914A4"/>
    <w:rsid w:val="0079175C"/>
    <w:rsid w:val="00791CA4"/>
    <w:rsid w:val="007A227E"/>
    <w:rsid w:val="007A5309"/>
    <w:rsid w:val="007C00ED"/>
    <w:rsid w:val="007C0C33"/>
    <w:rsid w:val="007C161F"/>
    <w:rsid w:val="007C4E3E"/>
    <w:rsid w:val="007C6B42"/>
    <w:rsid w:val="007D4E4A"/>
    <w:rsid w:val="007E2A4A"/>
    <w:rsid w:val="007E5D86"/>
    <w:rsid w:val="007E6BD8"/>
    <w:rsid w:val="008035FD"/>
    <w:rsid w:val="00804E52"/>
    <w:rsid w:val="00810399"/>
    <w:rsid w:val="00811643"/>
    <w:rsid w:val="00817DDF"/>
    <w:rsid w:val="00831250"/>
    <w:rsid w:val="00833C13"/>
    <w:rsid w:val="00833E4E"/>
    <w:rsid w:val="0084255A"/>
    <w:rsid w:val="00851798"/>
    <w:rsid w:val="00857CD9"/>
    <w:rsid w:val="00863ECC"/>
    <w:rsid w:val="00864140"/>
    <w:rsid w:val="00875922"/>
    <w:rsid w:val="00876FEB"/>
    <w:rsid w:val="00882613"/>
    <w:rsid w:val="008956D3"/>
    <w:rsid w:val="008A0C41"/>
    <w:rsid w:val="008B5681"/>
    <w:rsid w:val="008C2CE7"/>
    <w:rsid w:val="008C34BD"/>
    <w:rsid w:val="008C7C0B"/>
    <w:rsid w:val="008D30A1"/>
    <w:rsid w:val="008F3A65"/>
    <w:rsid w:val="008F6BEC"/>
    <w:rsid w:val="00905893"/>
    <w:rsid w:val="0091518D"/>
    <w:rsid w:val="00915A58"/>
    <w:rsid w:val="00917BBF"/>
    <w:rsid w:val="00922C95"/>
    <w:rsid w:val="00927B07"/>
    <w:rsid w:val="009425A8"/>
    <w:rsid w:val="00943BAF"/>
    <w:rsid w:val="00945587"/>
    <w:rsid w:val="00952A49"/>
    <w:rsid w:val="00954BFB"/>
    <w:rsid w:val="009567FB"/>
    <w:rsid w:val="009575BB"/>
    <w:rsid w:val="00957C3C"/>
    <w:rsid w:val="00962790"/>
    <w:rsid w:val="00963E1C"/>
    <w:rsid w:val="00976D36"/>
    <w:rsid w:val="009809F1"/>
    <w:rsid w:val="0098118E"/>
    <w:rsid w:val="00987E6F"/>
    <w:rsid w:val="00990C1C"/>
    <w:rsid w:val="00992931"/>
    <w:rsid w:val="00994FFF"/>
    <w:rsid w:val="009A4129"/>
    <w:rsid w:val="009A4D53"/>
    <w:rsid w:val="009A5E2E"/>
    <w:rsid w:val="009A5FD7"/>
    <w:rsid w:val="009B0A28"/>
    <w:rsid w:val="009C14FC"/>
    <w:rsid w:val="009D130C"/>
    <w:rsid w:val="009D2581"/>
    <w:rsid w:val="009E2396"/>
    <w:rsid w:val="009E4D03"/>
    <w:rsid w:val="009F1FD0"/>
    <w:rsid w:val="009F6991"/>
    <w:rsid w:val="00A134A3"/>
    <w:rsid w:val="00A15766"/>
    <w:rsid w:val="00A15827"/>
    <w:rsid w:val="00A26D9F"/>
    <w:rsid w:val="00A41DAC"/>
    <w:rsid w:val="00A429B9"/>
    <w:rsid w:val="00A50293"/>
    <w:rsid w:val="00A53A53"/>
    <w:rsid w:val="00A559E5"/>
    <w:rsid w:val="00A65A89"/>
    <w:rsid w:val="00A73038"/>
    <w:rsid w:val="00A7517C"/>
    <w:rsid w:val="00A83914"/>
    <w:rsid w:val="00A8495F"/>
    <w:rsid w:val="00A94FEB"/>
    <w:rsid w:val="00AA0764"/>
    <w:rsid w:val="00AA32FE"/>
    <w:rsid w:val="00AB2D62"/>
    <w:rsid w:val="00AB3E14"/>
    <w:rsid w:val="00AB6AE4"/>
    <w:rsid w:val="00AC1166"/>
    <w:rsid w:val="00AC57DB"/>
    <w:rsid w:val="00AD035B"/>
    <w:rsid w:val="00AD114E"/>
    <w:rsid w:val="00AE1101"/>
    <w:rsid w:val="00AE1919"/>
    <w:rsid w:val="00AE5D4D"/>
    <w:rsid w:val="00AE6BBD"/>
    <w:rsid w:val="00AF47FE"/>
    <w:rsid w:val="00AF4DC5"/>
    <w:rsid w:val="00B20D78"/>
    <w:rsid w:val="00B239EA"/>
    <w:rsid w:val="00B25808"/>
    <w:rsid w:val="00B2612F"/>
    <w:rsid w:val="00B3644F"/>
    <w:rsid w:val="00B451D0"/>
    <w:rsid w:val="00B54934"/>
    <w:rsid w:val="00B60001"/>
    <w:rsid w:val="00B60CF5"/>
    <w:rsid w:val="00B618A3"/>
    <w:rsid w:val="00B64D0C"/>
    <w:rsid w:val="00B738E8"/>
    <w:rsid w:val="00B75BED"/>
    <w:rsid w:val="00B80FB6"/>
    <w:rsid w:val="00B85B05"/>
    <w:rsid w:val="00B86397"/>
    <w:rsid w:val="00B94DFB"/>
    <w:rsid w:val="00B96F73"/>
    <w:rsid w:val="00BB17A1"/>
    <w:rsid w:val="00BB6E3E"/>
    <w:rsid w:val="00BC5CC2"/>
    <w:rsid w:val="00BC6740"/>
    <w:rsid w:val="00BC692C"/>
    <w:rsid w:val="00BD1100"/>
    <w:rsid w:val="00BD350E"/>
    <w:rsid w:val="00BE37FD"/>
    <w:rsid w:val="00BE4646"/>
    <w:rsid w:val="00BE74C1"/>
    <w:rsid w:val="00BF1F78"/>
    <w:rsid w:val="00C00512"/>
    <w:rsid w:val="00C05526"/>
    <w:rsid w:val="00C055E4"/>
    <w:rsid w:val="00C06728"/>
    <w:rsid w:val="00C30E65"/>
    <w:rsid w:val="00C36867"/>
    <w:rsid w:val="00C37129"/>
    <w:rsid w:val="00C4072C"/>
    <w:rsid w:val="00C505CB"/>
    <w:rsid w:val="00C50930"/>
    <w:rsid w:val="00C53FF6"/>
    <w:rsid w:val="00C561B6"/>
    <w:rsid w:val="00C60B0E"/>
    <w:rsid w:val="00C67347"/>
    <w:rsid w:val="00C74986"/>
    <w:rsid w:val="00C75FE0"/>
    <w:rsid w:val="00C82629"/>
    <w:rsid w:val="00C85B17"/>
    <w:rsid w:val="00C91A73"/>
    <w:rsid w:val="00CA01A8"/>
    <w:rsid w:val="00CA593F"/>
    <w:rsid w:val="00CB27D7"/>
    <w:rsid w:val="00CC0114"/>
    <w:rsid w:val="00CC0C4F"/>
    <w:rsid w:val="00CD6144"/>
    <w:rsid w:val="00CD71BB"/>
    <w:rsid w:val="00CD7B61"/>
    <w:rsid w:val="00CF0DD5"/>
    <w:rsid w:val="00CF10D1"/>
    <w:rsid w:val="00CF3EDF"/>
    <w:rsid w:val="00CF56D0"/>
    <w:rsid w:val="00CF614C"/>
    <w:rsid w:val="00D0322F"/>
    <w:rsid w:val="00D05C14"/>
    <w:rsid w:val="00D124C3"/>
    <w:rsid w:val="00D12A71"/>
    <w:rsid w:val="00D14552"/>
    <w:rsid w:val="00D22B7B"/>
    <w:rsid w:val="00D26638"/>
    <w:rsid w:val="00D31624"/>
    <w:rsid w:val="00D31D91"/>
    <w:rsid w:val="00D334C8"/>
    <w:rsid w:val="00D362D1"/>
    <w:rsid w:val="00D552A4"/>
    <w:rsid w:val="00D55659"/>
    <w:rsid w:val="00D62D1A"/>
    <w:rsid w:val="00D66B0F"/>
    <w:rsid w:val="00D74AAC"/>
    <w:rsid w:val="00D7528F"/>
    <w:rsid w:val="00D75BB0"/>
    <w:rsid w:val="00D775E1"/>
    <w:rsid w:val="00D86F76"/>
    <w:rsid w:val="00DA0ED5"/>
    <w:rsid w:val="00DC01E4"/>
    <w:rsid w:val="00DE0DA0"/>
    <w:rsid w:val="00DE6DD8"/>
    <w:rsid w:val="00DE6F2D"/>
    <w:rsid w:val="00DE73C2"/>
    <w:rsid w:val="00DF0BD5"/>
    <w:rsid w:val="00DF19A9"/>
    <w:rsid w:val="00DF4D83"/>
    <w:rsid w:val="00DF54CB"/>
    <w:rsid w:val="00DF6FD7"/>
    <w:rsid w:val="00E11584"/>
    <w:rsid w:val="00E15B50"/>
    <w:rsid w:val="00E15F0A"/>
    <w:rsid w:val="00E16A9D"/>
    <w:rsid w:val="00E227FC"/>
    <w:rsid w:val="00E22F6A"/>
    <w:rsid w:val="00E309BC"/>
    <w:rsid w:val="00E4680D"/>
    <w:rsid w:val="00E514EC"/>
    <w:rsid w:val="00E54173"/>
    <w:rsid w:val="00E567B5"/>
    <w:rsid w:val="00E62857"/>
    <w:rsid w:val="00E64F1D"/>
    <w:rsid w:val="00E668E3"/>
    <w:rsid w:val="00E7309D"/>
    <w:rsid w:val="00E734CC"/>
    <w:rsid w:val="00E75105"/>
    <w:rsid w:val="00E82E6D"/>
    <w:rsid w:val="00E96301"/>
    <w:rsid w:val="00E967F4"/>
    <w:rsid w:val="00EA613D"/>
    <w:rsid w:val="00EB6028"/>
    <w:rsid w:val="00ED5883"/>
    <w:rsid w:val="00EF5366"/>
    <w:rsid w:val="00EF5B39"/>
    <w:rsid w:val="00F111E7"/>
    <w:rsid w:val="00F12E34"/>
    <w:rsid w:val="00F13464"/>
    <w:rsid w:val="00F14585"/>
    <w:rsid w:val="00F163C6"/>
    <w:rsid w:val="00F171F5"/>
    <w:rsid w:val="00F25304"/>
    <w:rsid w:val="00F52C2F"/>
    <w:rsid w:val="00F65251"/>
    <w:rsid w:val="00F670EE"/>
    <w:rsid w:val="00F71412"/>
    <w:rsid w:val="00F86266"/>
    <w:rsid w:val="00F87DCD"/>
    <w:rsid w:val="00F90386"/>
    <w:rsid w:val="00F91878"/>
    <w:rsid w:val="00F95058"/>
    <w:rsid w:val="00F95A98"/>
    <w:rsid w:val="00F976B7"/>
    <w:rsid w:val="00FA740A"/>
    <w:rsid w:val="00FB406E"/>
    <w:rsid w:val="00FB7EE2"/>
    <w:rsid w:val="00FC2883"/>
    <w:rsid w:val="00FC39A3"/>
    <w:rsid w:val="00FD7019"/>
    <w:rsid w:val="00FE2783"/>
    <w:rsid w:val="00FE5FE0"/>
    <w:rsid w:val="00FF0743"/>
    <w:rsid w:val="00FF1B4C"/>
    <w:rsid w:val="00FF6408"/>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0288B2"/>
  <w15:docId w15:val="{5AC30C29-1CFB-5D44-A805-AA26F88F74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836D2"/>
    <w:pPr>
      <w:spacing w:before="120" w:after="240" w:line="480" w:lineRule="auto"/>
    </w:pPr>
    <w:rPr>
      <w:rFonts w:ascii="Times New Roman" w:eastAsiaTheme="minorEastAsia" w:hAnsi="Times New Roman"/>
    </w:rPr>
  </w:style>
  <w:style w:type="paragraph" w:styleId="Heading1">
    <w:name w:val="heading 1"/>
    <w:basedOn w:val="Normal"/>
    <w:next w:val="BodyText"/>
    <w:link w:val="Heading1Char"/>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006D3F"/>
    <w:pPr>
      <w:spacing w:before="0"/>
    </w:pPr>
  </w:style>
  <w:style w:type="table" w:customStyle="1" w:styleId="Table">
    <w:name w:val="Table"/>
    <w:basedOn w:val="TableNormal"/>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006D3F"/>
    <w:pPr>
      <w:keepNext/>
    </w:pPr>
  </w:style>
  <w:style w:type="paragraph" w:customStyle="1" w:styleId="ImageCaption">
    <w:name w:val="Image Caption"/>
    <w:basedOn w:val="Caption"/>
    <w:rsid w:val="00421B26"/>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 w:type="table" w:customStyle="1" w:styleId="TableGrid0">
    <w:name w:val="TableGrid"/>
    <w:rsid w:val="000F30BF"/>
    <w:pPr>
      <w:spacing w:after="0"/>
    </w:pPr>
    <w:rPr>
      <w:rFonts w:eastAsiaTheme="minorEastAsia"/>
      <w:kern w:val="2"/>
      <w:lang w:val="it-IT" w:eastAsia="it-IT"/>
    </w:rPr>
    <w:tblPr>
      <w:tblCellMar>
        <w:top w:w="0" w:type="dxa"/>
        <w:left w:w="0" w:type="dxa"/>
        <w:bottom w:w="0" w:type="dxa"/>
        <w:right w:w="0" w:type="dxa"/>
      </w:tblCellMar>
    </w:tblPr>
  </w:style>
  <w:style w:type="character" w:customStyle="1" w:styleId="Heading1Char">
    <w:name w:val="Heading 1 Char"/>
    <w:basedOn w:val="DefaultParagraphFont"/>
    <w:link w:val="Heading1"/>
    <w:uiPriority w:val="9"/>
    <w:rsid w:val="00AC57DB"/>
    <w:rPr>
      <w:rFonts w:ascii="Times New Roman" w:eastAsiaTheme="majorEastAsia" w:hAnsi="Times New Roman" w:cstheme="majorBidi"/>
      <w:b/>
      <w:bCs/>
      <w:szCs w:val="32"/>
    </w:rPr>
  </w:style>
  <w:style w:type="character" w:styleId="UnresolvedMention">
    <w:name w:val="Unresolved Mention"/>
    <w:basedOn w:val="DefaultParagraphFont"/>
    <w:uiPriority w:val="99"/>
    <w:semiHidden/>
    <w:unhideWhenUsed/>
    <w:rsid w:val="005B5E73"/>
    <w:rPr>
      <w:color w:val="605E5C"/>
      <w:shd w:val="clear" w:color="auto" w:fill="E1DFDD"/>
    </w:rPr>
  </w:style>
  <w:style w:type="paragraph" w:styleId="NormalWeb">
    <w:name w:val="Normal (Web)"/>
    <w:basedOn w:val="Normal"/>
    <w:uiPriority w:val="99"/>
    <w:unhideWhenUsed/>
    <w:rsid w:val="007A227E"/>
    <w:rPr>
      <w:rFonts w:cs="Times New Roman"/>
    </w:rPr>
  </w:style>
  <w:style w:type="character" w:styleId="PlaceholderText">
    <w:name w:val="Placeholder Text"/>
    <w:basedOn w:val="DefaultParagraphFont"/>
    <w:semiHidden/>
    <w:rsid w:val="00BB17A1"/>
    <w:rPr>
      <w:color w:val="666666"/>
    </w:rPr>
  </w:style>
  <w:style w:type="character" w:styleId="FollowedHyperlink">
    <w:name w:val="FollowedHyperlink"/>
    <w:basedOn w:val="DefaultParagraphFont"/>
    <w:semiHidden/>
    <w:unhideWhenUsed/>
    <w:rsid w:val="00994FFF"/>
    <w:rPr>
      <w:color w:val="800080" w:themeColor="followedHyperlink"/>
      <w:u w:val="single"/>
    </w:rPr>
  </w:style>
  <w:style w:type="paragraph" w:styleId="Revision">
    <w:name w:val="Revision"/>
    <w:hidden/>
    <w:semiHidden/>
    <w:rsid w:val="006B2007"/>
    <w:pPr>
      <w:spacing w:after="0"/>
    </w:pPr>
    <w:rPr>
      <w:rFonts w:ascii="Times New Roman" w:eastAsiaTheme="minorEastAsia"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623492">
      <w:bodyDiv w:val="1"/>
      <w:marLeft w:val="0"/>
      <w:marRight w:val="0"/>
      <w:marTop w:val="0"/>
      <w:marBottom w:val="0"/>
      <w:divBdr>
        <w:top w:val="none" w:sz="0" w:space="0" w:color="auto"/>
        <w:left w:val="none" w:sz="0" w:space="0" w:color="auto"/>
        <w:bottom w:val="none" w:sz="0" w:space="0" w:color="auto"/>
        <w:right w:val="none" w:sz="0" w:space="0" w:color="auto"/>
      </w:divBdr>
      <w:divsChild>
        <w:div w:id="1756633683">
          <w:marLeft w:val="0"/>
          <w:marRight w:val="0"/>
          <w:marTop w:val="0"/>
          <w:marBottom w:val="0"/>
          <w:divBdr>
            <w:top w:val="none" w:sz="0" w:space="0" w:color="auto"/>
            <w:left w:val="none" w:sz="0" w:space="0" w:color="auto"/>
            <w:bottom w:val="none" w:sz="0" w:space="0" w:color="auto"/>
            <w:right w:val="none" w:sz="0" w:space="0" w:color="auto"/>
          </w:divBdr>
          <w:divsChild>
            <w:div w:id="87696406">
              <w:marLeft w:val="0"/>
              <w:marRight w:val="0"/>
              <w:marTop w:val="0"/>
              <w:marBottom w:val="0"/>
              <w:divBdr>
                <w:top w:val="none" w:sz="0" w:space="0" w:color="auto"/>
                <w:left w:val="none" w:sz="0" w:space="0" w:color="auto"/>
                <w:bottom w:val="none" w:sz="0" w:space="0" w:color="auto"/>
                <w:right w:val="none" w:sz="0" w:space="0" w:color="auto"/>
              </w:divBdr>
              <w:divsChild>
                <w:div w:id="195632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81375">
      <w:bodyDiv w:val="1"/>
      <w:marLeft w:val="0"/>
      <w:marRight w:val="0"/>
      <w:marTop w:val="0"/>
      <w:marBottom w:val="0"/>
      <w:divBdr>
        <w:top w:val="none" w:sz="0" w:space="0" w:color="auto"/>
        <w:left w:val="none" w:sz="0" w:space="0" w:color="auto"/>
        <w:bottom w:val="none" w:sz="0" w:space="0" w:color="auto"/>
        <w:right w:val="none" w:sz="0" w:space="0" w:color="auto"/>
      </w:divBdr>
      <w:divsChild>
        <w:div w:id="1876111203">
          <w:marLeft w:val="0"/>
          <w:marRight w:val="0"/>
          <w:marTop w:val="0"/>
          <w:marBottom w:val="0"/>
          <w:divBdr>
            <w:top w:val="none" w:sz="0" w:space="0" w:color="auto"/>
            <w:left w:val="none" w:sz="0" w:space="0" w:color="auto"/>
            <w:bottom w:val="none" w:sz="0" w:space="0" w:color="auto"/>
            <w:right w:val="none" w:sz="0" w:space="0" w:color="auto"/>
          </w:divBdr>
          <w:divsChild>
            <w:div w:id="1268082244">
              <w:marLeft w:val="0"/>
              <w:marRight w:val="0"/>
              <w:marTop w:val="0"/>
              <w:marBottom w:val="0"/>
              <w:divBdr>
                <w:top w:val="none" w:sz="0" w:space="0" w:color="auto"/>
                <w:left w:val="none" w:sz="0" w:space="0" w:color="auto"/>
                <w:bottom w:val="none" w:sz="0" w:space="0" w:color="auto"/>
                <w:right w:val="none" w:sz="0" w:space="0" w:color="auto"/>
              </w:divBdr>
              <w:divsChild>
                <w:div w:id="104845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629706">
          <w:marLeft w:val="0"/>
          <w:marRight w:val="0"/>
          <w:marTop w:val="0"/>
          <w:marBottom w:val="0"/>
          <w:divBdr>
            <w:top w:val="none" w:sz="0" w:space="0" w:color="auto"/>
            <w:left w:val="none" w:sz="0" w:space="0" w:color="auto"/>
            <w:bottom w:val="none" w:sz="0" w:space="0" w:color="auto"/>
            <w:right w:val="none" w:sz="0" w:space="0" w:color="auto"/>
          </w:divBdr>
          <w:divsChild>
            <w:div w:id="1222057816">
              <w:marLeft w:val="0"/>
              <w:marRight w:val="0"/>
              <w:marTop w:val="0"/>
              <w:marBottom w:val="0"/>
              <w:divBdr>
                <w:top w:val="none" w:sz="0" w:space="0" w:color="auto"/>
                <w:left w:val="none" w:sz="0" w:space="0" w:color="auto"/>
                <w:bottom w:val="none" w:sz="0" w:space="0" w:color="auto"/>
                <w:right w:val="none" w:sz="0" w:space="0" w:color="auto"/>
              </w:divBdr>
              <w:divsChild>
                <w:div w:id="184728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018058">
      <w:bodyDiv w:val="1"/>
      <w:marLeft w:val="0"/>
      <w:marRight w:val="0"/>
      <w:marTop w:val="0"/>
      <w:marBottom w:val="0"/>
      <w:divBdr>
        <w:top w:val="none" w:sz="0" w:space="0" w:color="auto"/>
        <w:left w:val="none" w:sz="0" w:space="0" w:color="auto"/>
        <w:bottom w:val="none" w:sz="0" w:space="0" w:color="auto"/>
        <w:right w:val="none" w:sz="0" w:space="0" w:color="auto"/>
      </w:divBdr>
    </w:div>
    <w:div w:id="227349732">
      <w:bodyDiv w:val="1"/>
      <w:marLeft w:val="0"/>
      <w:marRight w:val="0"/>
      <w:marTop w:val="0"/>
      <w:marBottom w:val="0"/>
      <w:divBdr>
        <w:top w:val="none" w:sz="0" w:space="0" w:color="auto"/>
        <w:left w:val="none" w:sz="0" w:space="0" w:color="auto"/>
        <w:bottom w:val="none" w:sz="0" w:space="0" w:color="auto"/>
        <w:right w:val="none" w:sz="0" w:space="0" w:color="auto"/>
      </w:divBdr>
    </w:div>
    <w:div w:id="228924486">
      <w:bodyDiv w:val="1"/>
      <w:marLeft w:val="0"/>
      <w:marRight w:val="0"/>
      <w:marTop w:val="0"/>
      <w:marBottom w:val="0"/>
      <w:divBdr>
        <w:top w:val="none" w:sz="0" w:space="0" w:color="auto"/>
        <w:left w:val="none" w:sz="0" w:space="0" w:color="auto"/>
        <w:bottom w:val="none" w:sz="0" w:space="0" w:color="auto"/>
        <w:right w:val="none" w:sz="0" w:space="0" w:color="auto"/>
      </w:divBdr>
      <w:divsChild>
        <w:div w:id="1214930719">
          <w:marLeft w:val="0"/>
          <w:marRight w:val="0"/>
          <w:marTop w:val="0"/>
          <w:marBottom w:val="0"/>
          <w:divBdr>
            <w:top w:val="none" w:sz="0" w:space="0" w:color="auto"/>
            <w:left w:val="none" w:sz="0" w:space="0" w:color="auto"/>
            <w:bottom w:val="none" w:sz="0" w:space="0" w:color="auto"/>
            <w:right w:val="none" w:sz="0" w:space="0" w:color="auto"/>
          </w:divBdr>
          <w:divsChild>
            <w:div w:id="198471506">
              <w:marLeft w:val="0"/>
              <w:marRight w:val="0"/>
              <w:marTop w:val="0"/>
              <w:marBottom w:val="0"/>
              <w:divBdr>
                <w:top w:val="none" w:sz="0" w:space="0" w:color="auto"/>
                <w:left w:val="none" w:sz="0" w:space="0" w:color="auto"/>
                <w:bottom w:val="none" w:sz="0" w:space="0" w:color="auto"/>
                <w:right w:val="none" w:sz="0" w:space="0" w:color="auto"/>
              </w:divBdr>
              <w:divsChild>
                <w:div w:id="22715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232929">
          <w:marLeft w:val="0"/>
          <w:marRight w:val="0"/>
          <w:marTop w:val="0"/>
          <w:marBottom w:val="0"/>
          <w:divBdr>
            <w:top w:val="none" w:sz="0" w:space="0" w:color="auto"/>
            <w:left w:val="none" w:sz="0" w:space="0" w:color="auto"/>
            <w:bottom w:val="none" w:sz="0" w:space="0" w:color="auto"/>
            <w:right w:val="none" w:sz="0" w:space="0" w:color="auto"/>
          </w:divBdr>
          <w:divsChild>
            <w:div w:id="176313474">
              <w:marLeft w:val="0"/>
              <w:marRight w:val="0"/>
              <w:marTop w:val="0"/>
              <w:marBottom w:val="0"/>
              <w:divBdr>
                <w:top w:val="none" w:sz="0" w:space="0" w:color="auto"/>
                <w:left w:val="none" w:sz="0" w:space="0" w:color="auto"/>
                <w:bottom w:val="none" w:sz="0" w:space="0" w:color="auto"/>
                <w:right w:val="none" w:sz="0" w:space="0" w:color="auto"/>
              </w:divBdr>
              <w:divsChild>
                <w:div w:id="96836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409799">
      <w:bodyDiv w:val="1"/>
      <w:marLeft w:val="0"/>
      <w:marRight w:val="0"/>
      <w:marTop w:val="0"/>
      <w:marBottom w:val="0"/>
      <w:divBdr>
        <w:top w:val="none" w:sz="0" w:space="0" w:color="auto"/>
        <w:left w:val="none" w:sz="0" w:space="0" w:color="auto"/>
        <w:bottom w:val="none" w:sz="0" w:space="0" w:color="auto"/>
        <w:right w:val="none" w:sz="0" w:space="0" w:color="auto"/>
      </w:divBdr>
      <w:divsChild>
        <w:div w:id="307437977">
          <w:marLeft w:val="0"/>
          <w:marRight w:val="0"/>
          <w:marTop w:val="0"/>
          <w:marBottom w:val="0"/>
          <w:divBdr>
            <w:top w:val="none" w:sz="0" w:space="0" w:color="auto"/>
            <w:left w:val="none" w:sz="0" w:space="0" w:color="auto"/>
            <w:bottom w:val="none" w:sz="0" w:space="0" w:color="auto"/>
            <w:right w:val="none" w:sz="0" w:space="0" w:color="auto"/>
          </w:divBdr>
          <w:divsChild>
            <w:div w:id="76903533">
              <w:marLeft w:val="0"/>
              <w:marRight w:val="0"/>
              <w:marTop w:val="0"/>
              <w:marBottom w:val="0"/>
              <w:divBdr>
                <w:top w:val="none" w:sz="0" w:space="0" w:color="auto"/>
                <w:left w:val="none" w:sz="0" w:space="0" w:color="auto"/>
                <w:bottom w:val="none" w:sz="0" w:space="0" w:color="auto"/>
                <w:right w:val="none" w:sz="0" w:space="0" w:color="auto"/>
              </w:divBdr>
              <w:divsChild>
                <w:div w:id="17546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457545">
          <w:marLeft w:val="0"/>
          <w:marRight w:val="0"/>
          <w:marTop w:val="0"/>
          <w:marBottom w:val="0"/>
          <w:divBdr>
            <w:top w:val="none" w:sz="0" w:space="0" w:color="auto"/>
            <w:left w:val="none" w:sz="0" w:space="0" w:color="auto"/>
            <w:bottom w:val="none" w:sz="0" w:space="0" w:color="auto"/>
            <w:right w:val="none" w:sz="0" w:space="0" w:color="auto"/>
          </w:divBdr>
          <w:divsChild>
            <w:div w:id="281306918">
              <w:marLeft w:val="0"/>
              <w:marRight w:val="0"/>
              <w:marTop w:val="0"/>
              <w:marBottom w:val="0"/>
              <w:divBdr>
                <w:top w:val="none" w:sz="0" w:space="0" w:color="auto"/>
                <w:left w:val="none" w:sz="0" w:space="0" w:color="auto"/>
                <w:bottom w:val="none" w:sz="0" w:space="0" w:color="auto"/>
                <w:right w:val="none" w:sz="0" w:space="0" w:color="auto"/>
              </w:divBdr>
              <w:divsChild>
                <w:div w:id="10912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316176">
      <w:bodyDiv w:val="1"/>
      <w:marLeft w:val="0"/>
      <w:marRight w:val="0"/>
      <w:marTop w:val="0"/>
      <w:marBottom w:val="0"/>
      <w:divBdr>
        <w:top w:val="none" w:sz="0" w:space="0" w:color="auto"/>
        <w:left w:val="none" w:sz="0" w:space="0" w:color="auto"/>
        <w:bottom w:val="none" w:sz="0" w:space="0" w:color="auto"/>
        <w:right w:val="none" w:sz="0" w:space="0" w:color="auto"/>
      </w:divBdr>
      <w:divsChild>
        <w:div w:id="312951433">
          <w:marLeft w:val="0"/>
          <w:marRight w:val="0"/>
          <w:marTop w:val="0"/>
          <w:marBottom w:val="0"/>
          <w:divBdr>
            <w:top w:val="none" w:sz="0" w:space="0" w:color="auto"/>
            <w:left w:val="none" w:sz="0" w:space="0" w:color="auto"/>
            <w:bottom w:val="none" w:sz="0" w:space="0" w:color="auto"/>
            <w:right w:val="none" w:sz="0" w:space="0" w:color="auto"/>
          </w:divBdr>
          <w:divsChild>
            <w:div w:id="1092896350">
              <w:marLeft w:val="0"/>
              <w:marRight w:val="0"/>
              <w:marTop w:val="0"/>
              <w:marBottom w:val="0"/>
              <w:divBdr>
                <w:top w:val="none" w:sz="0" w:space="0" w:color="auto"/>
                <w:left w:val="none" w:sz="0" w:space="0" w:color="auto"/>
                <w:bottom w:val="none" w:sz="0" w:space="0" w:color="auto"/>
                <w:right w:val="none" w:sz="0" w:space="0" w:color="auto"/>
              </w:divBdr>
              <w:divsChild>
                <w:div w:id="30312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240857">
      <w:bodyDiv w:val="1"/>
      <w:marLeft w:val="0"/>
      <w:marRight w:val="0"/>
      <w:marTop w:val="0"/>
      <w:marBottom w:val="0"/>
      <w:divBdr>
        <w:top w:val="none" w:sz="0" w:space="0" w:color="auto"/>
        <w:left w:val="none" w:sz="0" w:space="0" w:color="auto"/>
        <w:bottom w:val="none" w:sz="0" w:space="0" w:color="auto"/>
        <w:right w:val="none" w:sz="0" w:space="0" w:color="auto"/>
      </w:divBdr>
      <w:divsChild>
        <w:div w:id="554900617">
          <w:marLeft w:val="0"/>
          <w:marRight w:val="0"/>
          <w:marTop w:val="0"/>
          <w:marBottom w:val="0"/>
          <w:divBdr>
            <w:top w:val="none" w:sz="0" w:space="0" w:color="auto"/>
            <w:left w:val="none" w:sz="0" w:space="0" w:color="auto"/>
            <w:bottom w:val="none" w:sz="0" w:space="0" w:color="auto"/>
            <w:right w:val="none" w:sz="0" w:space="0" w:color="auto"/>
          </w:divBdr>
          <w:divsChild>
            <w:div w:id="287009070">
              <w:marLeft w:val="0"/>
              <w:marRight w:val="0"/>
              <w:marTop w:val="0"/>
              <w:marBottom w:val="0"/>
              <w:divBdr>
                <w:top w:val="none" w:sz="0" w:space="0" w:color="auto"/>
                <w:left w:val="none" w:sz="0" w:space="0" w:color="auto"/>
                <w:bottom w:val="none" w:sz="0" w:space="0" w:color="auto"/>
                <w:right w:val="none" w:sz="0" w:space="0" w:color="auto"/>
              </w:divBdr>
              <w:divsChild>
                <w:div w:id="104267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142875">
          <w:marLeft w:val="0"/>
          <w:marRight w:val="0"/>
          <w:marTop w:val="0"/>
          <w:marBottom w:val="0"/>
          <w:divBdr>
            <w:top w:val="none" w:sz="0" w:space="0" w:color="auto"/>
            <w:left w:val="none" w:sz="0" w:space="0" w:color="auto"/>
            <w:bottom w:val="none" w:sz="0" w:space="0" w:color="auto"/>
            <w:right w:val="none" w:sz="0" w:space="0" w:color="auto"/>
          </w:divBdr>
          <w:divsChild>
            <w:div w:id="616453440">
              <w:marLeft w:val="0"/>
              <w:marRight w:val="0"/>
              <w:marTop w:val="0"/>
              <w:marBottom w:val="0"/>
              <w:divBdr>
                <w:top w:val="none" w:sz="0" w:space="0" w:color="auto"/>
                <w:left w:val="none" w:sz="0" w:space="0" w:color="auto"/>
                <w:bottom w:val="none" w:sz="0" w:space="0" w:color="auto"/>
                <w:right w:val="none" w:sz="0" w:space="0" w:color="auto"/>
              </w:divBdr>
              <w:divsChild>
                <w:div w:id="131695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290423">
          <w:marLeft w:val="0"/>
          <w:marRight w:val="0"/>
          <w:marTop w:val="0"/>
          <w:marBottom w:val="0"/>
          <w:divBdr>
            <w:top w:val="none" w:sz="0" w:space="0" w:color="auto"/>
            <w:left w:val="none" w:sz="0" w:space="0" w:color="auto"/>
            <w:bottom w:val="none" w:sz="0" w:space="0" w:color="auto"/>
            <w:right w:val="none" w:sz="0" w:space="0" w:color="auto"/>
          </w:divBdr>
          <w:divsChild>
            <w:div w:id="1810900610">
              <w:marLeft w:val="0"/>
              <w:marRight w:val="0"/>
              <w:marTop w:val="0"/>
              <w:marBottom w:val="0"/>
              <w:divBdr>
                <w:top w:val="none" w:sz="0" w:space="0" w:color="auto"/>
                <w:left w:val="none" w:sz="0" w:space="0" w:color="auto"/>
                <w:bottom w:val="none" w:sz="0" w:space="0" w:color="auto"/>
                <w:right w:val="none" w:sz="0" w:space="0" w:color="auto"/>
              </w:divBdr>
              <w:divsChild>
                <w:div w:id="46257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157926">
      <w:bodyDiv w:val="1"/>
      <w:marLeft w:val="0"/>
      <w:marRight w:val="0"/>
      <w:marTop w:val="0"/>
      <w:marBottom w:val="0"/>
      <w:divBdr>
        <w:top w:val="none" w:sz="0" w:space="0" w:color="auto"/>
        <w:left w:val="none" w:sz="0" w:space="0" w:color="auto"/>
        <w:bottom w:val="none" w:sz="0" w:space="0" w:color="auto"/>
        <w:right w:val="none" w:sz="0" w:space="0" w:color="auto"/>
      </w:divBdr>
      <w:divsChild>
        <w:div w:id="1086804573">
          <w:marLeft w:val="0"/>
          <w:marRight w:val="0"/>
          <w:marTop w:val="0"/>
          <w:marBottom w:val="0"/>
          <w:divBdr>
            <w:top w:val="none" w:sz="0" w:space="0" w:color="auto"/>
            <w:left w:val="none" w:sz="0" w:space="0" w:color="auto"/>
            <w:bottom w:val="none" w:sz="0" w:space="0" w:color="auto"/>
            <w:right w:val="none" w:sz="0" w:space="0" w:color="auto"/>
          </w:divBdr>
          <w:divsChild>
            <w:div w:id="145634566">
              <w:marLeft w:val="0"/>
              <w:marRight w:val="0"/>
              <w:marTop w:val="0"/>
              <w:marBottom w:val="0"/>
              <w:divBdr>
                <w:top w:val="none" w:sz="0" w:space="0" w:color="auto"/>
                <w:left w:val="none" w:sz="0" w:space="0" w:color="auto"/>
                <w:bottom w:val="none" w:sz="0" w:space="0" w:color="auto"/>
                <w:right w:val="none" w:sz="0" w:space="0" w:color="auto"/>
              </w:divBdr>
              <w:divsChild>
                <w:div w:id="98496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516677">
          <w:marLeft w:val="0"/>
          <w:marRight w:val="0"/>
          <w:marTop w:val="0"/>
          <w:marBottom w:val="0"/>
          <w:divBdr>
            <w:top w:val="none" w:sz="0" w:space="0" w:color="auto"/>
            <w:left w:val="none" w:sz="0" w:space="0" w:color="auto"/>
            <w:bottom w:val="none" w:sz="0" w:space="0" w:color="auto"/>
            <w:right w:val="none" w:sz="0" w:space="0" w:color="auto"/>
          </w:divBdr>
          <w:divsChild>
            <w:div w:id="2005041058">
              <w:marLeft w:val="0"/>
              <w:marRight w:val="0"/>
              <w:marTop w:val="0"/>
              <w:marBottom w:val="0"/>
              <w:divBdr>
                <w:top w:val="none" w:sz="0" w:space="0" w:color="auto"/>
                <w:left w:val="none" w:sz="0" w:space="0" w:color="auto"/>
                <w:bottom w:val="none" w:sz="0" w:space="0" w:color="auto"/>
                <w:right w:val="none" w:sz="0" w:space="0" w:color="auto"/>
              </w:divBdr>
              <w:divsChild>
                <w:div w:id="151499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9393750">
      <w:bodyDiv w:val="1"/>
      <w:marLeft w:val="0"/>
      <w:marRight w:val="0"/>
      <w:marTop w:val="0"/>
      <w:marBottom w:val="0"/>
      <w:divBdr>
        <w:top w:val="none" w:sz="0" w:space="0" w:color="auto"/>
        <w:left w:val="none" w:sz="0" w:space="0" w:color="auto"/>
        <w:bottom w:val="none" w:sz="0" w:space="0" w:color="auto"/>
        <w:right w:val="none" w:sz="0" w:space="0" w:color="auto"/>
      </w:divBdr>
      <w:divsChild>
        <w:div w:id="488448023">
          <w:marLeft w:val="0"/>
          <w:marRight w:val="0"/>
          <w:marTop w:val="0"/>
          <w:marBottom w:val="0"/>
          <w:divBdr>
            <w:top w:val="none" w:sz="0" w:space="0" w:color="auto"/>
            <w:left w:val="none" w:sz="0" w:space="0" w:color="auto"/>
            <w:bottom w:val="none" w:sz="0" w:space="0" w:color="auto"/>
            <w:right w:val="none" w:sz="0" w:space="0" w:color="auto"/>
          </w:divBdr>
          <w:divsChild>
            <w:div w:id="1416782699">
              <w:marLeft w:val="0"/>
              <w:marRight w:val="0"/>
              <w:marTop w:val="0"/>
              <w:marBottom w:val="0"/>
              <w:divBdr>
                <w:top w:val="none" w:sz="0" w:space="0" w:color="auto"/>
                <w:left w:val="none" w:sz="0" w:space="0" w:color="auto"/>
                <w:bottom w:val="none" w:sz="0" w:space="0" w:color="auto"/>
                <w:right w:val="none" w:sz="0" w:space="0" w:color="auto"/>
              </w:divBdr>
              <w:divsChild>
                <w:div w:id="90938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5185409">
      <w:bodyDiv w:val="1"/>
      <w:marLeft w:val="0"/>
      <w:marRight w:val="0"/>
      <w:marTop w:val="0"/>
      <w:marBottom w:val="0"/>
      <w:divBdr>
        <w:top w:val="none" w:sz="0" w:space="0" w:color="auto"/>
        <w:left w:val="none" w:sz="0" w:space="0" w:color="auto"/>
        <w:bottom w:val="none" w:sz="0" w:space="0" w:color="auto"/>
        <w:right w:val="none" w:sz="0" w:space="0" w:color="auto"/>
      </w:divBdr>
      <w:divsChild>
        <w:div w:id="1172835310">
          <w:marLeft w:val="0"/>
          <w:marRight w:val="0"/>
          <w:marTop w:val="0"/>
          <w:marBottom w:val="0"/>
          <w:divBdr>
            <w:top w:val="none" w:sz="0" w:space="0" w:color="auto"/>
            <w:left w:val="none" w:sz="0" w:space="0" w:color="auto"/>
            <w:bottom w:val="none" w:sz="0" w:space="0" w:color="auto"/>
            <w:right w:val="none" w:sz="0" w:space="0" w:color="auto"/>
          </w:divBdr>
          <w:divsChild>
            <w:div w:id="1822696088">
              <w:marLeft w:val="0"/>
              <w:marRight w:val="0"/>
              <w:marTop w:val="0"/>
              <w:marBottom w:val="0"/>
              <w:divBdr>
                <w:top w:val="none" w:sz="0" w:space="0" w:color="auto"/>
                <w:left w:val="none" w:sz="0" w:space="0" w:color="auto"/>
                <w:bottom w:val="none" w:sz="0" w:space="0" w:color="auto"/>
                <w:right w:val="none" w:sz="0" w:space="0" w:color="auto"/>
              </w:divBdr>
              <w:divsChild>
                <w:div w:id="134481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330151">
      <w:bodyDiv w:val="1"/>
      <w:marLeft w:val="0"/>
      <w:marRight w:val="0"/>
      <w:marTop w:val="0"/>
      <w:marBottom w:val="0"/>
      <w:divBdr>
        <w:top w:val="none" w:sz="0" w:space="0" w:color="auto"/>
        <w:left w:val="none" w:sz="0" w:space="0" w:color="auto"/>
        <w:bottom w:val="none" w:sz="0" w:space="0" w:color="auto"/>
        <w:right w:val="none" w:sz="0" w:space="0" w:color="auto"/>
      </w:divBdr>
      <w:divsChild>
        <w:div w:id="1469130385">
          <w:marLeft w:val="0"/>
          <w:marRight w:val="0"/>
          <w:marTop w:val="0"/>
          <w:marBottom w:val="0"/>
          <w:divBdr>
            <w:top w:val="none" w:sz="0" w:space="0" w:color="auto"/>
            <w:left w:val="none" w:sz="0" w:space="0" w:color="auto"/>
            <w:bottom w:val="none" w:sz="0" w:space="0" w:color="auto"/>
            <w:right w:val="none" w:sz="0" w:space="0" w:color="auto"/>
          </w:divBdr>
          <w:divsChild>
            <w:div w:id="1578318094">
              <w:marLeft w:val="0"/>
              <w:marRight w:val="0"/>
              <w:marTop w:val="0"/>
              <w:marBottom w:val="0"/>
              <w:divBdr>
                <w:top w:val="none" w:sz="0" w:space="0" w:color="auto"/>
                <w:left w:val="none" w:sz="0" w:space="0" w:color="auto"/>
                <w:bottom w:val="none" w:sz="0" w:space="0" w:color="auto"/>
                <w:right w:val="none" w:sz="0" w:space="0" w:color="auto"/>
              </w:divBdr>
              <w:divsChild>
                <w:div w:id="618219931">
                  <w:marLeft w:val="0"/>
                  <w:marRight w:val="0"/>
                  <w:marTop w:val="0"/>
                  <w:marBottom w:val="0"/>
                  <w:divBdr>
                    <w:top w:val="none" w:sz="0" w:space="0" w:color="auto"/>
                    <w:left w:val="none" w:sz="0" w:space="0" w:color="auto"/>
                    <w:bottom w:val="none" w:sz="0" w:space="0" w:color="auto"/>
                    <w:right w:val="none" w:sz="0" w:space="0" w:color="auto"/>
                  </w:divBdr>
                  <w:divsChild>
                    <w:div w:id="62130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874921">
      <w:bodyDiv w:val="1"/>
      <w:marLeft w:val="0"/>
      <w:marRight w:val="0"/>
      <w:marTop w:val="0"/>
      <w:marBottom w:val="0"/>
      <w:divBdr>
        <w:top w:val="none" w:sz="0" w:space="0" w:color="auto"/>
        <w:left w:val="none" w:sz="0" w:space="0" w:color="auto"/>
        <w:bottom w:val="none" w:sz="0" w:space="0" w:color="auto"/>
        <w:right w:val="none" w:sz="0" w:space="0" w:color="auto"/>
      </w:divBdr>
      <w:divsChild>
        <w:div w:id="416833070">
          <w:marLeft w:val="0"/>
          <w:marRight w:val="0"/>
          <w:marTop w:val="0"/>
          <w:marBottom w:val="0"/>
          <w:divBdr>
            <w:top w:val="none" w:sz="0" w:space="0" w:color="auto"/>
            <w:left w:val="none" w:sz="0" w:space="0" w:color="auto"/>
            <w:bottom w:val="none" w:sz="0" w:space="0" w:color="auto"/>
            <w:right w:val="none" w:sz="0" w:space="0" w:color="auto"/>
          </w:divBdr>
          <w:divsChild>
            <w:div w:id="275989136">
              <w:marLeft w:val="0"/>
              <w:marRight w:val="0"/>
              <w:marTop w:val="0"/>
              <w:marBottom w:val="0"/>
              <w:divBdr>
                <w:top w:val="none" w:sz="0" w:space="0" w:color="auto"/>
                <w:left w:val="none" w:sz="0" w:space="0" w:color="auto"/>
                <w:bottom w:val="none" w:sz="0" w:space="0" w:color="auto"/>
                <w:right w:val="none" w:sz="0" w:space="0" w:color="auto"/>
              </w:divBdr>
              <w:divsChild>
                <w:div w:id="186602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9151936">
      <w:bodyDiv w:val="1"/>
      <w:marLeft w:val="0"/>
      <w:marRight w:val="0"/>
      <w:marTop w:val="0"/>
      <w:marBottom w:val="0"/>
      <w:divBdr>
        <w:top w:val="none" w:sz="0" w:space="0" w:color="auto"/>
        <w:left w:val="none" w:sz="0" w:space="0" w:color="auto"/>
        <w:bottom w:val="none" w:sz="0" w:space="0" w:color="auto"/>
        <w:right w:val="none" w:sz="0" w:space="0" w:color="auto"/>
      </w:divBdr>
    </w:div>
    <w:div w:id="966934723">
      <w:bodyDiv w:val="1"/>
      <w:marLeft w:val="0"/>
      <w:marRight w:val="0"/>
      <w:marTop w:val="0"/>
      <w:marBottom w:val="0"/>
      <w:divBdr>
        <w:top w:val="none" w:sz="0" w:space="0" w:color="auto"/>
        <w:left w:val="none" w:sz="0" w:space="0" w:color="auto"/>
        <w:bottom w:val="none" w:sz="0" w:space="0" w:color="auto"/>
        <w:right w:val="none" w:sz="0" w:space="0" w:color="auto"/>
      </w:divBdr>
      <w:divsChild>
        <w:div w:id="2039045150">
          <w:marLeft w:val="0"/>
          <w:marRight w:val="0"/>
          <w:marTop w:val="0"/>
          <w:marBottom w:val="0"/>
          <w:divBdr>
            <w:top w:val="none" w:sz="0" w:space="0" w:color="auto"/>
            <w:left w:val="none" w:sz="0" w:space="0" w:color="auto"/>
            <w:bottom w:val="none" w:sz="0" w:space="0" w:color="auto"/>
            <w:right w:val="none" w:sz="0" w:space="0" w:color="auto"/>
          </w:divBdr>
          <w:divsChild>
            <w:div w:id="68424258">
              <w:marLeft w:val="0"/>
              <w:marRight w:val="0"/>
              <w:marTop w:val="0"/>
              <w:marBottom w:val="0"/>
              <w:divBdr>
                <w:top w:val="none" w:sz="0" w:space="0" w:color="auto"/>
                <w:left w:val="none" w:sz="0" w:space="0" w:color="auto"/>
                <w:bottom w:val="none" w:sz="0" w:space="0" w:color="auto"/>
                <w:right w:val="none" w:sz="0" w:space="0" w:color="auto"/>
              </w:divBdr>
              <w:divsChild>
                <w:div w:id="29249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990772">
          <w:marLeft w:val="0"/>
          <w:marRight w:val="0"/>
          <w:marTop w:val="0"/>
          <w:marBottom w:val="0"/>
          <w:divBdr>
            <w:top w:val="none" w:sz="0" w:space="0" w:color="auto"/>
            <w:left w:val="none" w:sz="0" w:space="0" w:color="auto"/>
            <w:bottom w:val="none" w:sz="0" w:space="0" w:color="auto"/>
            <w:right w:val="none" w:sz="0" w:space="0" w:color="auto"/>
          </w:divBdr>
          <w:divsChild>
            <w:div w:id="1761835057">
              <w:marLeft w:val="0"/>
              <w:marRight w:val="0"/>
              <w:marTop w:val="0"/>
              <w:marBottom w:val="0"/>
              <w:divBdr>
                <w:top w:val="none" w:sz="0" w:space="0" w:color="auto"/>
                <w:left w:val="none" w:sz="0" w:space="0" w:color="auto"/>
                <w:bottom w:val="none" w:sz="0" w:space="0" w:color="auto"/>
                <w:right w:val="none" w:sz="0" w:space="0" w:color="auto"/>
              </w:divBdr>
              <w:divsChild>
                <w:div w:id="39747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357073">
      <w:bodyDiv w:val="1"/>
      <w:marLeft w:val="0"/>
      <w:marRight w:val="0"/>
      <w:marTop w:val="0"/>
      <w:marBottom w:val="0"/>
      <w:divBdr>
        <w:top w:val="none" w:sz="0" w:space="0" w:color="auto"/>
        <w:left w:val="none" w:sz="0" w:space="0" w:color="auto"/>
        <w:bottom w:val="none" w:sz="0" w:space="0" w:color="auto"/>
        <w:right w:val="none" w:sz="0" w:space="0" w:color="auto"/>
      </w:divBdr>
      <w:divsChild>
        <w:div w:id="1617907462">
          <w:marLeft w:val="0"/>
          <w:marRight w:val="0"/>
          <w:marTop w:val="0"/>
          <w:marBottom w:val="0"/>
          <w:divBdr>
            <w:top w:val="none" w:sz="0" w:space="0" w:color="auto"/>
            <w:left w:val="none" w:sz="0" w:space="0" w:color="auto"/>
            <w:bottom w:val="none" w:sz="0" w:space="0" w:color="auto"/>
            <w:right w:val="none" w:sz="0" w:space="0" w:color="auto"/>
          </w:divBdr>
          <w:divsChild>
            <w:div w:id="443423835">
              <w:marLeft w:val="0"/>
              <w:marRight w:val="0"/>
              <w:marTop w:val="0"/>
              <w:marBottom w:val="0"/>
              <w:divBdr>
                <w:top w:val="none" w:sz="0" w:space="0" w:color="auto"/>
                <w:left w:val="none" w:sz="0" w:space="0" w:color="auto"/>
                <w:bottom w:val="none" w:sz="0" w:space="0" w:color="auto"/>
                <w:right w:val="none" w:sz="0" w:space="0" w:color="auto"/>
              </w:divBdr>
              <w:divsChild>
                <w:div w:id="1074666952">
                  <w:marLeft w:val="0"/>
                  <w:marRight w:val="0"/>
                  <w:marTop w:val="0"/>
                  <w:marBottom w:val="0"/>
                  <w:divBdr>
                    <w:top w:val="none" w:sz="0" w:space="0" w:color="auto"/>
                    <w:left w:val="none" w:sz="0" w:space="0" w:color="auto"/>
                    <w:bottom w:val="none" w:sz="0" w:space="0" w:color="auto"/>
                    <w:right w:val="none" w:sz="0" w:space="0" w:color="auto"/>
                  </w:divBdr>
                  <w:divsChild>
                    <w:div w:id="7891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2200265">
      <w:bodyDiv w:val="1"/>
      <w:marLeft w:val="0"/>
      <w:marRight w:val="0"/>
      <w:marTop w:val="0"/>
      <w:marBottom w:val="0"/>
      <w:divBdr>
        <w:top w:val="none" w:sz="0" w:space="0" w:color="auto"/>
        <w:left w:val="none" w:sz="0" w:space="0" w:color="auto"/>
        <w:bottom w:val="none" w:sz="0" w:space="0" w:color="auto"/>
        <w:right w:val="none" w:sz="0" w:space="0" w:color="auto"/>
      </w:divBdr>
      <w:divsChild>
        <w:div w:id="617445623">
          <w:marLeft w:val="0"/>
          <w:marRight w:val="0"/>
          <w:marTop w:val="0"/>
          <w:marBottom w:val="0"/>
          <w:divBdr>
            <w:top w:val="none" w:sz="0" w:space="0" w:color="auto"/>
            <w:left w:val="none" w:sz="0" w:space="0" w:color="auto"/>
            <w:bottom w:val="none" w:sz="0" w:space="0" w:color="auto"/>
            <w:right w:val="none" w:sz="0" w:space="0" w:color="auto"/>
          </w:divBdr>
          <w:divsChild>
            <w:div w:id="1133399777">
              <w:marLeft w:val="0"/>
              <w:marRight w:val="0"/>
              <w:marTop w:val="0"/>
              <w:marBottom w:val="0"/>
              <w:divBdr>
                <w:top w:val="none" w:sz="0" w:space="0" w:color="auto"/>
                <w:left w:val="none" w:sz="0" w:space="0" w:color="auto"/>
                <w:bottom w:val="none" w:sz="0" w:space="0" w:color="auto"/>
                <w:right w:val="none" w:sz="0" w:space="0" w:color="auto"/>
              </w:divBdr>
              <w:divsChild>
                <w:div w:id="201460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75843">
          <w:marLeft w:val="0"/>
          <w:marRight w:val="0"/>
          <w:marTop w:val="0"/>
          <w:marBottom w:val="0"/>
          <w:divBdr>
            <w:top w:val="none" w:sz="0" w:space="0" w:color="auto"/>
            <w:left w:val="none" w:sz="0" w:space="0" w:color="auto"/>
            <w:bottom w:val="none" w:sz="0" w:space="0" w:color="auto"/>
            <w:right w:val="none" w:sz="0" w:space="0" w:color="auto"/>
          </w:divBdr>
          <w:divsChild>
            <w:div w:id="1820725081">
              <w:marLeft w:val="0"/>
              <w:marRight w:val="0"/>
              <w:marTop w:val="0"/>
              <w:marBottom w:val="0"/>
              <w:divBdr>
                <w:top w:val="none" w:sz="0" w:space="0" w:color="auto"/>
                <w:left w:val="none" w:sz="0" w:space="0" w:color="auto"/>
                <w:bottom w:val="none" w:sz="0" w:space="0" w:color="auto"/>
                <w:right w:val="none" w:sz="0" w:space="0" w:color="auto"/>
              </w:divBdr>
              <w:divsChild>
                <w:div w:id="144634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373892">
      <w:bodyDiv w:val="1"/>
      <w:marLeft w:val="0"/>
      <w:marRight w:val="0"/>
      <w:marTop w:val="0"/>
      <w:marBottom w:val="0"/>
      <w:divBdr>
        <w:top w:val="none" w:sz="0" w:space="0" w:color="auto"/>
        <w:left w:val="none" w:sz="0" w:space="0" w:color="auto"/>
        <w:bottom w:val="none" w:sz="0" w:space="0" w:color="auto"/>
        <w:right w:val="none" w:sz="0" w:space="0" w:color="auto"/>
      </w:divBdr>
    </w:div>
    <w:div w:id="1180244340">
      <w:bodyDiv w:val="1"/>
      <w:marLeft w:val="0"/>
      <w:marRight w:val="0"/>
      <w:marTop w:val="0"/>
      <w:marBottom w:val="0"/>
      <w:divBdr>
        <w:top w:val="none" w:sz="0" w:space="0" w:color="auto"/>
        <w:left w:val="none" w:sz="0" w:space="0" w:color="auto"/>
        <w:bottom w:val="none" w:sz="0" w:space="0" w:color="auto"/>
        <w:right w:val="none" w:sz="0" w:space="0" w:color="auto"/>
      </w:divBdr>
      <w:divsChild>
        <w:div w:id="1120762129">
          <w:marLeft w:val="0"/>
          <w:marRight w:val="0"/>
          <w:marTop w:val="0"/>
          <w:marBottom w:val="0"/>
          <w:divBdr>
            <w:top w:val="none" w:sz="0" w:space="0" w:color="auto"/>
            <w:left w:val="none" w:sz="0" w:space="0" w:color="auto"/>
            <w:bottom w:val="none" w:sz="0" w:space="0" w:color="auto"/>
            <w:right w:val="none" w:sz="0" w:space="0" w:color="auto"/>
          </w:divBdr>
          <w:divsChild>
            <w:div w:id="512886389">
              <w:marLeft w:val="0"/>
              <w:marRight w:val="0"/>
              <w:marTop w:val="0"/>
              <w:marBottom w:val="0"/>
              <w:divBdr>
                <w:top w:val="none" w:sz="0" w:space="0" w:color="auto"/>
                <w:left w:val="none" w:sz="0" w:space="0" w:color="auto"/>
                <w:bottom w:val="none" w:sz="0" w:space="0" w:color="auto"/>
                <w:right w:val="none" w:sz="0" w:space="0" w:color="auto"/>
              </w:divBdr>
              <w:divsChild>
                <w:div w:id="187244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665290">
          <w:marLeft w:val="0"/>
          <w:marRight w:val="0"/>
          <w:marTop w:val="0"/>
          <w:marBottom w:val="0"/>
          <w:divBdr>
            <w:top w:val="none" w:sz="0" w:space="0" w:color="auto"/>
            <w:left w:val="none" w:sz="0" w:space="0" w:color="auto"/>
            <w:bottom w:val="none" w:sz="0" w:space="0" w:color="auto"/>
            <w:right w:val="none" w:sz="0" w:space="0" w:color="auto"/>
          </w:divBdr>
          <w:divsChild>
            <w:div w:id="854228178">
              <w:marLeft w:val="0"/>
              <w:marRight w:val="0"/>
              <w:marTop w:val="0"/>
              <w:marBottom w:val="0"/>
              <w:divBdr>
                <w:top w:val="none" w:sz="0" w:space="0" w:color="auto"/>
                <w:left w:val="none" w:sz="0" w:space="0" w:color="auto"/>
                <w:bottom w:val="none" w:sz="0" w:space="0" w:color="auto"/>
                <w:right w:val="none" w:sz="0" w:space="0" w:color="auto"/>
              </w:divBdr>
              <w:divsChild>
                <w:div w:id="94851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228685">
          <w:marLeft w:val="0"/>
          <w:marRight w:val="0"/>
          <w:marTop w:val="0"/>
          <w:marBottom w:val="0"/>
          <w:divBdr>
            <w:top w:val="none" w:sz="0" w:space="0" w:color="auto"/>
            <w:left w:val="none" w:sz="0" w:space="0" w:color="auto"/>
            <w:bottom w:val="none" w:sz="0" w:space="0" w:color="auto"/>
            <w:right w:val="none" w:sz="0" w:space="0" w:color="auto"/>
          </w:divBdr>
          <w:divsChild>
            <w:div w:id="287704915">
              <w:marLeft w:val="0"/>
              <w:marRight w:val="0"/>
              <w:marTop w:val="0"/>
              <w:marBottom w:val="0"/>
              <w:divBdr>
                <w:top w:val="none" w:sz="0" w:space="0" w:color="auto"/>
                <w:left w:val="none" w:sz="0" w:space="0" w:color="auto"/>
                <w:bottom w:val="none" w:sz="0" w:space="0" w:color="auto"/>
                <w:right w:val="none" w:sz="0" w:space="0" w:color="auto"/>
              </w:divBdr>
              <w:divsChild>
                <w:div w:id="204717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059514">
      <w:bodyDiv w:val="1"/>
      <w:marLeft w:val="0"/>
      <w:marRight w:val="0"/>
      <w:marTop w:val="0"/>
      <w:marBottom w:val="0"/>
      <w:divBdr>
        <w:top w:val="none" w:sz="0" w:space="0" w:color="auto"/>
        <w:left w:val="none" w:sz="0" w:space="0" w:color="auto"/>
        <w:bottom w:val="none" w:sz="0" w:space="0" w:color="auto"/>
        <w:right w:val="none" w:sz="0" w:space="0" w:color="auto"/>
      </w:divBdr>
      <w:divsChild>
        <w:div w:id="543903528">
          <w:marLeft w:val="0"/>
          <w:marRight w:val="0"/>
          <w:marTop w:val="0"/>
          <w:marBottom w:val="0"/>
          <w:divBdr>
            <w:top w:val="none" w:sz="0" w:space="0" w:color="auto"/>
            <w:left w:val="none" w:sz="0" w:space="0" w:color="auto"/>
            <w:bottom w:val="none" w:sz="0" w:space="0" w:color="auto"/>
            <w:right w:val="none" w:sz="0" w:space="0" w:color="auto"/>
          </w:divBdr>
          <w:divsChild>
            <w:div w:id="1207641969">
              <w:marLeft w:val="0"/>
              <w:marRight w:val="0"/>
              <w:marTop w:val="0"/>
              <w:marBottom w:val="0"/>
              <w:divBdr>
                <w:top w:val="none" w:sz="0" w:space="0" w:color="auto"/>
                <w:left w:val="none" w:sz="0" w:space="0" w:color="auto"/>
                <w:bottom w:val="none" w:sz="0" w:space="0" w:color="auto"/>
                <w:right w:val="none" w:sz="0" w:space="0" w:color="auto"/>
              </w:divBdr>
              <w:divsChild>
                <w:div w:id="110311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000996">
      <w:bodyDiv w:val="1"/>
      <w:marLeft w:val="0"/>
      <w:marRight w:val="0"/>
      <w:marTop w:val="0"/>
      <w:marBottom w:val="0"/>
      <w:divBdr>
        <w:top w:val="none" w:sz="0" w:space="0" w:color="auto"/>
        <w:left w:val="none" w:sz="0" w:space="0" w:color="auto"/>
        <w:bottom w:val="none" w:sz="0" w:space="0" w:color="auto"/>
        <w:right w:val="none" w:sz="0" w:space="0" w:color="auto"/>
      </w:divBdr>
      <w:divsChild>
        <w:div w:id="941183197">
          <w:marLeft w:val="0"/>
          <w:marRight w:val="0"/>
          <w:marTop w:val="0"/>
          <w:marBottom w:val="0"/>
          <w:divBdr>
            <w:top w:val="none" w:sz="0" w:space="0" w:color="auto"/>
            <w:left w:val="none" w:sz="0" w:space="0" w:color="auto"/>
            <w:bottom w:val="none" w:sz="0" w:space="0" w:color="auto"/>
            <w:right w:val="none" w:sz="0" w:space="0" w:color="auto"/>
          </w:divBdr>
          <w:divsChild>
            <w:div w:id="1902016051">
              <w:marLeft w:val="0"/>
              <w:marRight w:val="0"/>
              <w:marTop w:val="0"/>
              <w:marBottom w:val="0"/>
              <w:divBdr>
                <w:top w:val="none" w:sz="0" w:space="0" w:color="auto"/>
                <w:left w:val="none" w:sz="0" w:space="0" w:color="auto"/>
                <w:bottom w:val="none" w:sz="0" w:space="0" w:color="auto"/>
                <w:right w:val="none" w:sz="0" w:space="0" w:color="auto"/>
              </w:divBdr>
              <w:divsChild>
                <w:div w:id="98193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5931555">
      <w:bodyDiv w:val="1"/>
      <w:marLeft w:val="0"/>
      <w:marRight w:val="0"/>
      <w:marTop w:val="0"/>
      <w:marBottom w:val="0"/>
      <w:divBdr>
        <w:top w:val="none" w:sz="0" w:space="0" w:color="auto"/>
        <w:left w:val="none" w:sz="0" w:space="0" w:color="auto"/>
        <w:bottom w:val="none" w:sz="0" w:space="0" w:color="auto"/>
        <w:right w:val="none" w:sz="0" w:space="0" w:color="auto"/>
      </w:divBdr>
      <w:divsChild>
        <w:div w:id="1183085466">
          <w:marLeft w:val="0"/>
          <w:marRight w:val="0"/>
          <w:marTop w:val="0"/>
          <w:marBottom w:val="0"/>
          <w:divBdr>
            <w:top w:val="none" w:sz="0" w:space="0" w:color="auto"/>
            <w:left w:val="none" w:sz="0" w:space="0" w:color="auto"/>
            <w:bottom w:val="none" w:sz="0" w:space="0" w:color="auto"/>
            <w:right w:val="none" w:sz="0" w:space="0" w:color="auto"/>
          </w:divBdr>
          <w:divsChild>
            <w:div w:id="1835946405">
              <w:marLeft w:val="0"/>
              <w:marRight w:val="0"/>
              <w:marTop w:val="0"/>
              <w:marBottom w:val="0"/>
              <w:divBdr>
                <w:top w:val="none" w:sz="0" w:space="0" w:color="auto"/>
                <w:left w:val="none" w:sz="0" w:space="0" w:color="auto"/>
                <w:bottom w:val="none" w:sz="0" w:space="0" w:color="auto"/>
                <w:right w:val="none" w:sz="0" w:space="0" w:color="auto"/>
              </w:divBdr>
              <w:divsChild>
                <w:div w:id="29472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365265">
          <w:marLeft w:val="0"/>
          <w:marRight w:val="0"/>
          <w:marTop w:val="0"/>
          <w:marBottom w:val="0"/>
          <w:divBdr>
            <w:top w:val="none" w:sz="0" w:space="0" w:color="auto"/>
            <w:left w:val="none" w:sz="0" w:space="0" w:color="auto"/>
            <w:bottom w:val="none" w:sz="0" w:space="0" w:color="auto"/>
            <w:right w:val="none" w:sz="0" w:space="0" w:color="auto"/>
          </w:divBdr>
          <w:divsChild>
            <w:div w:id="470289320">
              <w:marLeft w:val="0"/>
              <w:marRight w:val="0"/>
              <w:marTop w:val="0"/>
              <w:marBottom w:val="0"/>
              <w:divBdr>
                <w:top w:val="none" w:sz="0" w:space="0" w:color="auto"/>
                <w:left w:val="none" w:sz="0" w:space="0" w:color="auto"/>
                <w:bottom w:val="none" w:sz="0" w:space="0" w:color="auto"/>
                <w:right w:val="none" w:sz="0" w:space="0" w:color="auto"/>
              </w:divBdr>
              <w:divsChild>
                <w:div w:id="22067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1745812">
      <w:bodyDiv w:val="1"/>
      <w:marLeft w:val="0"/>
      <w:marRight w:val="0"/>
      <w:marTop w:val="0"/>
      <w:marBottom w:val="0"/>
      <w:divBdr>
        <w:top w:val="none" w:sz="0" w:space="0" w:color="auto"/>
        <w:left w:val="none" w:sz="0" w:space="0" w:color="auto"/>
        <w:bottom w:val="none" w:sz="0" w:space="0" w:color="auto"/>
        <w:right w:val="none" w:sz="0" w:space="0" w:color="auto"/>
      </w:divBdr>
      <w:divsChild>
        <w:div w:id="1665892200">
          <w:marLeft w:val="0"/>
          <w:marRight w:val="0"/>
          <w:marTop w:val="0"/>
          <w:marBottom w:val="0"/>
          <w:divBdr>
            <w:top w:val="none" w:sz="0" w:space="0" w:color="auto"/>
            <w:left w:val="none" w:sz="0" w:space="0" w:color="auto"/>
            <w:bottom w:val="none" w:sz="0" w:space="0" w:color="auto"/>
            <w:right w:val="none" w:sz="0" w:space="0" w:color="auto"/>
          </w:divBdr>
          <w:divsChild>
            <w:div w:id="378090012">
              <w:marLeft w:val="0"/>
              <w:marRight w:val="0"/>
              <w:marTop w:val="0"/>
              <w:marBottom w:val="0"/>
              <w:divBdr>
                <w:top w:val="none" w:sz="0" w:space="0" w:color="auto"/>
                <w:left w:val="none" w:sz="0" w:space="0" w:color="auto"/>
                <w:bottom w:val="none" w:sz="0" w:space="0" w:color="auto"/>
                <w:right w:val="none" w:sz="0" w:space="0" w:color="auto"/>
              </w:divBdr>
              <w:divsChild>
                <w:div w:id="4321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563714">
      <w:bodyDiv w:val="1"/>
      <w:marLeft w:val="0"/>
      <w:marRight w:val="0"/>
      <w:marTop w:val="0"/>
      <w:marBottom w:val="0"/>
      <w:divBdr>
        <w:top w:val="none" w:sz="0" w:space="0" w:color="auto"/>
        <w:left w:val="none" w:sz="0" w:space="0" w:color="auto"/>
        <w:bottom w:val="none" w:sz="0" w:space="0" w:color="auto"/>
        <w:right w:val="none" w:sz="0" w:space="0" w:color="auto"/>
      </w:divBdr>
      <w:divsChild>
        <w:div w:id="1034623931">
          <w:marLeft w:val="0"/>
          <w:marRight w:val="0"/>
          <w:marTop w:val="0"/>
          <w:marBottom w:val="0"/>
          <w:divBdr>
            <w:top w:val="none" w:sz="0" w:space="0" w:color="auto"/>
            <w:left w:val="none" w:sz="0" w:space="0" w:color="auto"/>
            <w:bottom w:val="none" w:sz="0" w:space="0" w:color="auto"/>
            <w:right w:val="none" w:sz="0" w:space="0" w:color="auto"/>
          </w:divBdr>
          <w:divsChild>
            <w:div w:id="1631279662">
              <w:marLeft w:val="0"/>
              <w:marRight w:val="0"/>
              <w:marTop w:val="0"/>
              <w:marBottom w:val="0"/>
              <w:divBdr>
                <w:top w:val="none" w:sz="0" w:space="0" w:color="auto"/>
                <w:left w:val="none" w:sz="0" w:space="0" w:color="auto"/>
                <w:bottom w:val="none" w:sz="0" w:space="0" w:color="auto"/>
                <w:right w:val="none" w:sz="0" w:space="0" w:color="auto"/>
              </w:divBdr>
              <w:divsChild>
                <w:div w:id="23516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533420">
      <w:bodyDiv w:val="1"/>
      <w:marLeft w:val="0"/>
      <w:marRight w:val="0"/>
      <w:marTop w:val="0"/>
      <w:marBottom w:val="0"/>
      <w:divBdr>
        <w:top w:val="none" w:sz="0" w:space="0" w:color="auto"/>
        <w:left w:val="none" w:sz="0" w:space="0" w:color="auto"/>
        <w:bottom w:val="none" w:sz="0" w:space="0" w:color="auto"/>
        <w:right w:val="none" w:sz="0" w:space="0" w:color="auto"/>
      </w:divBdr>
      <w:divsChild>
        <w:div w:id="708065452">
          <w:marLeft w:val="0"/>
          <w:marRight w:val="0"/>
          <w:marTop w:val="0"/>
          <w:marBottom w:val="0"/>
          <w:divBdr>
            <w:top w:val="none" w:sz="0" w:space="0" w:color="auto"/>
            <w:left w:val="none" w:sz="0" w:space="0" w:color="auto"/>
            <w:bottom w:val="none" w:sz="0" w:space="0" w:color="auto"/>
            <w:right w:val="none" w:sz="0" w:space="0" w:color="auto"/>
          </w:divBdr>
          <w:divsChild>
            <w:div w:id="363214973">
              <w:marLeft w:val="0"/>
              <w:marRight w:val="0"/>
              <w:marTop w:val="0"/>
              <w:marBottom w:val="0"/>
              <w:divBdr>
                <w:top w:val="none" w:sz="0" w:space="0" w:color="auto"/>
                <w:left w:val="none" w:sz="0" w:space="0" w:color="auto"/>
                <w:bottom w:val="none" w:sz="0" w:space="0" w:color="auto"/>
                <w:right w:val="none" w:sz="0" w:space="0" w:color="auto"/>
              </w:divBdr>
              <w:divsChild>
                <w:div w:id="75768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832888">
          <w:marLeft w:val="0"/>
          <w:marRight w:val="0"/>
          <w:marTop w:val="0"/>
          <w:marBottom w:val="0"/>
          <w:divBdr>
            <w:top w:val="none" w:sz="0" w:space="0" w:color="auto"/>
            <w:left w:val="none" w:sz="0" w:space="0" w:color="auto"/>
            <w:bottom w:val="none" w:sz="0" w:space="0" w:color="auto"/>
            <w:right w:val="none" w:sz="0" w:space="0" w:color="auto"/>
          </w:divBdr>
          <w:divsChild>
            <w:div w:id="1080063338">
              <w:marLeft w:val="0"/>
              <w:marRight w:val="0"/>
              <w:marTop w:val="0"/>
              <w:marBottom w:val="0"/>
              <w:divBdr>
                <w:top w:val="none" w:sz="0" w:space="0" w:color="auto"/>
                <w:left w:val="none" w:sz="0" w:space="0" w:color="auto"/>
                <w:bottom w:val="none" w:sz="0" w:space="0" w:color="auto"/>
                <w:right w:val="none" w:sz="0" w:space="0" w:color="auto"/>
              </w:divBdr>
              <w:divsChild>
                <w:div w:id="101033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177874">
      <w:bodyDiv w:val="1"/>
      <w:marLeft w:val="0"/>
      <w:marRight w:val="0"/>
      <w:marTop w:val="0"/>
      <w:marBottom w:val="0"/>
      <w:divBdr>
        <w:top w:val="none" w:sz="0" w:space="0" w:color="auto"/>
        <w:left w:val="none" w:sz="0" w:space="0" w:color="auto"/>
        <w:bottom w:val="none" w:sz="0" w:space="0" w:color="auto"/>
        <w:right w:val="none" w:sz="0" w:space="0" w:color="auto"/>
      </w:divBdr>
      <w:divsChild>
        <w:div w:id="344863982">
          <w:marLeft w:val="0"/>
          <w:marRight w:val="0"/>
          <w:marTop w:val="0"/>
          <w:marBottom w:val="0"/>
          <w:divBdr>
            <w:top w:val="none" w:sz="0" w:space="0" w:color="auto"/>
            <w:left w:val="none" w:sz="0" w:space="0" w:color="auto"/>
            <w:bottom w:val="none" w:sz="0" w:space="0" w:color="auto"/>
            <w:right w:val="none" w:sz="0" w:space="0" w:color="auto"/>
          </w:divBdr>
          <w:divsChild>
            <w:div w:id="38088014">
              <w:marLeft w:val="0"/>
              <w:marRight w:val="0"/>
              <w:marTop w:val="0"/>
              <w:marBottom w:val="0"/>
              <w:divBdr>
                <w:top w:val="none" w:sz="0" w:space="0" w:color="auto"/>
                <w:left w:val="none" w:sz="0" w:space="0" w:color="auto"/>
                <w:bottom w:val="none" w:sz="0" w:space="0" w:color="auto"/>
                <w:right w:val="none" w:sz="0" w:space="0" w:color="auto"/>
              </w:divBdr>
              <w:divsChild>
                <w:div w:id="34649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424322">
          <w:marLeft w:val="0"/>
          <w:marRight w:val="0"/>
          <w:marTop w:val="0"/>
          <w:marBottom w:val="0"/>
          <w:divBdr>
            <w:top w:val="none" w:sz="0" w:space="0" w:color="auto"/>
            <w:left w:val="none" w:sz="0" w:space="0" w:color="auto"/>
            <w:bottom w:val="none" w:sz="0" w:space="0" w:color="auto"/>
            <w:right w:val="none" w:sz="0" w:space="0" w:color="auto"/>
          </w:divBdr>
          <w:divsChild>
            <w:div w:id="352078321">
              <w:marLeft w:val="0"/>
              <w:marRight w:val="0"/>
              <w:marTop w:val="0"/>
              <w:marBottom w:val="0"/>
              <w:divBdr>
                <w:top w:val="none" w:sz="0" w:space="0" w:color="auto"/>
                <w:left w:val="none" w:sz="0" w:space="0" w:color="auto"/>
                <w:bottom w:val="none" w:sz="0" w:space="0" w:color="auto"/>
                <w:right w:val="none" w:sz="0" w:space="0" w:color="auto"/>
              </w:divBdr>
              <w:divsChild>
                <w:div w:id="62804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985678">
      <w:bodyDiv w:val="1"/>
      <w:marLeft w:val="0"/>
      <w:marRight w:val="0"/>
      <w:marTop w:val="0"/>
      <w:marBottom w:val="0"/>
      <w:divBdr>
        <w:top w:val="none" w:sz="0" w:space="0" w:color="auto"/>
        <w:left w:val="none" w:sz="0" w:space="0" w:color="auto"/>
        <w:bottom w:val="none" w:sz="0" w:space="0" w:color="auto"/>
        <w:right w:val="none" w:sz="0" w:space="0" w:color="auto"/>
      </w:divBdr>
      <w:divsChild>
        <w:div w:id="831066416">
          <w:marLeft w:val="0"/>
          <w:marRight w:val="0"/>
          <w:marTop w:val="0"/>
          <w:marBottom w:val="0"/>
          <w:divBdr>
            <w:top w:val="none" w:sz="0" w:space="0" w:color="auto"/>
            <w:left w:val="none" w:sz="0" w:space="0" w:color="auto"/>
            <w:bottom w:val="none" w:sz="0" w:space="0" w:color="auto"/>
            <w:right w:val="none" w:sz="0" w:space="0" w:color="auto"/>
          </w:divBdr>
          <w:divsChild>
            <w:div w:id="632373958">
              <w:marLeft w:val="0"/>
              <w:marRight w:val="0"/>
              <w:marTop w:val="0"/>
              <w:marBottom w:val="0"/>
              <w:divBdr>
                <w:top w:val="none" w:sz="0" w:space="0" w:color="auto"/>
                <w:left w:val="none" w:sz="0" w:space="0" w:color="auto"/>
                <w:bottom w:val="none" w:sz="0" w:space="0" w:color="auto"/>
                <w:right w:val="none" w:sz="0" w:space="0" w:color="auto"/>
              </w:divBdr>
              <w:divsChild>
                <w:div w:id="64004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772099">
      <w:bodyDiv w:val="1"/>
      <w:marLeft w:val="0"/>
      <w:marRight w:val="0"/>
      <w:marTop w:val="0"/>
      <w:marBottom w:val="0"/>
      <w:divBdr>
        <w:top w:val="none" w:sz="0" w:space="0" w:color="auto"/>
        <w:left w:val="none" w:sz="0" w:space="0" w:color="auto"/>
        <w:bottom w:val="none" w:sz="0" w:space="0" w:color="auto"/>
        <w:right w:val="none" w:sz="0" w:space="0" w:color="auto"/>
      </w:divBdr>
      <w:divsChild>
        <w:div w:id="282008033">
          <w:marLeft w:val="0"/>
          <w:marRight w:val="0"/>
          <w:marTop w:val="0"/>
          <w:marBottom w:val="0"/>
          <w:divBdr>
            <w:top w:val="none" w:sz="0" w:space="0" w:color="auto"/>
            <w:left w:val="none" w:sz="0" w:space="0" w:color="auto"/>
            <w:bottom w:val="none" w:sz="0" w:space="0" w:color="auto"/>
            <w:right w:val="none" w:sz="0" w:space="0" w:color="auto"/>
          </w:divBdr>
          <w:divsChild>
            <w:div w:id="668827123">
              <w:marLeft w:val="0"/>
              <w:marRight w:val="0"/>
              <w:marTop w:val="0"/>
              <w:marBottom w:val="0"/>
              <w:divBdr>
                <w:top w:val="none" w:sz="0" w:space="0" w:color="auto"/>
                <w:left w:val="none" w:sz="0" w:space="0" w:color="auto"/>
                <w:bottom w:val="none" w:sz="0" w:space="0" w:color="auto"/>
                <w:right w:val="none" w:sz="0" w:space="0" w:color="auto"/>
              </w:divBdr>
              <w:divsChild>
                <w:div w:id="194649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008598">
      <w:bodyDiv w:val="1"/>
      <w:marLeft w:val="0"/>
      <w:marRight w:val="0"/>
      <w:marTop w:val="0"/>
      <w:marBottom w:val="0"/>
      <w:divBdr>
        <w:top w:val="none" w:sz="0" w:space="0" w:color="auto"/>
        <w:left w:val="none" w:sz="0" w:space="0" w:color="auto"/>
        <w:bottom w:val="none" w:sz="0" w:space="0" w:color="auto"/>
        <w:right w:val="none" w:sz="0" w:space="0" w:color="auto"/>
      </w:divBdr>
      <w:divsChild>
        <w:div w:id="1582450516">
          <w:marLeft w:val="0"/>
          <w:marRight w:val="0"/>
          <w:marTop w:val="0"/>
          <w:marBottom w:val="0"/>
          <w:divBdr>
            <w:top w:val="single" w:sz="2" w:space="0" w:color="D9D9E3"/>
            <w:left w:val="single" w:sz="2" w:space="0" w:color="D9D9E3"/>
            <w:bottom w:val="single" w:sz="2" w:space="0" w:color="D9D9E3"/>
            <w:right w:val="single" w:sz="2" w:space="0" w:color="D9D9E3"/>
          </w:divBdr>
          <w:divsChild>
            <w:div w:id="1431050004">
              <w:marLeft w:val="0"/>
              <w:marRight w:val="0"/>
              <w:marTop w:val="0"/>
              <w:marBottom w:val="0"/>
              <w:divBdr>
                <w:top w:val="single" w:sz="2" w:space="0" w:color="D9D9E3"/>
                <w:left w:val="single" w:sz="2" w:space="0" w:color="D9D9E3"/>
                <w:bottom w:val="single" w:sz="2" w:space="0" w:color="D9D9E3"/>
                <w:right w:val="single" w:sz="2" w:space="0" w:color="D9D9E3"/>
              </w:divBdr>
              <w:divsChild>
                <w:div w:id="14117319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02010090">
          <w:marLeft w:val="0"/>
          <w:marRight w:val="0"/>
          <w:marTop w:val="0"/>
          <w:marBottom w:val="0"/>
          <w:divBdr>
            <w:top w:val="single" w:sz="2" w:space="0" w:color="D9D9E3"/>
            <w:left w:val="single" w:sz="2" w:space="0" w:color="D9D9E3"/>
            <w:bottom w:val="single" w:sz="2" w:space="0" w:color="D9D9E3"/>
            <w:right w:val="single" w:sz="2" w:space="0" w:color="D9D9E3"/>
          </w:divBdr>
          <w:divsChild>
            <w:div w:id="885604057">
              <w:marLeft w:val="0"/>
              <w:marRight w:val="0"/>
              <w:marTop w:val="0"/>
              <w:marBottom w:val="0"/>
              <w:divBdr>
                <w:top w:val="single" w:sz="2" w:space="0" w:color="D9D9E3"/>
                <w:left w:val="single" w:sz="2" w:space="0" w:color="D9D9E3"/>
                <w:bottom w:val="single" w:sz="2" w:space="0" w:color="D9D9E3"/>
                <w:right w:val="single" w:sz="2" w:space="0" w:color="D9D9E3"/>
              </w:divBdr>
              <w:divsChild>
                <w:div w:id="1331300330">
                  <w:marLeft w:val="0"/>
                  <w:marRight w:val="0"/>
                  <w:marTop w:val="0"/>
                  <w:marBottom w:val="0"/>
                  <w:divBdr>
                    <w:top w:val="single" w:sz="2" w:space="0" w:color="D9D9E3"/>
                    <w:left w:val="single" w:sz="2" w:space="0" w:color="D9D9E3"/>
                    <w:bottom w:val="single" w:sz="2" w:space="0" w:color="D9D9E3"/>
                    <w:right w:val="single" w:sz="2" w:space="0" w:color="D9D9E3"/>
                  </w:divBdr>
                  <w:divsChild>
                    <w:div w:id="629239394">
                      <w:marLeft w:val="0"/>
                      <w:marRight w:val="0"/>
                      <w:marTop w:val="0"/>
                      <w:marBottom w:val="0"/>
                      <w:divBdr>
                        <w:top w:val="single" w:sz="2" w:space="0" w:color="D9D9E3"/>
                        <w:left w:val="single" w:sz="2" w:space="0" w:color="D9D9E3"/>
                        <w:bottom w:val="single" w:sz="2" w:space="0" w:color="D9D9E3"/>
                        <w:right w:val="single" w:sz="2" w:space="0" w:color="D9D9E3"/>
                      </w:divBdr>
                      <w:divsChild>
                        <w:div w:id="18168762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00544799">
      <w:bodyDiv w:val="1"/>
      <w:marLeft w:val="0"/>
      <w:marRight w:val="0"/>
      <w:marTop w:val="0"/>
      <w:marBottom w:val="0"/>
      <w:divBdr>
        <w:top w:val="none" w:sz="0" w:space="0" w:color="auto"/>
        <w:left w:val="none" w:sz="0" w:space="0" w:color="auto"/>
        <w:bottom w:val="none" w:sz="0" w:space="0" w:color="auto"/>
        <w:right w:val="none" w:sz="0" w:space="0" w:color="auto"/>
      </w:divBdr>
    </w:div>
    <w:div w:id="1734699095">
      <w:bodyDiv w:val="1"/>
      <w:marLeft w:val="0"/>
      <w:marRight w:val="0"/>
      <w:marTop w:val="0"/>
      <w:marBottom w:val="0"/>
      <w:divBdr>
        <w:top w:val="none" w:sz="0" w:space="0" w:color="auto"/>
        <w:left w:val="none" w:sz="0" w:space="0" w:color="auto"/>
        <w:bottom w:val="none" w:sz="0" w:space="0" w:color="auto"/>
        <w:right w:val="none" w:sz="0" w:space="0" w:color="auto"/>
      </w:divBdr>
      <w:divsChild>
        <w:div w:id="372654881">
          <w:marLeft w:val="0"/>
          <w:marRight w:val="0"/>
          <w:marTop w:val="0"/>
          <w:marBottom w:val="0"/>
          <w:divBdr>
            <w:top w:val="none" w:sz="0" w:space="0" w:color="auto"/>
            <w:left w:val="none" w:sz="0" w:space="0" w:color="auto"/>
            <w:bottom w:val="none" w:sz="0" w:space="0" w:color="auto"/>
            <w:right w:val="none" w:sz="0" w:space="0" w:color="auto"/>
          </w:divBdr>
          <w:divsChild>
            <w:div w:id="213083577">
              <w:marLeft w:val="0"/>
              <w:marRight w:val="0"/>
              <w:marTop w:val="0"/>
              <w:marBottom w:val="0"/>
              <w:divBdr>
                <w:top w:val="none" w:sz="0" w:space="0" w:color="auto"/>
                <w:left w:val="none" w:sz="0" w:space="0" w:color="auto"/>
                <w:bottom w:val="none" w:sz="0" w:space="0" w:color="auto"/>
                <w:right w:val="none" w:sz="0" w:space="0" w:color="auto"/>
              </w:divBdr>
              <w:divsChild>
                <w:div w:id="156247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631703">
      <w:bodyDiv w:val="1"/>
      <w:marLeft w:val="0"/>
      <w:marRight w:val="0"/>
      <w:marTop w:val="0"/>
      <w:marBottom w:val="0"/>
      <w:divBdr>
        <w:top w:val="none" w:sz="0" w:space="0" w:color="auto"/>
        <w:left w:val="none" w:sz="0" w:space="0" w:color="auto"/>
        <w:bottom w:val="none" w:sz="0" w:space="0" w:color="auto"/>
        <w:right w:val="none" w:sz="0" w:space="0" w:color="auto"/>
      </w:divBdr>
    </w:div>
    <w:div w:id="1807233717">
      <w:bodyDiv w:val="1"/>
      <w:marLeft w:val="0"/>
      <w:marRight w:val="0"/>
      <w:marTop w:val="0"/>
      <w:marBottom w:val="0"/>
      <w:divBdr>
        <w:top w:val="none" w:sz="0" w:space="0" w:color="auto"/>
        <w:left w:val="none" w:sz="0" w:space="0" w:color="auto"/>
        <w:bottom w:val="none" w:sz="0" w:space="0" w:color="auto"/>
        <w:right w:val="none" w:sz="0" w:space="0" w:color="auto"/>
      </w:divBdr>
      <w:divsChild>
        <w:div w:id="1325164587">
          <w:marLeft w:val="0"/>
          <w:marRight w:val="0"/>
          <w:marTop w:val="0"/>
          <w:marBottom w:val="0"/>
          <w:divBdr>
            <w:top w:val="none" w:sz="0" w:space="0" w:color="auto"/>
            <w:left w:val="none" w:sz="0" w:space="0" w:color="auto"/>
            <w:bottom w:val="none" w:sz="0" w:space="0" w:color="auto"/>
            <w:right w:val="none" w:sz="0" w:space="0" w:color="auto"/>
          </w:divBdr>
          <w:divsChild>
            <w:div w:id="1304850642">
              <w:marLeft w:val="0"/>
              <w:marRight w:val="0"/>
              <w:marTop w:val="0"/>
              <w:marBottom w:val="0"/>
              <w:divBdr>
                <w:top w:val="none" w:sz="0" w:space="0" w:color="auto"/>
                <w:left w:val="none" w:sz="0" w:space="0" w:color="auto"/>
                <w:bottom w:val="none" w:sz="0" w:space="0" w:color="auto"/>
                <w:right w:val="none" w:sz="0" w:space="0" w:color="auto"/>
              </w:divBdr>
              <w:divsChild>
                <w:div w:id="178908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529841">
      <w:bodyDiv w:val="1"/>
      <w:marLeft w:val="0"/>
      <w:marRight w:val="0"/>
      <w:marTop w:val="0"/>
      <w:marBottom w:val="0"/>
      <w:divBdr>
        <w:top w:val="none" w:sz="0" w:space="0" w:color="auto"/>
        <w:left w:val="none" w:sz="0" w:space="0" w:color="auto"/>
        <w:bottom w:val="none" w:sz="0" w:space="0" w:color="auto"/>
        <w:right w:val="none" w:sz="0" w:space="0" w:color="auto"/>
      </w:divBdr>
      <w:divsChild>
        <w:div w:id="1529097416">
          <w:marLeft w:val="0"/>
          <w:marRight w:val="0"/>
          <w:marTop w:val="0"/>
          <w:marBottom w:val="0"/>
          <w:divBdr>
            <w:top w:val="none" w:sz="0" w:space="0" w:color="auto"/>
            <w:left w:val="none" w:sz="0" w:space="0" w:color="auto"/>
            <w:bottom w:val="none" w:sz="0" w:space="0" w:color="auto"/>
            <w:right w:val="none" w:sz="0" w:space="0" w:color="auto"/>
          </w:divBdr>
          <w:divsChild>
            <w:div w:id="361394690">
              <w:marLeft w:val="0"/>
              <w:marRight w:val="0"/>
              <w:marTop w:val="0"/>
              <w:marBottom w:val="0"/>
              <w:divBdr>
                <w:top w:val="none" w:sz="0" w:space="0" w:color="auto"/>
                <w:left w:val="none" w:sz="0" w:space="0" w:color="auto"/>
                <w:bottom w:val="none" w:sz="0" w:space="0" w:color="auto"/>
                <w:right w:val="none" w:sz="0" w:space="0" w:color="auto"/>
              </w:divBdr>
              <w:divsChild>
                <w:div w:id="109616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672803">
      <w:bodyDiv w:val="1"/>
      <w:marLeft w:val="0"/>
      <w:marRight w:val="0"/>
      <w:marTop w:val="0"/>
      <w:marBottom w:val="0"/>
      <w:divBdr>
        <w:top w:val="none" w:sz="0" w:space="0" w:color="auto"/>
        <w:left w:val="none" w:sz="0" w:space="0" w:color="auto"/>
        <w:bottom w:val="none" w:sz="0" w:space="0" w:color="auto"/>
        <w:right w:val="none" w:sz="0" w:space="0" w:color="auto"/>
      </w:divBdr>
      <w:divsChild>
        <w:div w:id="1533763447">
          <w:marLeft w:val="0"/>
          <w:marRight w:val="0"/>
          <w:marTop w:val="0"/>
          <w:marBottom w:val="0"/>
          <w:divBdr>
            <w:top w:val="none" w:sz="0" w:space="0" w:color="auto"/>
            <w:left w:val="none" w:sz="0" w:space="0" w:color="auto"/>
            <w:bottom w:val="none" w:sz="0" w:space="0" w:color="auto"/>
            <w:right w:val="none" w:sz="0" w:space="0" w:color="auto"/>
          </w:divBdr>
          <w:divsChild>
            <w:div w:id="455953255">
              <w:marLeft w:val="0"/>
              <w:marRight w:val="0"/>
              <w:marTop w:val="0"/>
              <w:marBottom w:val="0"/>
              <w:divBdr>
                <w:top w:val="none" w:sz="0" w:space="0" w:color="auto"/>
                <w:left w:val="none" w:sz="0" w:space="0" w:color="auto"/>
                <w:bottom w:val="none" w:sz="0" w:space="0" w:color="auto"/>
                <w:right w:val="none" w:sz="0" w:space="0" w:color="auto"/>
              </w:divBdr>
              <w:divsChild>
                <w:div w:id="56854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006785">
      <w:bodyDiv w:val="1"/>
      <w:marLeft w:val="0"/>
      <w:marRight w:val="0"/>
      <w:marTop w:val="0"/>
      <w:marBottom w:val="0"/>
      <w:divBdr>
        <w:top w:val="none" w:sz="0" w:space="0" w:color="auto"/>
        <w:left w:val="none" w:sz="0" w:space="0" w:color="auto"/>
        <w:bottom w:val="none" w:sz="0" w:space="0" w:color="auto"/>
        <w:right w:val="none" w:sz="0" w:space="0" w:color="auto"/>
      </w:divBdr>
      <w:divsChild>
        <w:div w:id="1225290123">
          <w:marLeft w:val="0"/>
          <w:marRight w:val="0"/>
          <w:marTop w:val="0"/>
          <w:marBottom w:val="0"/>
          <w:divBdr>
            <w:top w:val="none" w:sz="0" w:space="0" w:color="auto"/>
            <w:left w:val="none" w:sz="0" w:space="0" w:color="auto"/>
            <w:bottom w:val="none" w:sz="0" w:space="0" w:color="auto"/>
            <w:right w:val="none" w:sz="0" w:space="0" w:color="auto"/>
          </w:divBdr>
          <w:divsChild>
            <w:div w:id="14500767">
              <w:marLeft w:val="0"/>
              <w:marRight w:val="0"/>
              <w:marTop w:val="0"/>
              <w:marBottom w:val="0"/>
              <w:divBdr>
                <w:top w:val="none" w:sz="0" w:space="0" w:color="auto"/>
                <w:left w:val="none" w:sz="0" w:space="0" w:color="auto"/>
                <w:bottom w:val="none" w:sz="0" w:space="0" w:color="auto"/>
                <w:right w:val="none" w:sz="0" w:space="0" w:color="auto"/>
              </w:divBdr>
              <w:divsChild>
                <w:div w:id="81875877">
                  <w:marLeft w:val="0"/>
                  <w:marRight w:val="0"/>
                  <w:marTop w:val="0"/>
                  <w:marBottom w:val="0"/>
                  <w:divBdr>
                    <w:top w:val="none" w:sz="0" w:space="0" w:color="auto"/>
                    <w:left w:val="none" w:sz="0" w:space="0" w:color="auto"/>
                    <w:bottom w:val="none" w:sz="0" w:space="0" w:color="auto"/>
                    <w:right w:val="none" w:sz="0" w:space="0" w:color="auto"/>
                  </w:divBdr>
                  <w:divsChild>
                    <w:div w:id="66952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5362313">
      <w:bodyDiv w:val="1"/>
      <w:marLeft w:val="0"/>
      <w:marRight w:val="0"/>
      <w:marTop w:val="0"/>
      <w:marBottom w:val="0"/>
      <w:divBdr>
        <w:top w:val="none" w:sz="0" w:space="0" w:color="auto"/>
        <w:left w:val="none" w:sz="0" w:space="0" w:color="auto"/>
        <w:bottom w:val="none" w:sz="0" w:space="0" w:color="auto"/>
        <w:right w:val="none" w:sz="0" w:space="0" w:color="auto"/>
      </w:divBdr>
      <w:divsChild>
        <w:div w:id="147787353">
          <w:marLeft w:val="0"/>
          <w:marRight w:val="0"/>
          <w:marTop w:val="0"/>
          <w:marBottom w:val="0"/>
          <w:divBdr>
            <w:top w:val="none" w:sz="0" w:space="0" w:color="auto"/>
            <w:left w:val="none" w:sz="0" w:space="0" w:color="auto"/>
            <w:bottom w:val="none" w:sz="0" w:space="0" w:color="auto"/>
            <w:right w:val="none" w:sz="0" w:space="0" w:color="auto"/>
          </w:divBdr>
          <w:divsChild>
            <w:div w:id="1239442039">
              <w:marLeft w:val="0"/>
              <w:marRight w:val="0"/>
              <w:marTop w:val="0"/>
              <w:marBottom w:val="0"/>
              <w:divBdr>
                <w:top w:val="none" w:sz="0" w:space="0" w:color="auto"/>
                <w:left w:val="none" w:sz="0" w:space="0" w:color="auto"/>
                <w:bottom w:val="none" w:sz="0" w:space="0" w:color="auto"/>
                <w:right w:val="none" w:sz="0" w:space="0" w:color="auto"/>
              </w:divBdr>
              <w:divsChild>
                <w:div w:id="8442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4691031">
      <w:bodyDiv w:val="1"/>
      <w:marLeft w:val="0"/>
      <w:marRight w:val="0"/>
      <w:marTop w:val="0"/>
      <w:marBottom w:val="0"/>
      <w:divBdr>
        <w:top w:val="none" w:sz="0" w:space="0" w:color="auto"/>
        <w:left w:val="none" w:sz="0" w:space="0" w:color="auto"/>
        <w:bottom w:val="none" w:sz="0" w:space="0" w:color="auto"/>
        <w:right w:val="none" w:sz="0" w:space="0" w:color="auto"/>
      </w:divBdr>
      <w:divsChild>
        <w:div w:id="4792626">
          <w:marLeft w:val="0"/>
          <w:marRight w:val="0"/>
          <w:marTop w:val="0"/>
          <w:marBottom w:val="0"/>
          <w:divBdr>
            <w:top w:val="none" w:sz="0" w:space="0" w:color="auto"/>
            <w:left w:val="none" w:sz="0" w:space="0" w:color="auto"/>
            <w:bottom w:val="none" w:sz="0" w:space="0" w:color="auto"/>
            <w:right w:val="none" w:sz="0" w:space="0" w:color="auto"/>
          </w:divBdr>
          <w:divsChild>
            <w:div w:id="1296258377">
              <w:marLeft w:val="0"/>
              <w:marRight w:val="0"/>
              <w:marTop w:val="0"/>
              <w:marBottom w:val="0"/>
              <w:divBdr>
                <w:top w:val="none" w:sz="0" w:space="0" w:color="auto"/>
                <w:left w:val="none" w:sz="0" w:space="0" w:color="auto"/>
                <w:bottom w:val="none" w:sz="0" w:space="0" w:color="auto"/>
                <w:right w:val="none" w:sz="0" w:space="0" w:color="auto"/>
              </w:divBdr>
              <w:divsChild>
                <w:div w:id="35966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anonymous.4open.science/r/naturalistic_rl/sup_mat.pdf" TargetMode="External"/><Relationship Id="rId13" Type="http://schemas.openxmlformats.org/officeDocument/2006/relationships/header" Target="header3.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4.emf"/><Relationship Id="rId2" Type="http://schemas.openxmlformats.org/officeDocument/2006/relationships/numbering" Target="numbering.xml"/><Relationship Id="rId16" Type="http://schemas.openxmlformats.org/officeDocument/2006/relationships/image" Target="media/image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2.emf"/><Relationship Id="rId10" Type="http://schemas.openxmlformats.org/officeDocument/2006/relationships/hyperlink" Target="https://doi.org/10.1016/j.tics.2023.08.016"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ncbi.nlm.nih.gov/pubmed/26131915" TargetMode="External"/><Relationship Id="rId14"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6E3870-146D-6D42-9133-83A6C5F0A8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TotalTime>
  <Pages>33</Pages>
  <Words>6949</Words>
  <Characters>39614</Characters>
  <Application>Microsoft Office Word</Application>
  <DocSecurity>0</DocSecurity>
  <Lines>330</Lines>
  <Paragraphs>92</Paragraphs>
  <ScaleCrop>false</ScaleCrop>
  <HeadingPairs>
    <vt:vector size="6" baseType="variant">
      <vt:variant>
        <vt:lpstr>Title</vt:lpstr>
      </vt:variant>
      <vt:variant>
        <vt:i4>1</vt:i4>
      </vt:variant>
      <vt:variant>
        <vt:lpstr>Titolo</vt:lpstr>
      </vt:variant>
      <vt:variant>
        <vt:i4>1</vt:i4>
      </vt:variant>
      <vt:variant>
        <vt:lpstr>Titel</vt:lpstr>
      </vt:variant>
      <vt:variant>
        <vt:i4>1</vt:i4>
      </vt:variant>
    </vt:vector>
  </HeadingPairs>
  <TitlesOfParts>
    <vt:vector size="3" baseType="lpstr">
      <vt:lpstr>Impact of Contextual Learning on Reinforcement Learning Performance in Anorexia Nervosa</vt:lpstr>
      <vt:lpstr>Impact of Contextual Learning on Reinforcement Learning Performance in Anorexia Nervosa</vt:lpstr>
      <vt:lpstr>TITLE</vt:lpstr>
    </vt:vector>
  </TitlesOfParts>
  <Manager/>
  <Company/>
  <LinksUpToDate>false</LinksUpToDate>
  <CharactersWithSpaces>46471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Impact of Contextual Learning on Reinforcement Learning Performance in Anorexia Nervosa</dc:title>
  <dc:creator>Corrado Caudek</dc:creator>
  <cp:keywords/>
  <cp:lastModifiedBy>Corrado Caudek</cp:lastModifiedBy>
  <cp:revision>125</cp:revision>
  <dcterms:created xsi:type="dcterms:W3CDTF">2024-06-13T09:26:00Z</dcterms:created>
  <dcterms:modified xsi:type="dcterms:W3CDTF">2024-06-18T12:18:00Z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Add complete departmental affiliations for each author here. Each new line herein must be indented, like this line.Enter author note here.</vt:lpwstr>
  </property>
  <property fmtid="{D5CDD505-2E9C-101B-9397-08002B2CF9AE}" pid="4" name="bibliography">
    <vt:lpwstr>ed.bib</vt:lpwstr>
  </property>
  <property fmtid="{D5CDD505-2E9C-101B-9397-08002B2CF9AE}" pid="5" name="classoption">
    <vt:lpwstr>man</vt:lpwstr>
  </property>
  <property fmtid="{D5CDD505-2E9C-101B-9397-08002B2CF9AE}" pid="6" name="csl">
    <vt:lpwstr>/Library/Frameworks/R.framework/Versions/4.3-x86_64/Resources/library/papaja/rmd/apa6.csl</vt:lpwstr>
  </property>
  <property fmtid="{D5CDD505-2E9C-101B-9397-08002B2CF9AE}" pid="7" name="draft">
    <vt:lpwstr>False</vt:lpwstr>
  </property>
  <property fmtid="{D5CDD505-2E9C-101B-9397-08002B2CF9AE}" pid="8" name="figurelist">
    <vt:lpwstr>False</vt:lpwstr>
  </property>
  <property fmtid="{D5CDD505-2E9C-101B-9397-08002B2CF9AE}" pid="9" name="floatsintext">
    <vt:lpwstr>True</vt:lpwstr>
  </property>
  <property fmtid="{D5CDD505-2E9C-101B-9397-08002B2CF9AE}" pid="10" name="footnotelist">
    <vt:lpwstr>False</vt:lpwstr>
  </property>
  <property fmtid="{D5CDD505-2E9C-101B-9397-08002B2CF9AE}" pid="11" name="header-includes">
    <vt:lpwstr/>
  </property>
  <property fmtid="{D5CDD505-2E9C-101B-9397-08002B2CF9AE}" pid="12" name="linenumbers">
    <vt:lpwstr>True</vt:lpwstr>
  </property>
  <property fmtid="{D5CDD505-2E9C-101B-9397-08002B2CF9AE}" pid="13" name="mask">
    <vt:lpwstr>False</vt:lpwstr>
  </property>
  <property fmtid="{D5CDD505-2E9C-101B-9397-08002B2CF9AE}" pid="14" name="output">
    <vt:lpwstr>papaja::apa6_docx</vt:lpwstr>
  </property>
  <property fmtid="{D5CDD505-2E9C-101B-9397-08002B2CF9AE}" pid="15" name="shorttitle">
    <vt:lpwstr>CONTEXTUAL LEARNING IN AN</vt:lpwstr>
  </property>
  <property fmtid="{D5CDD505-2E9C-101B-9397-08002B2CF9AE}" pid="16" name="tablelist">
    <vt:lpwstr>False</vt:lpwstr>
  </property>
  <property fmtid="{D5CDD505-2E9C-101B-9397-08002B2CF9AE}" pid="17" name="wordcount">
    <vt:lpwstr>X</vt:lpwstr>
  </property>
</Properties>
</file>