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Quantitative Voice Analysis Reveals Context-Dependent Expression of Personality Pathology: A Bayesian Multilevel Ambulatory Assessment Study</w:t>
      </w:r>
    </w:p>
    <w:p>
      <w:pPr>
        <w:pStyle w:val="Author"/>
      </w:pPr>
      <w:r>
        <w:t xml:space="preserve">First Author</w:t>
      </w:r>
      <w:r>
        <w:rPr>
          <w:vertAlign w:val="superscript"/>
        </w:rPr>
        <w:t xml:space="preserve">1</w:t>
      </w:r>
      <w:r>
        <w:t xml:space="preserve"> &amp; Ernst-August Doelle</w:t>
      </w:r>
      <w:r>
        <w:rPr>
          <w:vertAlign w:val="superscript"/>
        </w:rPr>
        <w:t xml:space="preserve">1,2</w:t>
      </w:r>
    </w:p>
    <w:p>
      <w:pPr>
        <w:pStyle w:val="Author"/>
      </w:pPr>
      <w:r>
        <w:rPr>
          <w:vertAlign w:val="superscript"/>
        </w:rPr>
        <w:t xml:space="preserve">1</w:t>
      </w:r>
      <w:r>
        <w:t xml:space="preserve"> </w:t>
      </w:r>
      <w:r>
        <w:t xml:space="preserve">Wilhelm-Wundt-University</w:t>
      </w:r>
    </w:p>
    <w:p>
      <w:pPr>
        <w:pStyle w:val="Author"/>
      </w:pPr>
      <w:r>
        <w:rPr>
          <w:vertAlign w:val="superscript"/>
        </w:rPr>
        <w:t xml:space="preserve">2</w:t>
      </w:r>
      <w:r>
        <w:t xml:space="preserve"> </w:t>
      </w:r>
      <w:r>
        <w:t xml:space="preserve">Konstanz Business School</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Add complete departmental affiliations for each author here. Each new line herein must be indented, like this line.</w:t>
      </w:r>
    </w:p>
    <w:p>
      <w:pPr>
        <w:pStyle w:val="authornote"/>
      </w:pPr>
      <w:r>
        <w:t xml:space="preserve">Enter author note here.</w:t>
      </w:r>
    </w:p>
    <w:p>
      <w:pPr>
        <w:pStyle w:val="authornote"/>
      </w:pPr>
      <w:r>
        <w:t xml:space="preserve">The authors made the following contributions. First Author: Conceptualization, Writing - Original Draft Preparation, Writing - Review &amp; Editing; Ernst-August Doelle: Writing - Review &amp; Editing, Supervision.</w:t>
      </w:r>
    </w:p>
    <w:p>
      <w:pPr>
        <w:pStyle w:val="authornote"/>
      </w:pPr>
      <w:r>
        <w:t xml:space="preserve">Correspondence concerning this article should be addressed to First Author, Postal address. E-mail:</w:t>
      </w:r>
      <w:r>
        <w:t xml:space="preserve"> </w:t>
      </w:r>
      <w:hyperlink r:id="rId20">
        <w:r>
          <w:rPr>
            <w:rStyle w:val="Hyperlink"/>
          </w:rPr>
          <w:t xml:space="preserve">my@email.com</w:t>
        </w:r>
      </w:hyperlink>
    </w:p>
    <w:p>
      <w:pPr>
        <w:pStyle w:val="h1-pagebreak"/>
      </w:pPr>
      <w:r>
        <w:t xml:space="preserve">Abstract</w:t>
      </w:r>
    </w:p>
    <w:p>
      <w:pPr>
        <w:pStyle w:val="Textkrper"/>
      </w:pPr>
      <w:r>
        <w:t xml:space="preserve">This study examined whether vocal acoustics can capture context-dependent expression of personality pathology during naturalistic stress. Female university students (N = 119) provided voice recordings at baseline, immediately before, and after a course examination, while personality pathology traits (PID-5) were assessed via ecological momentary assessment (EMA) over 2.5 months. Exam stress produced dissociable vocal changes: fundamental frequency (F0) increased by 3.27 Hz, indicating heightened autonomic arousal, while normalized noise energy (NNE) decreased by 0.79 dB, suggesting compensatory phonatory control. Personality traits showed domain- and parameter-specific moderation: Negative Affectivity amplified stress-induced F0 increases during anticipatory stress, Antagonism was associated with sustained F0 elevation during recovery, and Psychoticism uniquely modulated voice quality (NNE)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more precise moderation estimates. These findings support transactional models of personality pathology and indicate that multimodal ambulatory assessment, combining passive acoustic sensing with intensive self-report, can capture how maladaptive traits shape real-world stress responses.</w:t>
      </w:r>
    </w:p>
    <w:p>
      <w:pPr>
        <w:pStyle w:val="Textkrper"/>
      </w:pPr>
      <w:r>
        <w:rPr>
          <w:i/>
          <w:iCs/>
        </w:rPr>
        <w:t xml:space="preserve">Keywords:</w:t>
      </w:r>
      <w:r>
        <w:t xml:space="preserve"> </w:t>
      </w:r>
      <w:r>
        <w:t xml:space="preserve">keywords</w:t>
      </w:r>
    </w:p>
    <w:p>
      <w:pPr>
        <w:pStyle w:val="Textkrper"/>
      </w:pPr>
      <w:r>
        <w:rPr>
          <w:i/>
          <w:iCs/>
        </w:rPr>
        <w:t xml:space="preserve">Word count:</w:t>
      </w:r>
      <w:r>
        <w:t xml:space="preserve"> </w:t>
      </w:r>
      <w:r>
        <w:t xml:space="preserve">X</w:t>
      </w:r>
    </w:p>
    <w:p>
      <w:pPr>
        <w:pStyle w:val="h1-pagebreak"/>
      </w:pPr>
      <w:r>
        <w:t xml:space="preserve">Quantitative Voice Analysis Reveals Context-Dependent Expression of Personality Pathology: A Bayesian Multilevel Ambulatory Assessment Study</w:t>
      </w:r>
    </w:p>
    <w:bookmarkStart w:id="21" w:name="introduction"/>
    <w:p>
      <w:pPr>
        <w:pStyle w:val="berschrift1"/>
      </w:pPr>
      <w:r>
        <w:t xml:space="preserve">Introduction</w:t>
      </w:r>
    </w:p>
    <w:p>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w:t>
      </w:r>
      <w:r>
        <w:t xml:space="preserve"> </w:t>
      </w:r>
      <w:r>
        <w:rPr>
          <w:i/>
          <w:iCs/>
        </w:rPr>
        <w:t xml:space="preserve">Cognitive-Affective Personality System</w:t>
      </w:r>
      <w:r>
        <w:t xml:space="preserve"> </w:t>
      </w:r>
      <w:r>
        <w:t xml:space="preserve">frames personality as a stable set of situation-contingent</w:t>
      </w:r>
      <w:r>
        <w:t xml:space="preserve"> </w:t>
      </w:r>
      <w:r>
        <w:t xml:space="preserve">“if–then”</w:t>
      </w:r>
      <w:r>
        <w:t xml:space="preserve"> </w:t>
      </w:r>
      <w:r>
        <w:t xml:space="preserve">behavioral signatures, reflecting consistent individual differences in reactions to specific psychological features of situations. Similarly, Fleeson’s (2001)</w:t>
      </w:r>
      <w:r>
        <w:t xml:space="preserve"> </w:t>
      </w:r>
      <w:r>
        <w:rPr>
          <w:i/>
          <w:iCs/>
        </w:rPr>
        <w:t xml:space="preserve">Whole Trait Theory</w:t>
      </w:r>
      <w:r>
        <w:t xml:space="preserve"> </w:t>
      </w:r>
      <w:r>
        <w:t xml:space="preserve">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pPr>
        <w:pStyle w:val="Textkrper"/>
      </w:pPr>
      <w:r>
        <w:t xml:space="preserve">Despite this strong theoretical consensus, empirical methods for capturing person–situation dynamics in naturalistic contexts remain limited. Although the field broadly agrees that</w:t>
      </w:r>
      <w:r>
        <w:t xml:space="preserve"> </w:t>
      </w:r>
      <w:r>
        <w:t xml:space="preserve">“context matters,”</w:t>
      </w:r>
      <w:r>
        <w:t xml:space="preserve"> </w:t>
      </w:r>
      <w:r>
        <w:t xml:space="preserve">research on personality pathology has struggled to operationalize contextual processes as they unfold in daily life (Wright et al., 2019). Traditional assessment approaches conceptualize traits as decontextualized dispositions measured at single time points, largely 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pPr>
        <w:pStyle w:val="Textkrper"/>
      </w:pPr>
      <w:r>
        <w:t xml:space="preserve">Ecological Momentary Assessment (EMA) has partially addressed this gap by enabling repeated measurement of states and behaviors in real-world contexts, yielding important insights into within-person variability and situational reactivity</w:t>
      </w:r>
      <w:r>
        <w:t xml:space="preserve"> </w:t>
      </w:r>
      <w:r>
        <w:t xml:space="preserve">(Colpizzi, Trull, Sica, Haney, &amp; Caudek, 2025; Trull &amp; Ebner-Priemer, 2020)</w:t>
      </w:r>
      <w:r>
        <w:t xml:space="preserve">.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 objective, unobtrusive, and continuous indicators of stress reactivity that do not depend on introspection.</w:t>
      </w:r>
    </w:p>
    <w:p>
      <w:pPr>
        <w:pStyle w:val="Textkrper"/>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 naturalistic speech samples, making voice acoustics a scalable, low-burden tool for ambulatory psychophysiological assessment. Table </w:t>
      </w:r>
      <w:r>
        <w:t xml:space="preserve"> </w:t>
      </w:r>
      <w:r>
        <w:t xml:space="preserve">summarizes the definition, physiological basis, and psychological significance of the three principal acoustic features discussed in this literature.</w:t>
      </w:r>
    </w:p>
    <w:p>
      <w:pPr>
        <w:pStyle w:val="Textkrper"/>
      </w:pPr>
      <w:r>
        <w:t xml:space="preserve">The relevance of vocal stress reactivity for personality pathology is grounded in transactional models of person–situation interaction</w:t>
      </w:r>
      <w:r>
        <w:t xml:space="preserve"> </w:t>
      </w:r>
      <w:r>
        <w:t xml:space="preserve">(Dietrich &amp; Abbott, 2012)</w:t>
      </w:r>
      <w:r>
        <w:t xml:space="preserve">.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pPr>
        <w:pStyle w:val="Textkrper"/>
      </w:pPr>
      <w:r>
        <w:t xml:space="preserve">The</w:t>
      </w:r>
      <w:r>
        <w:t xml:space="preserve"> </w:t>
      </w:r>
      <w:r>
        <w:rPr>
          <w:i/>
          <w:iCs/>
        </w:rPr>
        <w:t xml:space="preserve">Personality Inventory for DSM-5</w:t>
      </w:r>
      <w:r>
        <w:t xml:space="preserve"> </w:t>
      </w:r>
      <w:r>
        <w:t xml:space="preserve">(PID-5; Krueger et al., 2012) operationalizes personality pathology across five broad domains representing maladaptive variants of the Five Factor Model (Widiger &amp; Crego, 2019). Given established links between Big Five traits and physiological stress reactivity</w:t>
      </w:r>
      <w:r>
        <w:t xml:space="preserve"> </w:t>
      </w:r>
      <w:r>
        <w:t xml:space="preserve">(Bibbey, Carroll, Roseboom, Phillips, &amp; Rooij, 2013; Luo, Zhang, Cao, &amp; Roberts, 2023)</w:t>
      </w:r>
      <w:r>
        <w:t xml:space="preserve">, each PID-5 domain carries theoretical implications for stress-related mechanisms. Negative Affectivity, the maladaptive counterpart of Neuroticism, reflects emotional lability and anxiousness—features associated with altered, though not uniformly heightened, autonomic and neuroendocrine stress responses (Lahey, 2009).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pPr>
        <w:pStyle w:val="Textkrper"/>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ecologically valid stressors with real consequences, (b) objective physiological, or physiology-linked, indicators independent of self-report, and (c) longitudinal designs capable of modeling both within-person dynamics and between-person moderation.</w:t>
      </w:r>
    </w:p>
    <w:p>
      <w:pPr>
        <w:pStyle w:val="Textkrper"/>
      </w:pPr>
      <w:r>
        <w:t xml:space="preserve">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it operationalizes stress using a proximal real-world stressor rather than retrospective reports; it employs passive voice-based acoustic sensing to capture objective, physiology-linked vocal indicators; and it enables domain-specific tests of how personality pathology moderates both acute stress reactivity and post-stressor recovery.</w:t>
      </w:r>
    </w:p>
    <w:p>
      <w:pPr>
        <w:pStyle w:val="Textkrper"/>
      </w:pPr>
      <w:r>
        <w:t xml:space="preserve">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(NNE), we anticipated stress-related degradation reflecting reduced phonatory control, although prior findings suggest that voice quality parameters show smaller and less consistent stress effects than F0 (Giddens et al., 2013;</w:t>
      </w:r>
      <w:r>
        <w:t xml:space="preserve"> </w:t>
      </w:r>
      <w:r>
        <w:t xml:space="preserve">Van Puyvelde, Neyt, McGlone, and Pattyn (2018)</w:t>
      </w:r>
      <w:r>
        <w:t xml:space="preserve">).</w:t>
      </w:r>
    </w:p>
    <w:p>
      <w:pPr>
        <w:pStyle w:val="Textkrper"/>
      </w:pPr>
      <w:r>
        <w:t xml:space="preserve">Regarding moderation by personality pathology traits, we adopted a largely exploratory approach. The general implications for stress physiology outlined above—differential autonomic 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w:t>
      </w:r>
      <w:r>
        <w:t xml:space="preserve"> </w:t>
      </w:r>
      <w:r>
        <w:t xml:space="preserve">(Luo et al., 2023)</w:t>
      </w:r>
      <w:r>
        <w:t xml:space="preserve">, and emerging work indicates that these differences extend to vocal production under stress</w:t>
      </w:r>
      <w:r>
        <w:t xml:space="preserve"> </w:t>
      </w:r>
      <w:r>
        <w:t xml:space="preserve">(Dietrich &amp; Abbott, 2012)</w:t>
      </w:r>
      <w:r>
        <w:t xml:space="preserve">,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pPr>
        <w:pStyle w:val="Textkrper"/>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pPr>
        <w:pStyle w:val="Textkrper"/>
      </w:pPr>
      <w:r>
        <w:t xml:space="preserve">By integrating passive voice-based acoustic sensing with intensive longitudinal assessment in a real-world stress context, this study advances both theory and methodology in personality pathology research. It provides an objective, low-burden index of stress reactivity, tests core predictions of transactional models in daily life, and moves the field beyond static, decontextualized trait assessment toward a dynamic, situated understanding of maladaptive personality processes.</w:t>
      </w:r>
    </w:p>
    <w:bookmarkEnd w:id="21"/>
    <w:bookmarkStart w:id="35" w:name="methods"/>
    <w:p>
      <w:pPr>
        <w:pStyle w:val="berschrift1"/>
      </w:pPr>
      <w:r>
        <w:t xml:space="preserve">Methods</w:t>
      </w:r>
    </w:p>
    <w:bookmarkStart w:id="22" w:name="participants"/>
    <w:p>
      <w:pPr>
        <w:pStyle w:val="berschrift2"/>
      </w:pPr>
      <w:r>
        <w:t xml:space="preserve">Participants</w:t>
      </w:r>
    </w:p>
    <w:p>
      <w:pPr>
        <w:pStyle w:val="FirstParagraph"/>
      </w:pPr>
      <w:r>
        <w:t xml:space="preserve">We recruited 141 female university students (M_age = 22.06, SD = 3.74) from the University of Florence through course announcements and online postings. The sample was restricted to female participants to control for sex-related variation in vocal pitch characteristics</w:t>
      </w:r>
      <w:r>
        <w:t xml:space="preserve"> </w:t>
      </w:r>
      <w:r>
        <w:t xml:space="preserve">(Gelfer &amp; Mikos, 2005)</w:t>
      </w:r>
      <w:r>
        <w:t xml:space="preserve">,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pPr>
        <w:pStyle w:val="Textkrper"/>
      </w:pPr>
      <w:r>
        <w:t xml:space="preserve">All participants were native Italian speakers with no reported history of voice disorders or current respiratory illness. Exclusion criteria included: (1) current or past psychiatric disorders requiring treatment, (2) substance use disorders, (3) self-reported hearing impairments that could affect voice monitoring, and (4) professional voice training (e.g., singing lessons), which could alter baseline vocal characteristics. Participants provided written informed consent and received course credit for participation. The study was approved by the University of Trieste Ethics Committee (protocol #05/23052025).</w:t>
      </w:r>
    </w:p>
    <w:bookmarkEnd w:id="22"/>
    <w:bookmarkStart w:id="23" w:name="design-and-procedure"/>
    <w:p>
      <w:pPr>
        <w:pStyle w:val="berschrift2"/>
      </w:pPr>
      <w:r>
        <w:t xml:space="preserve">Design and Procedure</w:t>
      </w:r>
    </w:p>
    <w:p>
      <w:pPr>
        <w:pStyle w:val="FirstParagraph"/>
      </w:pPr>
      <w:r>
        <w:t xml:space="preserve">We employed a naturalistic stress manipulation design, capitalizing on the university examination period as an ecologically valid acute stressor. The study comprised three assessment waves across 2.5 months:</w:t>
      </w:r>
    </w:p>
    <w:p>
      <w:pPr>
        <w:pStyle w:val="Compact"/>
        <w:numPr>
          <w:ilvl w:val="0"/>
          <w:numId w:val="1001"/>
        </w:numPr>
      </w:pPr>
      <w:r>
        <w:rPr>
          <w:b/>
          <w:bCs/>
        </w:rPr>
        <w:t xml:space="preserve">Baseline assessment</w:t>
      </w:r>
      <w:r>
        <w:t xml:space="preserve"> </w:t>
      </w:r>
      <w:r>
        <w:t xml:space="preserve">(T1): Administered 3-4 weeks before scheduled exams, participants completed the full PID-5 questionnaire and provided vocal recordings in a laboratory setting.</w:t>
      </w:r>
    </w:p>
    <w:p>
      <w:pPr>
        <w:pStyle w:val="Compact"/>
        <w:numPr>
          <w:ilvl w:val="0"/>
          <w:numId w:val="1001"/>
        </w:numPr>
      </w:pPr>
      <w:r>
        <w:rPr>
          <w:b/>
          <w:bCs/>
        </w:rPr>
        <w:t xml:space="preserve">Pre-exam assessment</w:t>
      </w:r>
      <w:r>
        <w:t xml:space="preserve"> </w:t>
      </w:r>
      <w:r>
        <w:t xml:space="preserve">(T2): The day before a major course examination, participants recorded vocal samples in the same laboratory.</w:t>
      </w:r>
    </w:p>
    <w:p>
      <w:pPr>
        <w:pStyle w:val="Compact"/>
        <w:numPr>
          <w:ilvl w:val="0"/>
          <w:numId w:val="1001"/>
        </w:numPr>
      </w:pPr>
      <w:r>
        <w:rPr>
          <w:b/>
          <w:bCs/>
        </w:rPr>
        <w:t xml:space="preserve">Post-exam assessment</w:t>
      </w:r>
      <w:r>
        <w:t xml:space="preserve"> </w:t>
      </w:r>
      <w:r>
        <w:t xml:space="preserve">(T3): The day after the examination, participants provided final vocal recordings.</w:t>
      </w:r>
    </w:p>
    <w:p>
      <w:pPr>
        <w:pStyle w:val="FirstParagraph"/>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w:t>
      </w:r>
    </w:p>
    <w:p>
      <w:pPr>
        <w:pStyle w:val="Textkrper"/>
      </w:pPr>
      <w:r>
        <w:t xml:space="preserve">Between T1 and T3, participants completed twice-weekly ecological momentary assessments (EMA) via smartphone application, yielding an average of 27.0 EMA observations per participant (range: 12-31).</w:t>
      </w:r>
    </w:p>
    <w:bookmarkEnd w:id="23"/>
    <w:bookmarkStart w:id="27" w:name="measures"/>
    <w:p>
      <w:pPr>
        <w:pStyle w:val="berschrift2"/>
      </w:pPr>
      <w:r>
        <w:t xml:space="preserve">Measures</w:t>
      </w:r>
    </w:p>
    <w:bookmarkStart w:id="24" w:name="personality-pathology"/>
    <w:p>
      <w:pPr>
        <w:pStyle w:val="berschrift3"/>
      </w:pPr>
      <w:r>
        <w:t xml:space="preserve">Personality Pathology.</w:t>
      </w:r>
    </w:p>
    <w:p>
      <w:pPr>
        <w:pStyle w:val="FirstParagraph"/>
      </w:pPr>
      <w:r>
        <w:rPr>
          <w:b/>
          <w:bCs/>
        </w:rPr>
        <w:t xml:space="preserve">Full PID-5 (Baseline).</w:t>
      </w:r>
      <w:r>
        <w:t xml:space="preserve"> </w:t>
      </w:r>
      <w:r>
        <w:t xml:space="preserve">At T1, participants completed the 220-item Personality Inventory for DSM-5 (Krueger et al., 2012), which assesses five maladaptive trait domains: Negative Affectivity (</w:t>
      </w:r>
      <m:oMath>
        <m:r>
          <m:t>ω</m:t>
        </m:r>
      </m:oMath>
      <w:r>
        <w:t xml:space="preserve"> </w:t>
      </w:r>
      <w:r>
        <w:t xml:space="preserve">= 0.85), Detachment (</w:t>
      </w:r>
      <m:oMath>
        <m:r>
          <m:t>ω</m:t>
        </m:r>
      </m:oMath>
      <w:r>
        <w:t xml:space="preserve"> </w:t>
      </w:r>
      <w:r>
        <w:t xml:space="preserve">= 0.84), Antagonism (</w:t>
      </w:r>
      <m:oMath>
        <m:r>
          <m:t>ω</m:t>
        </m:r>
      </m:oMath>
      <w:r>
        <w:t xml:space="preserve"> </w:t>
      </w:r>
      <w:r>
        <w:t xml:space="preserve">= 0.82), Disinhibition (</w:t>
      </w:r>
      <m:oMath>
        <m:r>
          <m:t>ω</m:t>
        </m:r>
      </m:oMath>
      <w:r>
        <w:t xml:space="preserve"> </w:t>
      </w:r>
      <w:r>
        <w:t xml:space="preserve">= 0.84), and Psychoticism (</w:t>
      </w:r>
      <m:oMath>
        <m:r>
          <m:t>ω</m:t>
        </m:r>
      </m:oMath>
      <w:r>
        <w:t xml:space="preserve"> </w:t>
      </w:r>
      <w:r>
        <w:t xml:space="preserve">= 0.90). Items are rated on a 0-3 scale (0 = very false/often false, 3 = very true/often true). PID-5 domain scale scores were calculated as an average of the three most representative facet scores included under each domain as per formal scoring procedures</w:t>
      </w:r>
      <w:r>
        <w:t xml:space="preserve"> </w:t>
      </w:r>
      <w:r>
        <w:t xml:space="preserve">(American Psychiatric Association, 2014)</w:t>
      </w:r>
      <w:r>
        <w:t xml:space="preserve">.</w:t>
      </w:r>
    </w:p>
    <w:p>
      <w:pPr>
        <w:pStyle w:val="Textkrper"/>
      </w:pPr>
      <w:r>
        <w:rPr>
          <w:b/>
          <w:bCs/>
        </w:rPr>
        <w:t xml:space="preserve">Brief PID-5 for EMA.</w:t>
      </w:r>
      <w:r>
        <w:t xml:space="preserve"> </w:t>
      </w:r>
      <w:r>
        <w:t xml:space="preserve">To reduce participant burden while maintaining construct coverage, we administered a brief version of the PID-5 in the EMA assessments, comprising a small subset of items per domain. Items were selected based on their factor loadings and domain representativeness in a large independent sample drawn from the same population, as reported in prior validation studies</w:t>
      </w:r>
      <w:r>
        <w:t xml:space="preserve"> </w:t>
      </w:r>
      <w:r>
        <w:t xml:space="preserve">(Bottesi et al., 2024; Sica et al., 2024)</w:t>
      </w:r>
      <w:r>
        <w:t xml:space="preserve">. This selection strategy aimed to maximize construct validity while minimizing redundancy and assessment burden in intensive longitudinal designs.</w:t>
      </w:r>
    </w:p>
    <w:p>
      <w:pPr>
        <w:pStyle w:val="Textkrper"/>
      </w:pPr>
      <w:r>
        <w:t xml:space="preserve">EMA data were collected via the m-Path smartphone application (RoQua, Tilburg, Netherlands),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w:t>
      </w:r>
      <w:r>
        <w:t xml:space="preserve"> </w:t>
      </w:r>
      <w:r>
        <w:t xml:space="preserve">‘At this moment, I worry a lot about being alone’</w:t>
      </w:r>
      <w:r>
        <w:t xml:space="preserve">), whereas the original PID-5 items assess general tendencies (e.g.,</w:t>
      </w:r>
      <w:r>
        <w:t xml:space="preserve"> </w:t>
      </w:r>
      <w:r>
        <w:t xml:space="preserve">‘I worry a lot about being alone’</w:t>
      </w:r>
      <w:r>
        <w:t xml:space="preserve">).</w:t>
      </w:r>
    </w:p>
    <w:p>
      <w:pPr>
        <w:pStyle w:val="Textkrper"/>
      </w:pPr>
      <w:r>
        <w:t xml:space="preserve">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pPr>
        <w:pStyle w:val="Textkrper"/>
      </w:pPr>
      <w:r>
        <w:rPr>
          <w:b/>
          <w:bCs/>
        </w:rPr>
        <w:t xml:space="preserve">Data quality and compliance.</w:t>
      </w:r>
      <w:r>
        <w:t xml:space="preserve"> </w:t>
      </w:r>
      <w:r>
        <w:t xml:space="preserve">Participants with fewer than 50% response rate to EMA prompts were excluded from analysis prior to data processing to ensure adequate sampling of trait-relevant behaviors.</w:t>
      </w:r>
    </w:p>
    <w:bookmarkEnd w:id="24"/>
    <w:bookmarkStart w:id="25" w:name="voice-recordings"/>
    <w:p>
      <w:pPr>
        <w:pStyle w:val="berschrift3"/>
      </w:pPr>
      <w:r>
        <w:t xml:space="preserve">Voice Recordings.</w:t>
      </w:r>
    </w:p>
    <w:p>
      <w:pPr>
        <w:pStyle w:val="FirstParagraph"/>
      </w:pPr>
      <w:r>
        <w:t xml:space="preserve">At each of the three assessment sessions (T1, T2, and T3), participants produced a set of standardized voice recordings in a sound-attenuated room. The recording protocol included sustained vowel phonations, a coarticulation task, and a standardized sentence. In addition, using the m-Path application, participants recorded a short spontaneous audio message spoken with conversational pitch, loudness, and rhythm, based on predefined prompts described below</w:t>
      </w:r>
      <w:r>
        <w:t xml:space="preserve"> </w:t>
      </w:r>
      <w:r>
        <w:t xml:space="preserve">(Manfredi et al., 2017)</w:t>
      </w:r>
      <w:r>
        <w:t xml:space="preserve">.</w:t>
      </w:r>
    </w:p>
    <w:p>
      <w:pPr>
        <w:pStyle w:val="Textkrper"/>
      </w:pPr>
      <w:r>
        <w:t xml:space="preserve">All recordings were obtained in quiet indoor environments. Participants were instructed to position the recording device approximately 15 cm from the mouth at a 45° angle to minimize plosive artifacts and lateral acoustic distortions. Instructions emphasized maintaining consistent microphone placement across sessions.</w:t>
      </w:r>
    </w:p>
    <w:p>
      <w:pPr>
        <w:pStyle w:val="Textkrper"/>
      </w:pPr>
      <w:r>
        <w:rPr>
          <w:b/>
          <w:bCs/>
        </w:rPr>
        <w:t xml:space="preserve">Stimuli.</w:t>
      </w:r>
      <w:r>
        <w:t xml:space="preserve"> </w:t>
      </w:r>
      <w:r>
        <w:t xml:space="preserve">Participants were asked to produce the following vocalizations:</w:t>
      </w:r>
    </w:p>
    <w:p>
      <w:pPr>
        <w:pStyle w:val="Compact"/>
        <w:numPr>
          <w:ilvl w:val="0"/>
          <w:numId w:val="1002"/>
        </w:numPr>
      </w:pPr>
      <w:r>
        <w:t xml:space="preserve">Three repetitions of sustained Italian cardinal vowels (/a/, /i/, /u/), each held for a minimum of 3 s.</w:t>
      </w:r>
    </w:p>
    <w:p>
      <w:pPr>
        <w:pStyle w:val="Compact"/>
        <w:numPr>
          <w:ilvl w:val="0"/>
          <w:numId w:val="1002"/>
        </w:numPr>
      </w:pPr>
      <w:r>
        <w:t xml:space="preserve">A coarticulation task consisting of counting aloud from 1 to 10 in Italian.</w:t>
      </w:r>
    </w:p>
    <w:p>
      <w:pPr>
        <w:pStyle w:val="Compact"/>
        <w:numPr>
          <w:ilvl w:val="0"/>
          <w:numId w:val="1002"/>
        </w:numPr>
      </w:pPr>
      <w:r>
        <w:t xml:space="preserve">A standardized, continuously voiced Italian sentence:</w:t>
      </w:r>
      <w:r>
        <w:t xml:space="preserve"> </w:t>
      </w:r>
      <w:r>
        <w:rPr>
          <w:i/>
          <w:iCs/>
        </w:rPr>
        <w:t xml:space="preserve">“Io amo le aiuole della mamma”</w:t>
      </w:r>
      <w:r>
        <w:t xml:space="preserve"> </w:t>
      </w:r>
      <w:r>
        <w:t xml:space="preserve">(English translation:</w:t>
      </w:r>
      <w:r>
        <w:t xml:space="preserve"> </w:t>
      </w:r>
      <w:r>
        <w:rPr>
          <w:i/>
          <w:iCs/>
        </w:rPr>
        <w:t xml:space="preserve">“I love my mother’s flowerbeds”</w:t>
      </w:r>
      <w:r>
        <w:t xml:space="preserve">).</w:t>
      </w:r>
    </w:p>
    <w:p>
      <w:pPr>
        <w:pStyle w:val="FirstParagraph"/>
      </w:pPr>
      <w:r>
        <w:t xml:space="preserve">All speech tasks were performed using conversational pitch and loudness to preserve ecological validity while ensuring sufficient acoustic quality for analysis.</w:t>
      </w:r>
    </w:p>
    <w:p>
      <w:pPr>
        <w:pStyle w:val="Textkrper"/>
      </w:pPr>
      <w:r>
        <w:t xml:space="preserve">For sustained-vowel features, acoustic parameters were extracted separately for each vowel token (/a/, /i/, /u/; three repetitions each) and then averaged across vowels and repetitions within each session to yield a single session-level estimate per participant.</w:t>
      </w:r>
    </w:p>
    <w:bookmarkEnd w:id="25"/>
    <w:bookmarkStart w:id="26" w:name="acoustic-feature-extraction"/>
    <w:p>
      <w:pPr>
        <w:pStyle w:val="berschrift3"/>
      </w:pPr>
      <w:r>
        <w:t xml:space="preserve">Acoustic Feature Extraction.</w:t>
      </w:r>
    </w:p>
    <w:p>
      <w:pPr>
        <w:pStyle w:val="FirstParagraph"/>
      </w:pPr>
      <w:r>
        <w:t xml:space="preserve">Acoustic features were extracted using two complementary approaches targeting distinct aspects of vocal production: (a) traditional phonatory parameters derived from sustained vowel phonations, and (b) mel-frequency cepstral coefficients (MFCCs) extracted from continuous speech.</w:t>
      </w:r>
    </w:p>
    <w:p>
      <w:pPr>
        <w:pStyle w:val="Textkrper"/>
      </w:pPr>
      <w:r>
        <w:rPr>
          <w:b/>
          <w:bCs/>
        </w:rPr>
        <w:t xml:space="preserve">Sustained vowel analysis.</w:t>
      </w:r>
      <w:r>
        <w:t xml:space="preserve"> </w:t>
      </w:r>
      <w:r>
        <w:t xml:space="preserve">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pPr>
        <w:pStyle w:val="Textkrper"/>
      </w:pPr>
      <w:r>
        <w:rPr>
          <w:b/>
          <w:bCs/>
        </w:rPr>
        <w:t xml:space="preserve">Fundamental frequency (F0).</w:t>
      </w:r>
      <w:r>
        <w:t xml:space="preserve"> </w:t>
      </w:r>
      <w:r>
        <w:t xml:space="preserve">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w:t>
      </w:r>
      <w:r>
        <w:t xml:space="preserve"> </w:t>
      </w:r>
      <w:r>
        <w:t xml:space="preserve">et al., 2013; Scherer, 2003). Physiologically, these effects are attributed to sympathetic activation of the cricothyroid and vocalis muscles, which increases vocal fold stiffness and elevates vibratory frequency (Titze, 1994).</w:t>
      </w:r>
    </w:p>
    <w:p>
      <w:pPr>
        <w:pStyle w:val="Textkrper"/>
      </w:pPr>
      <w:r>
        <w:rPr>
          <w:b/>
          <w:bCs/>
        </w:rPr>
        <w:t xml:space="preserve">Normalized Noise Energy (NNE).</w:t>
      </w:r>
      <w:r>
        <w:t xml:space="preserve"> </w:t>
      </w:r>
      <w:r>
        <w:t xml:space="preserve">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w:t>
      </w:r>
      <w:r>
        <w:t xml:space="preserve"> </w:t>
      </w:r>
      <w:r>
        <w:t xml:space="preserve">reflect individual differences in stress-related vocal regulation.</w:t>
      </w:r>
    </w:p>
    <w:p>
      <w:pPr>
        <w:pStyle w:val="Textkrper"/>
      </w:pPr>
      <w:r>
        <w:rPr>
          <w:b/>
          <w:bCs/>
        </w:rPr>
        <w:t xml:space="preserve">Selection of acoustic parameters.</w:t>
      </w:r>
      <w:r>
        <w:t xml:space="preserve"> </w:t>
      </w:r>
      <w:r>
        <w:t xml:space="preserve">Analyses focused on F0 and NNE due to their strong theoretical relevance to stress-related vocal changes and their complementary sensitivity to distinct physiological mechanisms [REF].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bookmarkEnd w:id="26"/>
    <w:bookmarkEnd w:id="27"/>
    <w:bookmarkStart w:id="29" w:name="data-quality"/>
    <w:p>
      <w:pPr>
        <w:pStyle w:val="berschrift2"/>
      </w:pPr>
      <w:r>
        <w:t xml:space="preserve">Data Quality</w:t>
      </w:r>
    </w:p>
    <w:bookmarkStart w:id="28" w:name="ema-compliance-and-quality-control"/>
    <w:p>
      <w:pPr>
        <w:pStyle w:val="berschrift3"/>
      </w:pPr>
      <w:r>
        <w:t xml:space="preserve">EMA Compliance and Quality Control.</w:t>
      </w:r>
    </w:p>
    <w:p>
      <w:pPr>
        <w:pStyle w:val="FirstParagraph"/>
      </w:pPr>
      <w:r>
        <w:t xml:space="preserve">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 Applying these criteria resulted in the exclusion of 12 participants, reducing the sample from</w:t>
      </w:r>
      <w:r>
        <w:t xml:space="preserve"> </w:t>
      </w:r>
      <m:oMath>
        <m:r>
          <m:t>n</m:t>
        </m:r>
      </m:oMath>
      <w:r>
        <w:t xml:space="preserve"> </w:t>
      </w:r>
      <w:r>
        <w:t xml:space="preserve">= 141 to</w:t>
      </w:r>
      <w:r>
        <w:t xml:space="preserve"> </w:t>
      </w:r>
      <m:oMath>
        <m:r>
          <m:t>n</m:t>
        </m:r>
      </m:oMath>
      <w:r>
        <w:t xml:space="preserve"> </w:t>
      </w:r>
      <w:r>
        <w:t xml:space="preserve">= 119. The final sample included participants with complete voice data and valid EMA responses.</w:t>
      </w:r>
    </w:p>
    <w:bookmarkEnd w:id="28"/>
    <w:bookmarkEnd w:id="29"/>
    <w:bookmarkStart w:id="30" w:name="convergent-validity-of-ema-measures"/>
    <w:p>
      <w:pPr>
        <w:pStyle w:val="berschrift2"/>
      </w:pPr>
      <w:r>
        <w:t xml:space="preserve">Convergent Validity of EMA Measures</w:t>
      </w:r>
    </w:p>
    <w:p>
      <w:pPr>
        <w:pStyle w:val="FirstParagraph"/>
      </w:pPr>
      <w:r>
        <w:t xml:space="preserve">To establish construct validity of the brief EMA assessment, we computed correlations between person-level EMA domain scores (aggregated across all assessments) and full baseline PID-5 domains.</w:t>
      </w:r>
    </w:p>
    <w:bookmarkEnd w:id="30"/>
    <w:bookmarkStart w:id="34" w:name="statistical-analysis"/>
    <w:p>
      <w:pPr>
        <w:pStyle w:val="berschrift2"/>
      </w:pPr>
      <w:r>
        <w:t xml:space="preserve">Statistical Analysis</w:t>
      </w:r>
    </w:p>
    <w:p>
      <w:pPr>
        <w:pStyle w:val="FirstParagraph"/>
      </w:pPr>
      <w:r>
        <w:t xml:space="preserve">Statistical analyses were conducted in a Bayesian framework using Stan.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pPr>
        <w:pStyle w:val="Textkrper"/>
      </w:pPr>
      <w:r>
        <w:t xml:space="preserve">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pPr>
        <w:pStyle w:val="Textkrper"/>
      </w:pPr>
      <w:r>
        <w:t xml:space="preserve">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bookmarkStart w:id="31" w:name="estimation"/>
    <w:p>
      <w:pPr>
        <w:pStyle w:val="berschrift3"/>
      </w:pPr>
      <w:r>
        <w:t xml:space="preserve">Estimation.</w:t>
      </w:r>
    </w:p>
    <w:p>
      <w:pPr>
        <w:pStyle w:val="FirstParagraph"/>
      </w:pPr>
      <w:r>
        <w:t xml:space="preserve">Models were estimated using Hamiltonian Monte Carlo with 4 chains of 5,000 iterations each (2,500 warmup). Convergence was assessed via Rhat &lt; 1.01 and effective sample size &gt; 400. Adaptation parameters (adapt_delta = 0.995, max_treedepth = 18) prevented divergent transitions. For models with convergence difficulties, we increased iterations or simplified random effects structures.</w:t>
      </w:r>
    </w:p>
    <w:bookmarkEnd w:id="31"/>
    <w:bookmarkStart w:id="32" w:name="inference"/>
    <w:p>
      <w:pPr>
        <w:pStyle w:val="berschrift3"/>
      </w:pPr>
      <w:r>
        <w:t xml:space="preserve">Inference.</w:t>
      </w:r>
    </w:p>
    <w:p>
      <w:pPr>
        <w:pStyle w:val="FirstParagraph"/>
      </w:pPr>
      <w:r>
        <w:t xml:space="preserve">Effects were considered credible if 95% credible intervals excluded zero. We report posterior means and 95% CIs throughout. For key hypotheses, we computed Bayes factors comparing moderation models to null models without interactions.</w:t>
      </w:r>
    </w:p>
    <w:bookmarkEnd w:id="32"/>
    <w:bookmarkStart w:id="33" w:name="data-and-code-availability"/>
    <w:p>
      <w:pPr>
        <w:pStyle w:val="berschrift3"/>
      </w:pPr>
      <w:r>
        <w:t xml:space="preserve">Data and Code Availability.</w:t>
      </w:r>
    </w:p>
    <w:p>
      <w:pPr>
        <w:pStyle w:val="FirstParagraph"/>
      </w:pPr>
      <w:r>
        <w:t xml:space="preserve">All analysis code and de-identified data will be made publicly available upon publication at [OSF LINK].</w:t>
      </w:r>
    </w:p>
    <w:bookmarkEnd w:id="33"/>
    <w:bookmarkEnd w:id="34"/>
    <w:bookmarkEnd w:id="35"/>
    <w:bookmarkStart w:id="49" w:name="results"/>
    <w:p>
      <w:pPr>
        <w:pStyle w:val="berschrift1"/>
      </w:pPr>
      <w:r>
        <w:t xml:space="preserve">Results</w:t>
      </w:r>
    </w:p>
    <w:bookmarkStart w:id="36" w:name="Xdede64faa58003e134696d27a9f7d3e2efa32c6"/>
    <w:p>
      <w:pPr>
        <w:pStyle w:val="berschrift2"/>
      </w:pPr>
      <w:r>
        <w:t xml:space="preserve">Main Effects of Exam-Related Stress on Vocal Acoustics</w:t>
      </w:r>
    </w:p>
    <w:p>
      <w:pPr>
        <w:pStyle w:val="FirstParagraph"/>
      </w:pPr>
      <w:r>
        <w:t xml:space="preserve">We first examined whether acute exam-related stress altered fundamental frequency and glottal noise independently of personality traits. Hierarchical models incorporated random intercepts and random slopes for two orthogonal contrasts: a stress contrast (</w:t>
      </w:r>
      <m:oMath>
        <m:sSub>
          <m:e>
            <m:r>
              <m:t>c</m:t>
            </m:r>
          </m:e>
          <m:sub>
            <m:r>
              <m:t>1</m:t>
            </m:r>
          </m:sub>
        </m:sSub>
      </m:oMath>
      <w:r>
        <w:t xml:space="preserve">) comparing pre-exam to baseline recordings, and a recovery contrast (</w:t>
      </w:r>
      <m:oMath>
        <m:sSub>
          <m:e>
            <m:r>
              <m:t>c</m:t>
            </m:r>
          </m:e>
          <m:sub>
            <m:r>
              <m:t>2</m:t>
            </m:r>
          </m:sub>
        </m:sSub>
      </m:oMath>
      <w:r>
        <w:t xml:space="preserve">) comparing post-exam to pre-exam recordings. This parameterization allowed us to distinguish the immediate impact of anticipatory stress from subsequent recovery dynamics. For sustained-vowel outcomes (F0 and NNE), values represent session-level averages computed across the three sustained vowels (/a/, /i/, /u/) and their repetitions.</w:t>
      </w:r>
    </w:p>
    <w:p>
      <w:pPr>
        <w:pStyle w:val="Textkrper"/>
      </w:pPr>
      <w:r>
        <w:rPr>
          <w:b/>
          <w:bCs/>
        </w:rPr>
        <w:t xml:space="preserve">Fundamental frequency.</w:t>
      </w:r>
      <w:r>
        <w:t xml:space="preserve"> </w:t>
      </w:r>
      <w:r>
        <w:t xml:space="preserve">Descriptive statistics revealed a progressive pattern across timepoints. Mean F0 at baseline was 190.7 Hz (SD = 22.0), increasing to 194.0 Hz (SD = 21.9) immediately before the exam and then declining slightly to 192.5 Hz (SD = 23.6) following the exam. The hierarchical model confirmed robust stress-related elevation. The intercept parameter</w:t>
      </w:r>
      <w:r>
        <w:t xml:space="preserve"> </w:t>
      </w:r>
      <m:oMath>
        <m:r>
          <m:t>α</m:t>
        </m:r>
      </m:oMath>
      <w:r>
        <w:t xml:space="preserve">, representing the estimated F0 at baseline, had a posterior median of 192.48 Hz (MAD = 1.73, 95% CrI [189.07, 195.96]). The stress contrast</w:t>
      </w:r>
      <w:r>
        <w:t xml:space="preserve"> </w:t>
      </w:r>
      <m:oMath>
        <m:sSub>
          <m:e>
            <m:r>
              <m:t>β</m:t>
            </m:r>
          </m:e>
          <m:sub>
            <m:r>
              <m:t>1</m:t>
            </m:r>
          </m:sub>
        </m:sSub>
      </m:oMath>
      <w:r>
        <w:t xml:space="preserve"> </w:t>
      </w:r>
      <w:r>
        <w:t xml:space="preserve">showed a clear positive effect: F0 increased by 3.27 Hz (MAD = 1.25, 95% CrI [0.81, 5.71]) when comparing pre-exam to baseline recordings, with $P(</w:t>
      </w:r>
      <w:r>
        <w:t xml:space="preserve">_1 &gt; 0)% = 0.995. This finding indicates that acute academic stress reliably elevates vocal pitch, consistent with increased laryngeal tension and autonomic arousal. The recovery contrast</w:t>
      </w:r>
      <w:r>
        <w:t xml:space="preserve"> </w:t>
      </w:r>
      <m:oMath>
        <m:sSub>
          <m:e>
            <m:r>
              <m:t>β</m:t>
            </m:r>
          </m:e>
          <m:sub>
            <m:r>
              <m:t>2</m:t>
            </m:r>
          </m:sub>
        </m:sSub>
      </m:oMath>
      <w:r>
        <w:t xml:space="preserve"> </w:t>
      </w:r>
      <w:r>
        <w:t xml:space="preserve">was essentially null (median = 0.14 Hz, MAD = 1.24, 95% CrI [-2.34, 2.59],</w:t>
      </w:r>
      <w:r>
        <w:t xml:space="preserve"> </w:t>
      </w:r>
      <m:oMath>
        <m:r>
          <m:t>P</m:t>
        </m:r>
        <m:d>
          <m:dPr>
            <m:begChr m:val="("/>
            <m:sepChr m:val=""/>
            <m:endChr m:val=")"/>
            <m:grow/>
          </m:dPr>
          <m:e>
            <m:sSub>
              <m:e>
                <m:r>
                  <m:t>β</m:t>
                </m:r>
              </m:e>
              <m:sub>
                <m:r>
                  <m:t>2</m:t>
                </m:r>
              </m:sub>
            </m:sSub>
            <m:r>
              <m:rPr>
                <m:sty m:val="p"/>
              </m:rPr>
              <m:t>&gt;</m:t>
            </m:r>
            <m:r>
              <m:t>0</m:t>
            </m:r>
          </m:e>
        </m:d>
      </m:oMath>
      <w:r>
        <w:t xml:space="preserve"> </w:t>
      </w:r>
      <w:r>
        <w:t xml:space="preserve">= 0.542), indicating that F0 plateaued after the exam with minimal further change during the brief recovery period.</w:t>
      </w:r>
    </w:p>
    <w:p>
      <w:pPr>
        <w:pStyle w:val="Textkrper"/>
      </w:pPr>
      <w:r>
        <w:t xml:space="preserve">Between-person variability was substantial. The standard deviation of random intercepts was</w:t>
      </w:r>
      <w:r>
        <w:t xml:space="preserve"> </w:t>
      </w:r>
      <m:oMath>
        <m:sSub>
          <m:e>
            <m:r>
              <m:t>τ</m:t>
            </m:r>
          </m:e>
          <m:sub>
            <m:r>
              <m:t>1</m:t>
            </m:r>
          </m:sub>
        </m:sSub>
      </m:oMath>
      <w:r>
        <w:t xml:space="preserve"> </w:t>
      </w:r>
      <w:r>
        <w:t xml:space="preserve">= 19.86 (95% CrI [17.68, 22.44]), reflecting considerable individual differences in baseline vocal pitch. The standard deviation of random slopes for the stress contrast was</w:t>
      </w:r>
      <w:r>
        <w:t xml:space="preserve"> </w:t>
      </w:r>
      <m:oMath>
        <m:sSub>
          <m:e>
            <m:r>
              <m:t>τ</m:t>
            </m:r>
          </m:e>
          <m:sub>
            <m:r>
              <m:t>2</m:t>
            </m:r>
          </m:sub>
        </m:sSub>
      </m:oMath>
      <w:r>
        <w:t xml:space="preserve"> </w:t>
      </w:r>
      <w:r>
        <w:t xml:space="preserve">= 1.08 (95% CrI [0.04, 4.45]), indicating modest heterogeneity in stress reactivity after accounting for personality moderation (see below). Residual variability within individuals was</w:t>
      </w:r>
      <w:r>
        <w:t xml:space="preserve"> </w:t>
      </w:r>
      <m:oMath>
        <m:r>
          <m:t>σ</m:t>
        </m:r>
      </m:oMath>
      <w:r>
        <w:t xml:space="preserve"> </w:t>
      </w:r>
      <w:r>
        <w:t xml:space="preserve">= 9.10 Hz (95% CrI [8.34, 9.96]).</w:t>
      </w:r>
    </w:p>
    <w:p>
      <w:pPr>
        <w:pStyle w:val="Textkrper"/>
      </w:pPr>
      <w:r>
        <w:rPr>
          <w:b/>
          <w:bCs/>
        </w:rPr>
        <w:t xml:space="preserve">Normalized noise energy.</w:t>
      </w:r>
      <w:r>
        <w:t xml:space="preserve"> </w:t>
      </w:r>
      <w:r>
        <w:t xml:space="preserve">In contrast to F0, NNE exhibited a pattern consistent with reduced glottal noise under stress. Descriptively, mean NNE at baseline was -26.55 dB (SD = 2.64), decreasing to -27.09 dB (SD = 3.25) at the pre-exam assessment and remaining relatively stable at -26.98 dB (SD = 2.91) post-exam. More negative NNE values indicate a more periodic, harmonically stable signal. The hierarchical model confirmed systematic stress-induced reduction in glottal noise. The intercept had a posterior median of -26.87 dB (MAD = 0.20, 95% CrI [-27.28, -26.47]). The stress contrast showed a robust negative effect: NNE decreased by 0.79 dB (MAD = 0.31, 95% CrI [-1.30, -0.30]), with</w:t>
      </w:r>
      <w:r>
        <w:t xml:space="preserve"> </w:t>
      </w:r>
      <m:oMath>
        <m:r>
          <m:t>P</m:t>
        </m:r>
        <m:d>
          <m:dPr>
            <m:begChr m:val="("/>
            <m:sepChr m:val=""/>
            <m:endChr m:val=")"/>
            <m:grow/>
          </m:dPr>
          <m:e>
            <m:sSub>
              <m:e>
                <m:r>
                  <m:t>β</m:t>
                </m:r>
              </m:e>
              <m:sub>
                <m:r>
                  <m:t>1</m:t>
                </m:r>
              </m:sub>
            </m:sSub>
            <m:r>
              <m:rPr>
                <m:sty m:val="p"/>
              </m:rPr>
              <m:t>&lt;</m:t>
            </m:r>
            <m:r>
              <m:t>0</m:t>
            </m:r>
          </m:e>
        </m:d>
      </m:oMath>
      <w:r>
        <w:t xml:space="preserve"> </w:t>
      </w:r>
      <w:r>
        <w:t xml:space="preserve">= 0.995. The recovery contrast was</w:t>
      </w:r>
      <w:r>
        <w:t xml:space="preserve"> </w:t>
      </w:r>
      <m:oMath>
        <m:sSub>
          <m:e>
            <m:r>
              <m:t>β</m:t>
            </m:r>
          </m:e>
          <m:sub>
            <m:r>
              <m:t>2</m:t>
            </m:r>
          </m:sub>
        </m:sSub>
      </m:oMath>
      <w:r>
        <w:t xml:space="preserve"> </w:t>
      </w:r>
      <w:r>
        <w:t xml:space="preserve">= -0.19 dB (MAD = 0.30, 95% CrI [-0.69, 0.31]). The 95% credible interval includes zero and the directional probability is weak (</w:t>
      </w:r>
      <m:oMath>
        <m:r>
          <m:t>P</m:t>
        </m:r>
        <m:d>
          <m:dPr>
            <m:begChr m:val="("/>
            <m:sepChr m:val=""/>
            <m:endChr m:val=")"/>
            <m:grow/>
          </m:dPr>
          <m:e>
            <m:sSub>
              <m:e>
                <m:r>
                  <m:t>β</m:t>
                </m:r>
              </m:e>
              <m:sub>
                <m:r>
                  <m:t>2</m:t>
                </m:r>
              </m:sub>
            </m:sSub>
            <m:r>
              <m:rPr>
                <m:sty m:val="p"/>
              </m:rPr>
              <m:t>&lt;</m:t>
            </m:r>
            <m:r>
              <m:t>0</m:t>
            </m:r>
          </m:e>
        </m:d>
      </m:oMath>
      <w:r>
        <w:t xml:space="preserve"> </w:t>
      </w:r>
      <w:r>
        <w:t xml:space="preserve">= 0.219), indicating minimal systematic change during the post-exam period. Random effects estimates revealed considerable between-person heterogeneity in baseline NNE (</w:t>
      </w:r>
      <m:oMath>
        <m:sSub>
          <m:e>
            <m:r>
              <m:t>τ</m:t>
            </m:r>
          </m:e>
          <m:sub>
            <m:r>
              <m:t>1</m:t>
            </m:r>
          </m:sub>
        </m:sSub>
      </m:oMath>
      <w:r>
        <w:t xml:space="preserve"> </w:t>
      </w:r>
      <w:r>
        <w:t xml:space="preserve">= 2.14, 95% CrI [1.85, 2.46]) and in stress-related change (</w:t>
      </w:r>
      <m:oMath>
        <m:sSub>
          <m:e>
            <m:r>
              <m:t>τ</m:t>
            </m:r>
          </m:e>
          <m:sub>
            <m:r>
              <m:t>2</m:t>
            </m:r>
          </m:sub>
        </m:sSub>
      </m:oMath>
      <w:r>
        <w:t xml:space="preserve"> </w:t>
      </w:r>
      <w:r>
        <w:t xml:space="preserve">= 0.71, 95% CrI [0.06, 1.56]). Residual variability was</w:t>
      </w:r>
      <w:r>
        <w:t xml:space="preserve"> </w:t>
      </w:r>
      <m:oMath>
        <m:r>
          <m:t>σ</m:t>
        </m:r>
      </m:oMath>
      <w:r>
        <w:t xml:space="preserve"> </w:t>
      </w:r>
      <w:r>
        <w:t xml:space="preserve">= 1.98 dB (95% CrI [1.78, 2.17]).</w:t>
      </w:r>
    </w:p>
    <w:p>
      <w:pPr>
        <w:pStyle w:val="Textkrper"/>
      </w:pPr>
      <w:r>
        <w:rPr>
          <w:b/>
          <w:bCs/>
        </w:rPr>
        <w:t xml:space="preserve">Summary.</w:t>
      </w:r>
      <w:r>
        <w:t xml:space="preserve"> </w:t>
      </w:r>
      <w:r>
        <w:t xml:space="preserve">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posterior probabilities (P &gt; 0.99 that the effects differed from zero for both F0 and NNE) underscore the robustness of these vocal signatures of stress. In contrast, recovery effects showed weaker evidence, with credible intervals including zero for both parameters.</w:t>
      </w:r>
    </w:p>
    <w:bookmarkEnd w:id="36"/>
    <w:bookmarkStart w:id="37" w:name="Xb164bac5e943b641e774e18bac4cb850fb38e56"/>
    <w:p>
      <w:pPr>
        <w:pStyle w:val="berschrift2"/>
      </w:pPr>
      <w:r>
        <w:t xml:space="preserve">Personality Moderation of Vocal Stress Responses</w:t>
      </w:r>
    </w:p>
    <w:p>
      <w:pPr>
        <w:pStyle w:val="FirstParagraph"/>
      </w:pPr>
      <w:r>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pPr>
        <w:pStyle w:val="Textkrper"/>
      </w:pPr>
      <w:r>
        <w:rPr>
          <w:b/>
          <w:bCs/>
        </w:rPr>
        <w:t xml:space="preserve">Arousal-related pitch responses (F0).</w:t>
      </w:r>
      <w:r>
        <w:t xml:space="preserve"> </w:t>
      </w:r>
      <w:r>
        <w:t xml:space="preserve">For F0, we estimated ten moderation parameters: five domains (Negative Affectivity, Detachment, Antagonism, Disinhibition, Psychoticism) crossed with two contrasts (stress, recovery). Table 1 presents posterior medians, 95% credible intervals, and directional probabilities for each interaction. Among these ten tests, only one showed clear evidence of moderation: Negative Affectivity amplified the stress-induced increase in F0 (</w:t>
      </w:r>
      <m:oMath>
        <m:sSub>
          <m:e>
            <m:r>
              <m:t>γ</m:t>
            </m:r>
          </m:e>
          <m:sub>
            <m:r>
              <m:t>1</m:t>
            </m:r>
          </m:sub>
        </m:sSub>
      </m:oMath>
      <w:r>
        <w:t xml:space="preserve"> </w:t>
      </w:r>
      <w:r>
        <w:t xml:space="preserve">= 3.14 Hz per SD, 95% CrI [0.37, 5.89], PD = 0.97). This effect indicates that individuals higher in emotional reactivity and stress sensitivity (Negative Affect) exhibited stronger vocal arousal responses during anticipatory stress. No other stress-phase moderation effects showed meaningful Bayesian evidence. Detachment and Disinhibition exhibited no credible stress-phase moderation (PD = 0.59 and 0.64, respectively). During the recovery phase, Detachment showed a suggestive tendency toward reduced F0 elevation (</w:t>
      </w:r>
      <m:oMath>
        <m:sSub>
          <m:e>
            <m:r>
              <m:t>γ</m:t>
            </m:r>
          </m:e>
          <m:sub>
            <m:r>
              <m:t>2</m:t>
            </m:r>
          </m:sub>
        </m:sSub>
      </m:oMath>
      <w:r>
        <w:t xml:space="preserve"> </w:t>
      </w:r>
      <w:r>
        <w:t xml:space="preserve">= −2.02 Hz, PD = 0.88), whereas Disinhibition showed no meaningful effect (PD = 0.67).</w:t>
      </w:r>
    </w:p>
    <w:p>
      <w:pPr>
        <w:pStyle w:val="Textkrper"/>
      </w:pPr>
      <w:r>
        <w:t xml:space="preserve">For the recovery contrast, Antagonism showed the strongest moderation (</w:t>
      </w:r>
      <m:oMath>
        <m:sSub>
          <m:e>
            <m:r>
              <m:t>γ</m:t>
            </m:r>
          </m:e>
          <m:sub>
            <m:r>
              <m:t>2</m:t>
            </m:r>
          </m:sub>
        </m:sSub>
      </m:oMath>
      <w:r>
        <w:t xml:space="preserve"> </w:t>
      </w:r>
      <w:r>
        <w:t xml:space="preserve">= 3.16 Hz per SD, 95% CrI [0.51, 5.78], PD = 0.97),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pPr>
        <w:pStyle w:val="Textkrper"/>
      </w:pPr>
      <w:r>
        <w:rPr>
          <w:b/>
          <w:bCs/>
        </w:rPr>
        <w:t xml:space="preserve">Voice Quality Moderation (NNE).</w:t>
      </w:r>
      <w:r>
        <w:t xml:space="preserve"> </w:t>
      </w:r>
      <w:r>
        <w:t xml:space="preserve">In contrast to F0, NNE showed minimal moderation during the stress phase, with all domains exhibiting weak directional certainty (all PD &lt; 0.83 for</w:t>
      </w:r>
      <w:r>
        <w:t xml:space="preserve"> </w:t>
      </w:r>
      <m:oMath>
        <m:sSub>
          <m:e>
            <m:r>
              <m:t>γ</m:t>
            </m:r>
          </m:e>
          <m:sub>
            <m:r>
              <m:t>1</m:t>
            </m:r>
          </m:sub>
        </m:sSub>
      </m:oMath>
      <w:r>
        <w:t xml:space="preserve">). However, the recovery phase revealed a distinct pattern: Psychoticism demonstrated strong directional certainty for recovery moderation (</w:t>
      </w:r>
      <m:oMath>
        <m:sSub>
          <m:e>
            <m:r>
              <m:t>γ</m:t>
            </m:r>
          </m:e>
          <m:sub>
            <m:r>
              <m:t>2</m:t>
            </m:r>
          </m:sub>
        </m:sSub>
      </m:oMath>
      <w:r>
        <w:t xml:space="preserve"> </w:t>
      </w:r>
      <w:r>
        <w:t xml:space="preserve">= 0.88 dB, 95% CrI [0.05, 1.72], PD =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e>
            <m:r>
              <m:t>γ</m:t>
            </m:r>
          </m:e>
          <m:sub>
            <m:r>
              <m:t>2</m:t>
            </m:r>
          </m:sub>
        </m:sSub>
      </m:oMath>
      <w:r>
        <w:t xml:space="preserve"> </w:t>
      </w:r>
      <w:r>
        <w:t xml:space="preserve">= -0.43 dB, 95% CrI [-1.37, 0.49], PD = 0.82), though this fell below conventional evidence thresholds. No other domains showed meaningful NNE modulation (Table 2).</w:t>
      </w:r>
    </w:p>
    <w:p>
      <w:pPr>
        <w:pStyle w:val="Textkrper"/>
      </w:pPr>
      <w:r>
        <w:rPr>
          <w:b/>
          <w:bCs/>
        </w:rPr>
        <w:t xml:space="preserve">Summary.</w:t>
      </w:r>
      <w:r>
        <w:t xml:space="preserve"> </w:t>
      </w:r>
      <w:r>
        <w:t xml:space="preserve">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e>
            <m:r>
              <m:t>γ</m:t>
            </m:r>
          </m:e>
          <m:sub>
            <m:r>
              <m:t>2</m:t>
            </m:r>
          </m:sub>
        </m:sSub>
      </m:oMath>
      <w:r>
        <w:t xml:space="preserve"> </w:t>
      </w:r>
      <w:r>
        <w:t xml:space="preserve">=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pPr>
        <w:pStyle w:val="Textkrper"/>
      </w:pPr>
      <w:r>
        <w:t xml:space="preserve">[TABLE 1 HERE: PID-5 Domain × Stress/Recovery Interactions for F0]</w:t>
      </w:r>
    </w:p>
    <w:p>
      <w:pPr>
        <w:pStyle w:val="Textkrper"/>
      </w:pPr>
      <w:r>
        <w:t xml:space="preserve">[TABLE 2 HERE: PID-5 Domain × Stress/Recovery Interactions for NNE]</w:t>
      </w:r>
    </w:p>
    <w:bookmarkEnd w:id="37"/>
    <w:bookmarkStart w:id="38" w:name="X4b062a7190cf71819856f464c6e05d35dc8fe0c"/>
    <w:p>
      <w:pPr>
        <w:pStyle w:val="berschrift2"/>
      </w:pPr>
      <w:r>
        <w:t xml:space="preserve">Comparing EMA-Based and Baseline PID-5 Assessments</w:t>
      </w:r>
    </w:p>
    <w:p>
      <w:pPr>
        <w:pStyle w:val="FirstParagraph"/>
      </w:pPr>
      <w:r>
        <w:t xml:space="preserve">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pPr>
        <w:pStyle w:val="Textkrper"/>
      </w:pPr>
      <w:r>
        <w:t xml:space="preserve">Out-of-sample predictive performance, quantified via expected log pointwise predictive density (ELPD), was comparable across the three approaches (Table 3). The EMA-based model showed numerically the highest ELPD, but differences relative to the Combined model (</w:t>
      </w:r>
      <m:oMath>
        <m:r>
          <m:t>Δ</m:t>
        </m:r>
      </m:oMath>
      <w:r>
        <w:t xml:space="preserve"> </w:t>
      </w:r>
      <w:r>
        <w:t xml:space="preserve">ELPD = -3.0, SE = 3.6) and Baseline-only model (</w:t>
      </w:r>
      <m:oMath>
        <m:r>
          <m:t>Δ</m:t>
        </m:r>
      </m:oMath>
      <w:r>
        <w:t xml:space="preserve"> </w:t>
      </w:r>
      <w:r>
        <w:t xml:space="preserve">ELPD = -4.6, SE = 4.0) did not exceed the conventional threshold for meaningful differences (|</w:t>
      </w:r>
      <m:oMath>
        <m:r>
          <m:t>Δ</m:t>
        </m:r>
      </m:oMath>
      <w:r>
        <w:t xml:space="preserve">| &lt; 2 SE). This equivalence indicates that ambulatory assessment and comprehensive single-occasion assessment provide similar predictive accuracy for vocal F0 trajectories during acute stress.</w:t>
      </w:r>
    </w:p>
    <w:p>
      <w:pPr>
        <w:pStyle w:val="Textkrper"/>
      </w:pPr>
      <w:r>
        <w:t xml:space="preserve">However, examination of moderation effect estimates revealed an important distinction. Table 3 presents a focused comparison for Negative Affectivity, the domain showing the strongest stress moderation. The EMA-based model yielded a more precise estimate (</w:t>
      </w:r>
      <m:oMath>
        <m:sSub>
          <m:e>
            <m:r>
              <m:t>γ</m:t>
            </m:r>
          </m:e>
          <m:sub>
            <m:r>
              <m:t>1</m:t>
            </m:r>
          </m:sub>
        </m:sSub>
      </m:oMath>
      <w:r>
        <w:t xml:space="preserve">​ = 3.07 Hz, 95% CrI [−0.44, 6.55], PD = 0.96) compared to the baseline model (</w:t>
      </w:r>
      <m:oMath>
        <m:sSub>
          <m:e>
            <m:r>
              <m:t>γ</m:t>
            </m:r>
          </m:e>
          <m:sub>
            <m:r>
              <m:t>1</m:t>
            </m:r>
          </m:sub>
        </m:sSub>
      </m:oMath>
      <w:r>
        <w:t xml:space="preserve">​ = 2.65 Hz, 95% CrI [−2.20, 7.52], PD = 0.86). The EMA estimate showed a 28% narrower credible interval and stronger directional evidence. This pattern was consistent across other PID-5 domains: EMA-derived estimates systematically showed tighter uncertainty bounds despite comparable point estimates (Supplementary Table S2).</w:t>
      </w:r>
    </w:p>
    <w:p>
      <w:pPr>
        <w:pStyle w:val="Textkrper"/>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while EMA does not improve aggregate predictive performance, it does enhance inferential precision for moderation effects—a distinction relevant for theory testing even when forecasting accuracy is equivalent.</w:t>
      </w:r>
    </w:p>
    <w:bookmarkEnd w:id="38"/>
    <w:bookmarkStart w:id="48" w:name="discussion"/>
    <w:p>
      <w:pPr>
        <w:pStyle w:val="berschrift2"/>
      </w:pPr>
      <w:r>
        <w:t xml:space="preserve">Discussion</w:t>
      </w:r>
    </w:p>
    <w:p>
      <w:pPr>
        <w:pStyle w:val="FirstParagraph"/>
      </w:pPr>
      <w:r>
        <w:t xml:space="preserve">Across an ecologically valid academic stressor, we observed reliable stress-related changes in two complementary vocal parameters, fundamental frequency (F0) and normalized noise energy (NNE), and found</w:t>
      </w:r>
      <w:r>
        <w:t xml:space="preserve"> </w:t>
      </w:r>
      <w:r>
        <w:rPr>
          <w:i/>
          <w:iCs/>
        </w:rPr>
        <w:t xml:space="preserve">selective, domain- and phase-specific moderation</w:t>
      </w:r>
      <w:r>
        <w:t xml:space="preserve"> </w:t>
      </w:r>
      <w:r>
        <w:t xml:space="preserve">by PID-5 trait domains. In addition, repeated brief EMA-based trait assessment achieved</w:t>
      </w:r>
      <w:r>
        <w:t xml:space="preserve"> </w:t>
      </w:r>
      <w:r>
        <w:rPr>
          <w:i/>
          <w:iCs/>
        </w:rPr>
        <w:t xml:space="preserve">comparable predictive accuracy</w:t>
      </w:r>
      <w:r>
        <w:t xml:space="preserve"> </w:t>
      </w:r>
      <w:r>
        <w:t xml:space="preserve">to a complete baseline PID-5 questionnaire while yielding</w:t>
      </w:r>
      <w:r>
        <w:t xml:space="preserve"> </w:t>
      </w:r>
      <w:r>
        <w:rPr>
          <w:i/>
          <w:iCs/>
        </w:rPr>
        <w:t xml:space="preserve">greater precision</w:t>
      </w:r>
      <w:r>
        <w:t xml:space="preserve"> </w:t>
      </w:r>
      <w:r>
        <w:t xml:space="preserve">in key moderation estimates. Together, these findings support transactional accounts of personality pathology by showing that maladaptive trait domains are expressed not only in average tendencies, but also in</w:t>
      </w:r>
      <w:r>
        <w:t xml:space="preserve"> </w:t>
      </w:r>
      <w:r>
        <w:rPr>
          <w:i/>
          <w:iCs/>
        </w:rPr>
        <w:t xml:space="preserve">how individuals’ psychophysiological responses change across situational demands and recovery periods</w:t>
      </w:r>
      <w:r>
        <w:t xml:space="preserve">.</w:t>
      </w:r>
    </w:p>
    <w:bookmarkStart w:id="39" w:name="X23153e9908c4187b70a1c6f150a54c45c64ab58"/>
    <w:p>
      <w:pPr>
        <w:pStyle w:val="berschrift3"/>
      </w:pPr>
      <w:r>
        <w:t xml:space="preserve">Vocal acoustics as objective indicators of situational stress.</w:t>
      </w:r>
    </w:p>
    <w:p>
      <w:pPr>
        <w:pStyle w:val="FirstParagraph"/>
      </w:pPr>
      <w:r>
        <w:t xml:space="preserve">Exam-related stress produced dissociable changes in vocal production. Consistent with prior psychophysiological work, F0 increased during the pre-exam assessment, indicating heightened laryngeal muscle tension and autonomic arousal (Giddens et al., 2013; Scherer, 2003). Importantly, this effect emerged in a real-world evaluative context rather than an experimentally induced laboratory stressor, supporting the ecological validity of vocal pitch as an objective marker of stress reactivity in everyday life.</w:t>
      </w:r>
    </w:p>
    <w:p>
      <w:pPr>
        <w:pStyle w:val="Textkrper"/>
      </w:pPr>
      <w:r>
        <w:t xml:space="preserve">In contrast to a simple</w:t>
      </w:r>
      <w:r>
        <w:t xml:space="preserve"> </w:t>
      </w:r>
      <w:r>
        <w:t xml:space="preserve">“vocal degradation”</w:t>
      </w:r>
      <w:r>
        <w:t xml:space="preserve"> </w:t>
      </w:r>
      <w:r>
        <w:t xml:space="preserve">account, NNE decreased by 0.79 dB during stress, indicating a more periodic, less noisy signal. This pattern suggests that evaluative stress can involve not only arousal-related activation (indexed by F0) but also</w:t>
      </w:r>
      <w:r>
        <w:t xml:space="preserve"> </w:t>
      </w:r>
      <w:r>
        <w:rPr>
          <w:i/>
          <w:iCs/>
        </w:rPr>
        <w:t xml:space="preserve">compensatory phonatory control</w:t>
      </w:r>
      <w:r>
        <w:t xml:space="preserve"> </w:t>
      </w:r>
      <w:r>
        <w:t xml:space="preserve">(indexed by reduced glottal noise). Under performance-oriented conditions, individuals may unconsciously adopt more effortful or pressed phonation that increases periodicity, even while physiological arousal rises. This arousal–control dissociation implies that stress responses in the voice are multidimensional rather than unitary, and that different personality domains may preferentially shape different components of the response.</w:t>
      </w:r>
    </w:p>
    <w:p>
      <w:pPr>
        <w:pStyle w:val="Textkrper"/>
      </w:pPr>
      <w:r>
        <w:t xml:space="preserve">Notably, average</w:t>
      </w:r>
      <w:r>
        <w:t xml:space="preserve"> </w:t>
      </w:r>
      <w:r>
        <w:rPr>
          <w:i/>
          <w:iCs/>
        </w:rPr>
        <w:t xml:space="preserve">recovery effects</w:t>
      </w:r>
      <w:r>
        <w:t xml:space="preserve"> </w:t>
      </w:r>
      <w:r>
        <w:t xml:space="preserve">were weak for both parameters over the short post-exam window. Because exam grades were communicated to participants immediately upon completion (via automated Moodle scoring), the persistence of stress-related vocal changes at T3 cannot be attributed to lingering uncertainty about the outcome. Rather, the absence of clear mean-level recovery likely reflects the slow decay of physiological activation following stress, individual differences in recovery speed, or both. These considerations highlight the value of modeling heterogeneity in recovery trajectories rather than relying solely on mean-level recovery effects. In this sense, recovery may represent a particularly sensitive phase for revealing individual differences that are obscured at the level of average responses.</w:t>
      </w:r>
    </w:p>
    <w:bookmarkEnd w:id="39"/>
    <w:bookmarkStart w:id="44" w:name="X1fa8ff55924d531ef75d279f0def8f39c379b57"/>
    <w:p>
      <w:pPr>
        <w:pStyle w:val="berschrift3"/>
      </w:pPr>
      <w:r>
        <w:t xml:space="preserve">Domain- and phase-specific moderation of vocal stress responses.</w:t>
      </w:r>
    </w:p>
    <w:p>
      <w:pPr>
        <w:pStyle w:val="FirstParagraph"/>
      </w:pPr>
      <w:r>
        <w:t xml:space="preserve">Given the absence of prior research on personality moderation of vocal stress markers, we adopted an exploratory approach for most PID-5 domains, specifying a directional hypothesis only for Negative Affectivity. The resulting pattern provides evidence that personality pathology domains do not exert broad, uniform effects; instead, they appear to moderate</w:t>
      </w:r>
      <w:r>
        <w:t xml:space="preserve"> </w:t>
      </w:r>
      <w:r>
        <w:rPr>
          <w:i/>
          <w:iCs/>
        </w:rPr>
        <w:t xml:space="preserve">specific acoustic parameters at specific phases</w:t>
      </w:r>
      <w:r>
        <w:t xml:space="preserve"> </w:t>
      </w:r>
      <w:r>
        <w:t xml:space="preserve">of the stress-response cycle.</w:t>
      </w:r>
    </w:p>
    <w:bookmarkStart w:id="40" w:name="X3ef84ce2e553031ca611ace5c701b62ae6a9aca"/>
    <w:p>
      <w:pPr>
        <w:pStyle w:val="berschrift4"/>
      </w:pPr>
      <w:r>
        <w:t xml:space="preserve">Negative Affectivity: amplified acute arousal reactivity.</w:t>
      </w:r>
    </w:p>
    <w:p>
      <w:pPr>
        <w:pStyle w:val="FirstParagraph"/>
      </w:pPr>
      <w:r>
        <w:t xml:space="preserve">As predicted, Negative Affectivity reliably amplified stress-induced increases in F0. Individuals higher in Negative Affectivity showed a stronger pitch elevation during anticipatory stress, consistent with models linking this domain to heightened threat vigilance, emotional lability, and sympathetic activation (Lahey, 2009; Ormel et al., 2013). The specificity of the effect to</w:t>
      </w:r>
      <w:r>
        <w:t xml:space="preserve"> </w:t>
      </w:r>
      <w:r>
        <w:rPr>
          <w:i/>
          <w:iCs/>
        </w:rPr>
        <w:t xml:space="preserve">F0 during the stress phase</w:t>
      </w:r>
      <w:r>
        <w:t xml:space="preserve">, rather than to NNE or to recovery, supports the interpretation that Negative Affectivity primarily modulates arousal-driven pathways (i.e., the autonomic component of the response), rather than broadly destabilizing vocal output.</w:t>
      </w:r>
    </w:p>
    <w:bookmarkEnd w:id="40"/>
    <w:bookmarkStart w:id="41" w:name="Xc5f2e79781ad72bd9222abef79a4de129254a88"/>
    <w:p>
      <w:pPr>
        <w:pStyle w:val="berschrift4"/>
      </w:pPr>
      <w:r>
        <w:t xml:space="preserve">Antagonism: evidence for heterogeneous post-stressor trajectories.</w:t>
      </w:r>
    </w:p>
    <w:p>
      <w:pPr>
        <w:pStyle w:val="FirstParagraph"/>
      </w:pPr>
      <w:r>
        <w:t xml:space="preserve">Antagonism showed its strongest association with the</w:t>
      </w:r>
      <w:r>
        <w:t xml:space="preserve"> </w:t>
      </w:r>
      <w:r>
        <w:rPr>
          <w:i/>
          <w:iCs/>
        </w:rPr>
        <w:t xml:space="preserve">recovery contrast</w:t>
      </w:r>
      <w:r>
        <w:t xml:space="preserve"> </w:t>
      </w:r>
      <w:r>
        <w:t xml:space="preserve">for F0, suggesting that individuals higher on antagonistic traits may exhibit different post-stressor trajectories of arousal. Because the average recovery effect in the sample was near zero, this pattern is best interpreted not as a robust population-level</w:t>
      </w:r>
      <w:r>
        <w:t xml:space="preserve"> </w:t>
      </w:r>
      <w:r>
        <w:t xml:space="preserve">“impaired recovery,”</w:t>
      </w:r>
      <w:r>
        <w:t xml:space="preserve"> </w:t>
      </w:r>
      <w:r>
        <w:t xml:space="preserve">but as</w:t>
      </w:r>
      <w:r>
        <w:t xml:space="preserve"> </w:t>
      </w:r>
      <w:r>
        <w:rPr>
          <w:i/>
          <w:iCs/>
        </w:rPr>
        <w:t xml:space="preserve">preliminary evidence of heterogeneity</w:t>
      </w:r>
      <w:r>
        <w:t xml:space="preserve"> </w:t>
      </w:r>
      <w:r>
        <w:t xml:space="preserve">in the degree to which arousal persists once the acute stressor has ended. One plausible mechanism may involve prolonged engagement with the evaluative episode (e.g., continued anger focus rumination, irritability, or interpersonal conflict in the aftermath), which could maintain physiological activation beyond the stressor offset. However, resolving whether this reflects affective inertia, continued contextual activation, or other processes will require denser post-stressor sampling and measures of post-exam cognitions and contexts.</w:t>
      </w:r>
    </w:p>
    <w:bookmarkEnd w:id="41"/>
    <w:bookmarkStart w:id="42" w:name="Xbbb3b6018f8c7cf14515e1185c42749db451109"/>
    <w:p>
      <w:pPr>
        <w:pStyle w:val="berschrift4"/>
      </w:pPr>
      <w:r>
        <w:t xml:space="preserve">Psychoticism: selective modulation of voice quality during recovery.</w:t>
      </w:r>
    </w:p>
    <w:p>
      <w:pPr>
        <w:pStyle w:val="FirstParagraph"/>
      </w:pPr>
      <w:r>
        <w:t xml:space="preserve">Psychoticism showed minimal moderation of F0, aligning with mixed prior evidence on physiological stress reactivity in schizotypy-related traits. However, Psychoticism uniquely moderated</w:t>
      </w:r>
      <w:r>
        <w:t xml:space="preserve"> </w:t>
      </w:r>
      <w:r>
        <w:rPr>
          <w:i/>
          <w:iCs/>
        </w:rPr>
        <w:t xml:space="preserve">NNE during recovery</w:t>
      </w:r>
      <w:r>
        <w:t xml:space="preserve">, with higher Psychoticism associated with increased glottal noise (less negative NNE) post-exam. This specificity to a voice quality parameter, and to the recovery phase, suggests that Psychoticism may be linked less to the magnitude of acute arousal and more to processes involved in stabilizing phonatory control after stress exposure. One interpretation is that cognitive–perceptual dysregulation may compromise adaptive recalibration of motor control once stress cues recede, yielding less stable phonation. Alternative explanations are also plausible, including persistent autonomic dysregulation or context-dependent changes in speech effort. Discriminating among these accounts will require concurrent measurement of autonomic markers (e.g., heart rate variability) and, ideally, more continuous sampling across the recovery period.</w:t>
      </w:r>
    </w:p>
    <w:bookmarkEnd w:id="42"/>
    <w:bookmarkStart w:id="43" w:name="Xf93faba72ec9a3390c307e6af7d1d009e518683"/>
    <w:p>
      <w:pPr>
        <w:pStyle w:val="berschrift4"/>
      </w:pPr>
      <w:r>
        <w:t xml:space="preserve">Detachment and Disinhibition: limited evidence for moderation.</w:t>
      </w:r>
    </w:p>
    <w:p>
      <w:pPr>
        <w:pStyle w:val="FirstParagraph"/>
      </w:pPr>
      <w:r>
        <w:t xml:space="preserve">Detachment showed weak evidence for</w:t>
      </w:r>
      <w:r>
        <w:t xml:space="preserve"> </w:t>
      </w:r>
      <w:r>
        <w:rPr>
          <w:i/>
          <w:iCs/>
        </w:rPr>
        <w:t xml:space="preserve">improved</w:t>
      </w:r>
      <w:r>
        <w:t xml:space="preserve"> </w:t>
      </w:r>
      <w:r>
        <w:t xml:space="preserve">rather than impaired F0 recovery (PD = 0.88, negative coefficient). This pattern is noteworthy because it runs counter to predictions derived from the emotional inertia literature, which links restricted affectivity and anhedonia to prolonged negative states and impaired affect repair (Koval et al., 2015; Kuppens et al., 2010). One possible interpretation is that the emotional blunting characteristic of Detachment may attenuate not only positive emotional experiences but also sustained physiological activation following stress: if high-Detachment individuals are less engaged with the evaluative implications of the stressor, they may show faster normalization simply because there is less activation to resolve. Given the modest strength of this effect, it should be treated cautiously and may represent sampling variability, but it raises the possibility that restricted affectivity could function as a context-specific protective factor in acute stress—even if it reflects broader affective impairment in other domains.</w:t>
      </w:r>
    </w:p>
    <w:p>
      <w:pPr>
        <w:pStyle w:val="Textkrper"/>
      </w:pPr>
      <w:r>
        <w:t xml:space="preserve">Disinhibition showed no meaningful moderation of either acoustic parameter (all PD &lt; 0.75). This null finding is theoretically coherent rather than merely uninformative. Unlike Negative Affectivity, which reflects arousal sensitivity and emotional reactivity, Disinhibition is defined by impulsivity, irresponsibility, and poor behavioral control—characteristics pertaining to volitional action regulation rather than automatic physiological processes (Krueger et al., 2012). Meta-analytic evidence indicates that conscientiousness-related traits show weak associations with physiological stress responses despite moderating subjective stress perception and coping behaviors (Luo et al., 2023). The present findings extend this dissociation to vocal acoustics: because F0 elevation reflects automatic autonomic mechanisms (laryngeal tension from sympathetic activation) rather than behavioral control processes, Disinhibition—which governs volitional rather than automatic responses—would not be expected to moderate this pathway. More broadly, these results reinforce the conclusion that moderation effects are not ubiquitous across PID-5 domains but are</w:t>
      </w:r>
      <w:r>
        <w:t xml:space="preserve"> </w:t>
      </w:r>
      <w:r>
        <w:rPr>
          <w:i/>
          <w:iCs/>
        </w:rPr>
        <w:t xml:space="preserve">selective and mechanism-specific</w:t>
      </w:r>
      <w:r>
        <w:t xml:space="preserve">, with different domains operating through distinct psychophysiological pathways</w:t>
      </w:r>
      <w:r>
        <w:t xml:space="preserve"> </w:t>
      </w:r>
      <w:r>
        <w:t xml:space="preserve">(Calà et al., 2025)</w:t>
      </w:r>
      <w:r>
        <w:t xml:space="preserve">.</w:t>
      </w:r>
    </w:p>
    <w:bookmarkEnd w:id="43"/>
    <w:bookmarkEnd w:id="44"/>
    <w:bookmarkStart w:id="45" w:name="X714fc978ee672846c24c61f892659f480d3aaf7"/>
    <w:p>
      <w:pPr>
        <w:pStyle w:val="berschrift3"/>
      </w:pPr>
      <w:r>
        <w:t xml:space="preserve">Implications for transactional models of personality pathology.</w:t>
      </w:r>
    </w:p>
    <w:p>
      <w:pPr>
        <w:pStyle w:val="FirstParagraph"/>
      </w:pPr>
      <w:r>
        <w:t xml:space="preserve">The dissociations observed across trait domains (Negative Affectivity, Antagonism, Psychoticism), acoustic parameters (F0 vs. NNE), and temporal phases (stress reactivity vs. recovery) are consistent with transactional models in which personality pathology shapes</w:t>
      </w:r>
      <w:r>
        <w:t xml:space="preserve"> </w:t>
      </w:r>
      <w:r>
        <w:rPr>
          <w:i/>
          <w:iCs/>
        </w:rPr>
        <w:t xml:space="preserve">how</w:t>
      </w:r>
      <w:r>
        <w:t xml:space="preserve"> </w:t>
      </w:r>
      <w:r>
        <w:t xml:space="preserve">individuals respond to contextual demands rather than simply predicting static levels of functioning (Bolger &amp; Zuckerman, 1995). In this view, different domains may map onto distinct stress-process mechanisms: Negative Affectivity primarily amplifies arousal reactivity; Antagonism may be linked to persistence of activation following stress; and Psychoticism may be associated with post-stressor instability in control-related vocal processes. Taken together, these findings underscore the importance of moving beyond global notions of</w:t>
      </w:r>
      <w:r>
        <w:t xml:space="preserve"> </w:t>
      </w:r>
      <w:r>
        <w:t xml:space="preserve">“stress reactivity”</w:t>
      </w:r>
      <w:r>
        <w:t xml:space="preserve"> </w:t>
      </w:r>
      <w:r>
        <w:t xml:space="preserve">in personality pathology research. The PID-5 domains do not appear to represent interchangeable indicators of generalized vulnerability; instead, they map onto partially dissociable psychophysiological pathways that are differentially engaged across phases of the stress-response cycle. This process-oriented interpretation is consistent with transactional models of personality pathology, which emphasize dynamic person–situation interactions rather than static trait effects (Bolger &amp; Zuckerman, 1995; Wright &amp; Simms, 2016). More broadly, the results suggest that the theoretical value of the PID-5 lies not only in its descriptive coverage of maladaptive traits, but also in its potential to guide mechanistically informed hypotheses about when, how, and through which biological channels personality pathology is expressed in everyday life. Importantly, these interpretations remain provisional and should be tested in designs that incorporate richer characterization of situational features and more continuous measurement during recovery.</w:t>
      </w:r>
    </w:p>
    <w:p>
      <w:pPr>
        <w:pStyle w:val="Textkrper"/>
      </w:pPr>
      <w:r>
        <w:t xml:space="preserve">At the same time, the present findings suggest that vocal acoustics can contribute to a more differentiated phenotyping of stress responses. Relying solely on pitch-based markers may primarily detect internalizing-related vulnerability (Negative Affectivity), whereas incorporating voice-quality indices may reveal additional processes relevant to cognitive–perceptual dysregulation (Psychoticism) or other domains. Future ambulatory work that models multiple vocal dimensions across multiple stressor types may help build more precise, trait-informed accounts of vulnerability and adaptation.</w:t>
      </w:r>
    </w:p>
    <w:bookmarkEnd w:id="45"/>
    <w:bookmarkStart w:id="46" w:name="X66030c2fc693eac000e95f9b4533afec6469aef"/>
    <w:p>
      <w:pPr>
        <w:pStyle w:val="berschrift3"/>
      </w:pPr>
      <w:r>
        <w:t xml:space="preserve">Methodological contribution: intensive ambulatory trait assessment.</w:t>
      </w:r>
    </w:p>
    <w:p>
      <w:pPr>
        <w:pStyle w:val="FirstParagraph"/>
      </w:pPr>
      <w:r>
        <w:t xml:space="preserve">A central methodological contribution of this project is to show that brief trait measurements assessed repeatedly via EMA can perform comparably to comprehensive baseline questionnaires for predicting vocal stress trajectories. Across models, out-of-sample predictive performance was similar for EMA-based and baseline-based PID-5 measures, indicating a substantial overlap in the trait variance they capture. However, EMA-based measurement yielded</w:t>
      </w:r>
      <w:r>
        <w:t xml:space="preserve"> </w:t>
      </w:r>
      <w:r>
        <w:rPr>
          <w:i/>
          <w:iCs/>
        </w:rPr>
        <w:t xml:space="preserve">more precise moderation estimates</w:t>
      </w:r>
      <w:r>
        <w:t xml:space="preserve">, consistent with the idea that repeated sampling can reduce measurement error and stabilize person-level trait estimates. This distinction is important: even when overall predictive accuracy is equivalent, improved inferential precision can strengthen theory tests of trait-by-context interactions.</w:t>
      </w:r>
    </w:p>
    <w:p>
      <w:pPr>
        <w:pStyle w:val="Textkrper"/>
      </w:pPr>
      <w:r>
        <w:t xml:space="preserve">These results support the feasibility of combining low-burden repeated trait assessment with objective acoustic markers in longitudinal designs, particularly when comprehensive questionnaires are impractical. At the same time, the present design relied on brief standardized voice recordings rather than continuous passive sensing. Extending this approach to more frequent recordings would allow stronger tests of within-person coupling and more detailed modeling of recovery dynamics.</w:t>
      </w:r>
    </w:p>
    <w:bookmarkEnd w:id="46"/>
    <w:bookmarkStart w:id="47" w:name="limitations-and-future-directions"/>
    <w:p>
      <w:pPr>
        <w:pStyle w:val="berschrift3"/>
      </w:pPr>
      <w:r>
        <w:t xml:space="preserve">Limitations and future directions.</w:t>
      </w:r>
    </w:p>
    <w:p>
      <w:pPr>
        <w:pStyle w:val="FirstParagraph"/>
      </w:pPr>
      <w:r>
        <w:t xml:space="preserve">Several limitations qualify the conclusions. First, the sample consisted of female university students, and we excluded participants with psychiatric disorders requiring treatment. Although PID-5 traits are dimensionally meaningful in community samples, generalization to clinical populations and to males requires replication. Second, although the examination period provides a naturalistic stressor with real stakes, it is not equivalent to interpersonal stressors that are central to many forms of personality pathology. Different stressor classes may yield different vocal signatures and trait moderation patterns. Third, vocal data were collected at only three time points, which constrains the temporal resolution with which stress-related dynamics can be characterized. Although this design captures broad phases of baseline, anticipatory stress, and early recovery, it cannot resolve the finer-grained time course through which vocal parameters return to baseline following stressor offset. As a result, apparent persistence of stress-related effects may reflect delayed physiological recovery, continued contextual activation, or both. Future studies employing denser sampling, particularly in the hours immediately following stress exposure, will be necessary to disentangle these processes and to model recovery trajectories with greater precision. Fourth, vocal markers are biologically plausible indices of stress, but they are not process-pure. Changes in F0 and NNE may reflect multiple mechanisms, including autonomic activation, cognitive load, strategic self-presentation, and speech effort. Future studies should triangulate voice measures with concurrent physiological indicators (e.g., heart rate variability, electrodermal activity) and with contextual measures (perceived stress, task difficulty, preparedness) to clarify underlying pathways.</w:t>
      </w:r>
      <w:r>
        <w:t xml:space="preserve"> </w:t>
      </w:r>
    </w:p>
    <w:p>
      <w:r>
        <w:br w:type="page"/>
      </w:r>
    </w:p>
    <w:bookmarkEnd w:id="47"/>
    <w:bookmarkEnd w:id="48"/>
    <w:bookmarkEnd w:id="49"/>
    <w:bookmarkStart w:id="66" w:name="references"/>
    <w:p>
      <w:pPr>
        <w:pStyle w:val="berschrift1"/>
      </w:pPr>
      <w:r>
        <w:t xml:space="preserve">References</w:t>
      </w:r>
    </w:p>
    <w:p>
      <w:pPr>
        <w:pStyle w:val="Compact"/>
        <w:numPr>
          <w:ilvl w:val="0"/>
          <w:numId w:val="1003"/>
        </w:numPr>
      </w:pPr>
      <w:r>
        <w:t xml:space="preserve">Bolger, N., &amp; Zuckerman, A. (1995). A framework for studying personality in the stress process.</w:t>
      </w:r>
      <w:r>
        <w:t xml:space="preserve"> </w:t>
      </w:r>
      <w:r>
        <w:rPr>
          <w:i/>
          <w:iCs/>
        </w:rPr>
        <w:t xml:space="preserve">Journal of Personality and Social Psychology, 69</w:t>
      </w:r>
      <w:r>
        <w:t xml:space="preserve">(5), 890.</w:t>
      </w:r>
    </w:p>
    <w:p>
      <w:pPr>
        <w:pStyle w:val="Compact"/>
        <w:numPr>
          <w:ilvl w:val="0"/>
          <w:numId w:val="1003"/>
        </w:numPr>
      </w:pPr>
      <w:r>
        <w:t xml:space="preserve">Fleeson, W. (2001). Toward a structure-and process-integrated view of personality.</w:t>
      </w:r>
      <w:r>
        <w:t xml:space="preserve"> </w:t>
      </w:r>
      <w:r>
        <w:rPr>
          <w:i/>
          <w:iCs/>
        </w:rPr>
        <w:t xml:space="preserve">Journal of Personality and Social Psychology, 80</w:t>
      </w:r>
      <w:r>
        <w:t xml:space="preserve">(6), 1011.</w:t>
      </w:r>
    </w:p>
    <w:p>
      <w:pPr>
        <w:pStyle w:val="Compact"/>
        <w:numPr>
          <w:ilvl w:val="0"/>
          <w:numId w:val="1003"/>
        </w:numPr>
      </w:pPr>
      <w:r>
        <w:t xml:space="preserve">Giddens, C. L., Barron, K. W., Byrd-Craven, J., Clark, K. F., &amp; Winter, A. S. (2013). Vocal indices of stress: A review.</w:t>
      </w:r>
      <w:r>
        <w:t xml:space="preserve"> </w:t>
      </w:r>
      <w:r>
        <w:rPr>
          <w:i/>
          <w:iCs/>
        </w:rPr>
        <w:t xml:space="preserve">Journal of Voice, 27</w:t>
      </w:r>
      <w:r>
        <w:t xml:space="preserve">(3), 390-e21.</w:t>
      </w:r>
    </w:p>
    <w:p>
      <w:pPr>
        <w:pStyle w:val="Compact"/>
        <w:numPr>
          <w:ilvl w:val="0"/>
          <w:numId w:val="1003"/>
        </w:numPr>
      </w:pPr>
      <w:r>
        <w:t xml:space="preserve">Hopwood, C. J., Bleidorn, W., &amp; Wright, A. G. (2022). Connecting theory to methods in longitudinal research.</w:t>
      </w:r>
      <w:r>
        <w:t xml:space="preserve"> </w:t>
      </w:r>
      <w:r>
        <w:rPr>
          <w:i/>
          <w:iCs/>
        </w:rPr>
        <w:t xml:space="preserve">Perspectives on Psychological Science, 17</w:t>
      </w:r>
      <w:r>
        <w:t xml:space="preserve">(4), 884-894.</w:t>
      </w:r>
    </w:p>
    <w:p>
      <w:pPr>
        <w:pStyle w:val="Compact"/>
        <w:numPr>
          <w:ilvl w:val="0"/>
          <w:numId w:val="1003"/>
        </w:numPr>
      </w:pPr>
      <w:r>
        <w:t xml:space="preserve">Kent, R. D., &amp; Kim, Y. (2003). Toward an acoustic typology of motor speech disorders.</w:t>
      </w:r>
      <w:r>
        <w:t xml:space="preserve"> </w:t>
      </w:r>
      <w:r>
        <w:rPr>
          <w:i/>
          <w:iCs/>
        </w:rPr>
        <w:t xml:space="preserve">Clinical Linguistics &amp; Phonetics, 17</w:t>
      </w:r>
      <w:r>
        <w:t xml:space="preserve">(6), 427-445.</w:t>
      </w:r>
    </w:p>
    <w:p>
      <w:pPr>
        <w:pStyle w:val="Compact"/>
        <w:numPr>
          <w:ilvl w:val="0"/>
          <w:numId w:val="1003"/>
        </w:numPr>
      </w:pPr>
      <w:r>
        <w:t xml:space="preserve">Krueger, R. F., Derringer, J., Markon, K. E., Watson, D., &amp; Skodol, A. E. (2012). Initial construction of a maladaptive personality trait model and inventory for DSM-5.</w:t>
      </w:r>
      <w:r>
        <w:t xml:space="preserve"> </w:t>
      </w:r>
      <w:r>
        <w:rPr>
          <w:i/>
          <w:iCs/>
        </w:rPr>
        <w:t xml:space="preserve">Psychological Medicine, 42</w:t>
      </w:r>
      <w:r>
        <w:t xml:space="preserve">(9), 1879-1890.</w:t>
      </w:r>
    </w:p>
    <w:p>
      <w:pPr>
        <w:pStyle w:val="Compact"/>
        <w:numPr>
          <w:ilvl w:val="0"/>
          <w:numId w:val="1003"/>
        </w:numPr>
      </w:pPr>
      <w:r>
        <w:t xml:space="preserve">Mischel, W., &amp; Shoda, Y. (1995). A cognitive-affective system theory of personality.</w:t>
      </w:r>
      <w:r>
        <w:t xml:space="preserve"> </w:t>
      </w:r>
      <w:r>
        <w:rPr>
          <w:i/>
          <w:iCs/>
        </w:rPr>
        <w:t xml:space="preserve">Psychological Review, 102</w:t>
      </w:r>
      <w:r>
        <w:t xml:space="preserve">(2), 246.</w:t>
      </w:r>
    </w:p>
    <w:p>
      <w:pPr>
        <w:pStyle w:val="Compact"/>
        <w:numPr>
          <w:ilvl w:val="0"/>
          <w:numId w:val="1003"/>
        </w:numPr>
      </w:pPr>
      <w:r>
        <w:t xml:space="preserve">Scherer, K. R. (2003). Vocal communication of emotion: A review of research paradigms.</w:t>
      </w:r>
      <w:r>
        <w:t xml:space="preserve"> </w:t>
      </w:r>
      <w:r>
        <w:rPr>
          <w:i/>
          <w:iCs/>
        </w:rPr>
        <w:t xml:space="preserve">Speech Communication, 40</w:t>
      </w:r>
      <w:r>
        <w:t xml:space="preserve">(1-2), 227-256.</w:t>
      </w:r>
    </w:p>
    <w:p>
      <w:pPr>
        <w:pStyle w:val="Compact"/>
        <w:numPr>
          <w:ilvl w:val="0"/>
          <w:numId w:val="1003"/>
        </w:numPr>
      </w:pPr>
      <w:r>
        <w:t xml:space="preserve">Scherer, K. R., Johnstone, T., &amp; Klasmeyer, G. (2013). Vocal expression of emotion. In R. J. Davidson, K. R. Scherer, &amp; H. H. Goldsmith (Eds.),</w:t>
      </w:r>
      <w:r>
        <w:t xml:space="preserve"> </w:t>
      </w:r>
      <w:r>
        <w:rPr>
          <w:i/>
          <w:iCs/>
        </w:rPr>
        <w:t xml:space="preserve">Handbook of affective sciences</w:t>
      </w:r>
      <w:r>
        <w:t xml:space="preserve"> </w:t>
      </w:r>
      <w:r>
        <w:t xml:space="preserve">(pp. 433-456). Oxford University Press.</w:t>
      </w:r>
    </w:p>
    <w:p>
      <w:pPr>
        <w:pStyle w:val="Compact"/>
        <w:numPr>
          <w:ilvl w:val="0"/>
          <w:numId w:val="1003"/>
        </w:numPr>
      </w:pPr>
      <w:r>
        <w:t xml:space="preserve">Trull, T. J., &amp; Ebner-Priemer, U. W. (2020). Ambulatory assessment in psychopathology research: A review of recommended reporting guidelines and current practices.</w:t>
      </w:r>
      <w:r>
        <w:t xml:space="preserve"> </w:t>
      </w:r>
      <w:r>
        <w:rPr>
          <w:i/>
          <w:iCs/>
        </w:rPr>
        <w:t xml:space="preserve">Journal of Abnormal Psychology, 129</w:t>
      </w:r>
      <w:r>
        <w:t xml:space="preserve">(1), 56.</w:t>
      </w:r>
    </w:p>
    <w:p>
      <w:pPr>
        <w:pStyle w:val="Compact"/>
        <w:numPr>
          <w:ilvl w:val="0"/>
          <w:numId w:val="1003"/>
        </w:numPr>
      </w:pPr>
      <w:r>
        <w:t xml:space="preserve">Wright, A. G., &amp; Simms, L. J. (2016). Stability and fluctuation of personality disorder features in daily life.</w:t>
      </w:r>
      <w:r>
        <w:t xml:space="preserve"> </w:t>
      </w:r>
      <w:r>
        <w:rPr>
          <w:i/>
          <w:iCs/>
        </w:rPr>
        <w:t xml:space="preserve">Journal of Abnormal Psychology, 125</w:t>
      </w:r>
      <w:r>
        <w:t xml:space="preserve">(5), 641.</w:t>
      </w:r>
    </w:p>
    <w:p>
      <w:pPr>
        <w:pStyle w:val="Compact"/>
        <w:numPr>
          <w:ilvl w:val="0"/>
          <w:numId w:val="1003"/>
        </w:numPr>
      </w:pPr>
      <w:r>
        <w:t xml:space="preserve">Wright, A. G., Gates, K. M., Arizmendi, C., Lane, S. T., Woods, W. C., &amp; Edershile, E. A. (2019). Focusing personality assessment on the person.</w:t>
      </w:r>
      <w:r>
        <w:t xml:space="preserve"> </w:t>
      </w:r>
      <w:r>
        <w:rPr>
          <w:i/>
          <w:iCs/>
        </w:rPr>
        <w:t xml:space="preserve">Assessment, 26</w:t>
      </w:r>
      <w:r>
        <w:t xml:space="preserve">(3), 403-419.</w:t>
      </w:r>
    </w:p>
    <w:bookmarkStart w:id="65" w:name="refs"/>
    <w:bookmarkStart w:id="51" w:name="ref-APA2014_PersonalityInventory"/>
    <w:p>
      <w:pPr>
        <w:pStyle w:val="Literaturverzeichnis"/>
      </w:pPr>
      <w:r>
        <w:t xml:space="preserve">American Psychiatric Association. (2014).</w:t>
      </w:r>
      <w:r>
        <w:t xml:space="preserve"> </w:t>
      </w:r>
      <w:r>
        <w:rPr>
          <w:i/>
          <w:iCs/>
        </w:rPr>
        <w:t xml:space="preserve">Online assessment measures: The personality inventory for DSM-5 (adult)</w:t>
      </w:r>
      <w:r>
        <w:t xml:space="preserve">.</w:t>
      </w:r>
      <w:r>
        <w:t xml:space="preserve"> </w:t>
      </w:r>
      <w:hyperlink r:id="rId50">
        <w:r>
          <w:rPr>
            <w:rStyle w:val="Hyperlink"/>
          </w:rPr>
          <w:t xml:space="preserve">https://www.psychiatry.org/getmedia/594673a6-1b9b-4298-8b52-c4c652c4a4e2/APA-DSM5TR-ThePersonalityInventoryForDSM5FullVersionAdult.pdf</w:t>
        </w:r>
      </w:hyperlink>
      <w:r>
        <w:t xml:space="preserve">.</w:t>
      </w:r>
    </w:p>
    <w:bookmarkEnd w:id="51"/>
    <w:bookmarkStart w:id="52" w:name="ref-bibbey2013personality"/>
    <w:p>
      <w:pPr>
        <w:pStyle w:val="Literaturverzeichnis"/>
      </w:pPr>
      <w:r>
        <w:t xml:space="preserve">Bibbey, A., Carroll, D., Roseboom, T. J., Phillips, A. C., &amp; Rooij, S. R. de. (2013). Personality and physiological reactions to acute psychological stress.</w:t>
      </w:r>
      <w:r>
        <w:t xml:space="preserve"> </w:t>
      </w:r>
      <w:r>
        <w:rPr>
          <w:i/>
          <w:iCs/>
        </w:rPr>
        <w:t xml:space="preserve">International Journal of Psychophysiology</w:t>
      </w:r>
      <w:r>
        <w:t xml:space="preserve">,</w:t>
      </w:r>
      <w:r>
        <w:t xml:space="preserve"> </w:t>
      </w:r>
      <w:r>
        <w:rPr>
          <w:i/>
          <w:iCs/>
        </w:rPr>
        <w:t xml:space="preserve">90</w:t>
      </w:r>
      <w:r>
        <w:t xml:space="preserve">(1), 28–36.</w:t>
      </w:r>
    </w:p>
    <w:bookmarkEnd w:id="52"/>
    <w:bookmarkStart w:id="53" w:name="ref-bottesi2024advancing"/>
    <w:p>
      <w:pPr>
        <w:pStyle w:val="Literaturverzeichnis"/>
      </w:pPr>
      <w:r>
        <w:t xml:space="preserve">Bottesi, G., Caudek, C., Colpizzi, I., Iannattone, S., Palmieri, G., &amp; Sica, C. (2024). Advancing understanding of the relation between criterion a of the alternative model for personality disorders and hierarchical taxonomy of psychopathology: Insights from an external validity analysis.</w:t>
      </w:r>
      <w:r>
        <w:t xml:space="preserve"> </w:t>
      </w:r>
      <w:r>
        <w:rPr>
          <w:i/>
          <w:iCs/>
        </w:rPr>
        <w:t xml:space="preserve">Personality Disorders: Theory, Research, and Treatment</w:t>
      </w:r>
      <w:r>
        <w:t xml:space="preserve">.</w:t>
      </w:r>
    </w:p>
    <w:bookmarkEnd w:id="53"/>
    <w:bookmarkStart w:id="54" w:name="ref-Cala2025"/>
    <w:p>
      <w:pPr>
        <w:pStyle w:val="Literaturverzeichnis"/>
      </w:pPr>
      <w:r>
        <w:t xml:space="preserve">Calà, F., Colpizzi, I., Sica, C., Caudek, C., Lanatà, A., &amp; Frassineti, L. (2025). A preliminary analysis on longitudinal effects of exam stress and personality traits over acoustic properties.</w:t>
      </w:r>
      <w:r>
        <w:t xml:space="preserve"> </w:t>
      </w:r>
      <w:r>
        <w:rPr>
          <w:i/>
          <w:iCs/>
        </w:rPr>
        <w:t xml:space="preserve">Models and Analysis of Vocal Emissions for Biomedical Applications: 15th International Workshop</w:t>
      </w:r>
      <w:r>
        <w:t xml:space="preserve">, 145–148.</w:t>
      </w:r>
    </w:p>
    <w:bookmarkEnd w:id="54"/>
    <w:bookmarkStart w:id="55" w:name="ref-colpizzi2025state"/>
    <w:p>
      <w:pPr>
        <w:pStyle w:val="Literaturverzeichnis"/>
      </w:pPr>
      <w:r>
        <w:t xml:space="preserve">Colpizzi, I., Trull, T. J., Sica, C., Haney, A. M., &amp; Caudek, C. (2025). State self-compassion dynamics: Partial evidence for the bipolar continuum hypothesis.</w:t>
      </w:r>
      <w:r>
        <w:t xml:space="preserve"> </w:t>
      </w:r>
      <w:r>
        <w:rPr>
          <w:i/>
          <w:iCs/>
        </w:rPr>
        <w:t xml:space="preserve">Mindfulness</w:t>
      </w:r>
      <w:r>
        <w:t xml:space="preserve">, 1–16.</w:t>
      </w:r>
    </w:p>
    <w:bookmarkEnd w:id="55"/>
    <w:bookmarkStart w:id="57" w:name="ref-Dietrich2012"/>
    <w:p>
      <w:pPr>
        <w:pStyle w:val="Literaturverzeichnis"/>
      </w:pPr>
      <w:r>
        <w:t xml:space="preserve">Dietrich, M., &amp; Abbott, K. V. (2012). Vocal function in introverts and extraverts during a psychological stress reactivity protocol.</w:t>
      </w:r>
      <w:r>
        <w:t xml:space="preserve"> </w:t>
      </w:r>
      <w:r>
        <w:rPr>
          <w:i/>
          <w:iCs/>
        </w:rPr>
        <w:t xml:space="preserve">Journal of Speech, Language, and Hearing Research</w:t>
      </w:r>
      <w:r>
        <w:t xml:space="preserve">,</w:t>
      </w:r>
      <w:r>
        <w:t xml:space="preserve"> </w:t>
      </w:r>
      <w:r>
        <w:rPr>
          <w:i/>
          <w:iCs/>
        </w:rPr>
        <w:t xml:space="preserve">55</w:t>
      </w:r>
      <w:r>
        <w:t xml:space="preserve">(3), 973–987.</w:t>
      </w:r>
      <w:r>
        <w:t xml:space="preserve"> </w:t>
      </w:r>
      <w:hyperlink r:id="rId56">
        <w:r>
          <w:rPr>
            <w:rStyle w:val="Hyperlink"/>
          </w:rPr>
          <w:t xml:space="preserve">https://doi.org/10.1044/1092-4388(2011/10-0344)</w:t>
        </w:r>
      </w:hyperlink>
    </w:p>
    <w:bookmarkEnd w:id="57"/>
    <w:bookmarkStart w:id="58" w:name="ref-gelfer2005relative"/>
    <w:p>
      <w:pPr>
        <w:pStyle w:val="Literaturverzeichnis"/>
      </w:pPr>
      <w:r>
        <w:t xml:space="preserve">Gelfer, M. P., &amp; Mikos, V. A. (2005). The relative contributions of speaking fundamental frequency and formant frequencies to gender identification based on isolated vowels.</w:t>
      </w:r>
      <w:r>
        <w:t xml:space="preserve"> </w:t>
      </w:r>
      <w:r>
        <w:rPr>
          <w:i/>
          <w:iCs/>
        </w:rPr>
        <w:t xml:space="preserve">Journal of Voice</w:t>
      </w:r>
      <w:r>
        <w:t xml:space="preserve">,</w:t>
      </w:r>
      <w:r>
        <w:t xml:space="preserve"> </w:t>
      </w:r>
      <w:r>
        <w:rPr>
          <w:i/>
          <w:iCs/>
        </w:rPr>
        <w:t xml:space="preserve">19</w:t>
      </w:r>
      <w:r>
        <w:t xml:space="preserve">(4), 544–554.</w:t>
      </w:r>
    </w:p>
    <w:bookmarkEnd w:id="58"/>
    <w:bookmarkStart w:id="59" w:name="ref-luo2023stressful"/>
    <w:p>
      <w:pPr>
        <w:pStyle w:val="Literaturverzeichnis"/>
      </w:pPr>
      <w:r>
        <w:t xml:space="preserve">Luo, J., Zhang, B., Cao, M., &amp; Roberts, B. W. (2023). The stressful personality: A meta-analytical review of the relation between personality and stress.</w:t>
      </w:r>
      <w:r>
        <w:t xml:space="preserve"> </w:t>
      </w:r>
      <w:r>
        <w:rPr>
          <w:i/>
          <w:iCs/>
        </w:rPr>
        <w:t xml:space="preserve">Personality and Social Psychology Review</w:t>
      </w:r>
      <w:r>
        <w:t xml:space="preserve">,</w:t>
      </w:r>
      <w:r>
        <w:t xml:space="preserve"> </w:t>
      </w:r>
      <w:r>
        <w:rPr>
          <w:i/>
          <w:iCs/>
        </w:rPr>
        <w:t xml:space="preserve">27</w:t>
      </w:r>
      <w:r>
        <w:t xml:space="preserve">(2), 128–194.</w:t>
      </w:r>
    </w:p>
    <w:bookmarkEnd w:id="59"/>
    <w:bookmarkStart w:id="60" w:name="ref-manfredi2017smartphones"/>
    <w:p>
      <w:pPr>
        <w:pStyle w:val="Literaturverzeichnis"/>
      </w:pPr>
      <w:r>
        <w:t xml:space="preserve">Manfredi, C., Lebacq, J., Cantarella, G., Schoentgen, J., Orlandi, S., Bandini, A., &amp; DeJonckere, P. H. (2017). Smartphones offer new opportunities in clinical voice research.</w:t>
      </w:r>
      <w:r>
        <w:t xml:space="preserve"> </w:t>
      </w:r>
      <w:r>
        <w:rPr>
          <w:i/>
          <w:iCs/>
        </w:rPr>
        <w:t xml:space="preserve">Journal of Voice</w:t>
      </w:r>
      <w:r>
        <w:t xml:space="preserve">,</w:t>
      </w:r>
      <w:r>
        <w:t xml:space="preserve"> </w:t>
      </w:r>
      <w:r>
        <w:rPr>
          <w:i/>
          <w:iCs/>
        </w:rPr>
        <w:t xml:space="preserve">31</w:t>
      </w:r>
      <w:r>
        <w:t xml:space="preserve">(1), 111–e1.</w:t>
      </w:r>
    </w:p>
    <w:bookmarkEnd w:id="60"/>
    <w:bookmarkStart w:id="61" w:name="ref-sica2024comparing"/>
    <w:p>
      <w:pPr>
        <w:pStyle w:val="Literaturverzeichnis"/>
      </w:pPr>
      <w:r>
        <w:t xml:space="preserve">Sica, C., Caudek, C., Colpizzi, I., Bottesi, G., Iannattone, S., &amp; Patrick, C. J. (2024). Comparing the DSM-5 dimensional trait and triarchic model conceptions of psychopathy: An external validity analysis.</w:t>
      </w:r>
      <w:r>
        <w:t xml:space="preserve"> </w:t>
      </w:r>
      <w:r>
        <w:rPr>
          <w:i/>
          <w:iCs/>
        </w:rPr>
        <w:t xml:space="preserve">Journal of Personality Disorders</w:t>
      </w:r>
      <w:r>
        <w:t xml:space="preserve">,</w:t>
      </w:r>
      <w:r>
        <w:t xml:space="preserve"> </w:t>
      </w:r>
      <w:r>
        <w:rPr>
          <w:i/>
          <w:iCs/>
        </w:rPr>
        <w:t xml:space="preserve">38</w:t>
      </w:r>
      <w:r>
        <w:t xml:space="preserve">(4), 368–400.</w:t>
      </w:r>
    </w:p>
    <w:bookmarkEnd w:id="61"/>
    <w:bookmarkStart w:id="63" w:name="ref-trull2020ambulatory"/>
    <w:p>
      <w:pPr>
        <w:pStyle w:val="Literaturverzeichnis"/>
      </w:pPr>
      <w:r>
        <w:t xml:space="preserve">Trull, T. J., &amp; Ebner-Priemer, U. W. (2020). Ambulatory assessment in psychopathology research: A review of recommended reporting guidelines and current practices.</w:t>
      </w:r>
      <w:r>
        <w:t xml:space="preserve"> </w:t>
      </w:r>
      <w:r>
        <w:rPr>
          <w:i/>
          <w:iCs/>
        </w:rPr>
        <w:t xml:space="preserve">Journal of Abnormal Psychology</w:t>
      </w:r>
      <w:r>
        <w:t xml:space="preserve">,</w:t>
      </w:r>
      <w:r>
        <w:t xml:space="preserve"> </w:t>
      </w:r>
      <w:r>
        <w:rPr>
          <w:i/>
          <w:iCs/>
        </w:rPr>
        <w:t xml:space="preserve">129</w:t>
      </w:r>
      <w:r>
        <w:t xml:space="preserve">(1), 56–63.</w:t>
      </w:r>
      <w:r>
        <w:t xml:space="preserve"> </w:t>
      </w:r>
      <w:hyperlink r:id="rId62">
        <w:r>
          <w:rPr>
            <w:rStyle w:val="Hyperlink"/>
          </w:rPr>
          <w:t xml:space="preserve">https://doi.org/10.1037/abn0000473</w:t>
        </w:r>
      </w:hyperlink>
    </w:p>
    <w:bookmarkEnd w:id="63"/>
    <w:bookmarkStart w:id="64" w:name="ref-van2018voice"/>
    <w:p>
      <w:pPr>
        <w:pStyle w:val="Literaturverzeichnis"/>
      </w:pPr>
      <w:r>
        <w:t xml:space="preserve">Van Puyvelde, M., Neyt, X., McGlone, F., &amp; Pattyn, N. (2018). Voice stress analysis: A new framework for voice and effort in human performance.</w:t>
      </w:r>
      <w:r>
        <w:t xml:space="preserve"> </w:t>
      </w:r>
      <w:r>
        <w:rPr>
          <w:i/>
          <w:iCs/>
        </w:rPr>
        <w:t xml:space="preserve">Frontiers in Psychology</w:t>
      </w:r>
      <w:r>
        <w:t xml:space="preserve">,</w:t>
      </w:r>
      <w:r>
        <w:t xml:space="preserve"> </w:t>
      </w:r>
      <w:r>
        <w:rPr>
          <w:i/>
          <w:iCs/>
        </w:rPr>
        <w:t xml:space="preserve">9</w:t>
      </w:r>
      <w:r>
        <w:t xml:space="preserve">, 1994.</w:t>
      </w:r>
    </w:p>
    <w:bookmarkEnd w:id="64"/>
    <w:bookmarkEnd w:id="65"/>
    <w:bookmarkEnd w:id="6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CONTEXT-DEPENDENT EXPRESSION OF PERSONALITY PATHOLOGY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62" Target="https://doi.org/10.1037/abn0000473" TargetMode="External" /><Relationship Type="http://schemas.openxmlformats.org/officeDocument/2006/relationships/hyperlink" Id="rId56" Target="https://doi.org/10.1044/1092-4388(2011/10-0344)" TargetMode="External" /><Relationship Type="http://schemas.openxmlformats.org/officeDocument/2006/relationships/hyperlink" Id="rId50" Target="https://www.psychiatry.org/getmedia/594673a6-1b9b-4298-8b52-c4c652c4a4e2/APA-DSM5TR-ThePersonalityInventoryForDSM5FullVersionAdult.pdf" TargetMode="External" /><Relationship Type="http://schemas.openxmlformats.org/officeDocument/2006/relationships/hyperlink" Id="rId20" Target="mailto:my@email.com"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37/abn0000473" TargetMode="External" /><Relationship Type="http://schemas.openxmlformats.org/officeDocument/2006/relationships/hyperlink" Id="rId56" Target="https://doi.org/10.1044/1092-4388(2011/10-0344)" TargetMode="External" /><Relationship Type="http://schemas.openxmlformats.org/officeDocument/2006/relationships/hyperlink" Id="rId50" Target="https://www.psychiatry.org/getmedia/594673a6-1b9b-4298-8b52-c4c652c4a4e2/APA-DSM5TR-ThePersonalityInventoryForDSM5FullVersionAdult.pdf" TargetMode="External" /><Relationship Type="http://schemas.openxmlformats.org/officeDocument/2006/relationships/hyperlink" Id="rId20" Target="mailto:my@e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
  <cp:keywords/>
  <dcterms:created xsi:type="dcterms:W3CDTF">2026-02-09T08:35:43Z</dcterms:created>
  <dcterms:modified xsi:type="dcterms:W3CDTF">2026-02-09T08:35:43Z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