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/>
          <w:b/>
          <w:color w:val="16A6B6"/>
          <w:sz w:val="19"/>
        </w:rPr>
        <w:t>DOCUMENTO DE ARQUITETURA</w:t>
      </w:r>
    </w:p>
    <w:p>
      <w:pPr>
        <w:spacing w:before="0" w:after="100"/>
      </w:pPr>
      <w:r>
        <w:rPr>
          <w:rFonts w:ascii="Calibri" w:hAnsi="Calibri"/>
          <w:b/>
          <w:color w:val="172033"/>
          <w:sz w:val="68"/>
        </w:rPr>
        <w:t>SysAP</w:t>
      </w:r>
    </w:p>
    <w:p>
      <w:pPr>
        <w:spacing w:before="0" w:after="400"/>
      </w:pPr>
      <w:r>
        <w:rPr>
          <w:rFonts w:ascii="Calibri" w:hAnsi="Calibri"/>
          <w:color w:val="5B667A"/>
          <w:sz w:val="28"/>
        </w:rPr>
        <w:t>Sistema Artur Performance — arquitetura priorizada para 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E5AA8"/>
                <w:sz w:val="16"/>
              </w:rPr>
              <w:t>VERSÃO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9"/>
              </w:rPr>
              <w:t>0.1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E5AA8"/>
                <w:sz w:val="16"/>
              </w:rPr>
              <w:t>DATA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9"/>
              </w:rPr>
              <w:t>21 de julho de 2026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E5AA8"/>
                <w:sz w:val="16"/>
              </w:rPr>
              <w:t>STATUS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9"/>
              </w:rPr>
              <w:t>Base de decisão e implementação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E5AA8"/>
                <w:sz w:val="16"/>
              </w:rPr>
              <w:t>RESPONSÁVEIS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9"/>
              </w:rPr>
              <w:t>Cauê Cavalcante · Artur Performance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E5AA8"/>
                <w:sz w:val="16"/>
              </w:rPr>
              <w:t>ESCOPO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9"/>
              </w:rPr>
              <w:t>MVP: atletas, presença, feedback, smartwatch e colete GPS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68B5B"/>
          <w:left w:val="single" w:sz="10" w:color="268B5B"/>
          <w:bottom w:val="single" w:sz="10" w:color="268B5B"/>
          <w:right w:val="single" w:sz="10" w:color="268B5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68B5B"/>
                <w:sz w:val="21"/>
              </w:rPr>
              <w:t>DECISÃO-CHAVE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2033"/>
                <w:sz w:val="19"/>
              </w:rPr>
              <w:t>O SysAP nasce como monólito modular. O smartwatch entra pelo Health Connect no app Android; o colete GPS entra por importação de arquivo. O produto entrega valor sem depender de streaming ao vivo, APIs comerciais ou microserviços.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spacing w:before="180" w:after="100"/>
      </w:pPr>
      <w:r>
        <w:rPr>
          <w:rFonts w:ascii="Calibri" w:hAnsi="Calibri"/>
          <w:b/>
          <w:color w:val="1E5AA8"/>
          <w:sz w:val="24"/>
        </w:rPr>
        <w:t>Resultado esperado do MVP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Artur cadastra atletas e registra presença em poucos segundos.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Cada atleta recebe um feedback mensal estruturado e consulta seu histórico.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Treinos ganham métricas básicas vindas de smartwatch e colete GPS.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Os dados permanecem auditáveis, privados e portáveis.</w:t>
      </w:r>
    </w:p>
    <w:p>
      <w:pPr>
        <w:spacing w:before="240"/>
        <w:jc w:val="left"/>
      </w:pPr>
      <w:r>
        <w:rPr>
          <w:rFonts w:ascii="Calibri" w:hAnsi="Calibri"/>
          <w:i/>
          <w:color w:val="5B667A"/>
          <w:sz w:val="18"/>
        </w:rPr>
        <w:t>Documento vivo: decisões ainda abertas aparecem explicitamente como pendências, não como fatos inventados.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rFonts w:ascii="Calibri" w:hAnsi="Calibri"/>
          <w:i w:val="0"/>
          <w:color w:val="172033"/>
          <w:sz w:val="22"/>
        </w:rPr>
        <w:t>O SysAP é o sistema de acompanhamento da Artur Performance. Ele centraliza cadastro do atleta, presença, feedback mensal e dados de treino coletados por smartwatch e colete GPS. O MVP atende dois perfis principais: Artur/treinador, que administra a operação; e atleta, que autoriza a sincronização e consulta sua própria evolução.</w:t>
      </w:r>
    </w:p>
    <w:p>
      <w:r>
        <w:rPr>
          <w:rFonts w:ascii="Calibri" w:hAnsi="Calibri"/>
          <w:i w:val="0"/>
          <w:color w:val="172033"/>
          <w:sz w:val="22"/>
        </w:rPr>
        <w:t>A arquitetura indicada é um monólito modular em Go. Um único backend concentra regras, autorização, importações e relatórios, mas mantém limites internos claros entre módulos. O painel web usa Next.js; o aplicativo do atleta é Android nativo em Kotlin; PostgreSQL, autenticação e armazenamento privado ficam no Supabase.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E5AA8"/>
          <w:left w:val="single" w:sz="10" w:color="1E5AA8"/>
          <w:bottom w:val="single" w:sz="10" w:color="1E5AA8"/>
          <w:right w:val="single" w:sz="10" w:color="1E5AA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B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5AA8"/>
                <w:sz w:val="21"/>
              </w:rPr>
              <w:t>POR QUE ESTA É A ARQUITETURA CERTA AGORA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2033"/>
                <w:sz w:val="19"/>
              </w:rPr>
              <w:t>Ela é barata, compreensível por uma equipe pequena, permite testar o produto com atletas reais e deixa caminhos claros para crescer. O desenho evita dependência de uma marca de dispositivo: cada fonte é traduzida para um modelo canônico do SysAP.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1.1 Decisões fechadas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Decisão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Escolha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Arquitetura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Monólito modular; um repositório e uma API implantável.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Backend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Go, Chi, pgx e sqlc; REST versionado em /api/v1.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Web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Next.js, TypeScript, Tailwind CSS e shadcn/ui.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Mobile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Android nativo em Kotlin, responsável pela integração Health Connect.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Dados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PostgreSQL gerenciado pelo Supabase; migrações versionadas.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Identidade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Supabase Auth; o backend valida JWT e aplica autorização.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Arquivos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Supabase Storage em buckets privados para exportações GPS e relatórios.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Smartwatch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Sincronização indireta via Health Connect, sempre com consentimento.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Colete GPS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Importação de arquivo primeiro; integração por API ou ao vivo fica para depois.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Processamento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Jobs persistidos no PostgreSQL; sem Redis ou fila externa no MVP.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1.2 Pendência que precisa de validação física</w:t>
      </w:r>
    </w:p>
    <w:p>
      <w:r>
        <w:rPr>
          <w:rFonts w:ascii="Calibri" w:hAnsi="Calibri"/>
          <w:i w:val="0"/>
          <w:color w:val="172033"/>
          <w:sz w:val="22"/>
        </w:rPr>
        <w:t>O histórico recuperado confirma que smartwatch e colete GPS são obrigatórios no MVP, mas não registra um modelo de hardware fechado. Por isso, a arquitetura é deliberadamente independente de fabricante. Antes de desenvolver o parser GPS, a equipe deve obter um arquivo real exportado pelo equipamento escolhido e congelá-lo como fixture de teste.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D97706"/>
          <w:left w:val="single" w:sz="10" w:color="D97706"/>
          <w:bottom w:val="single" w:sz="10" w:color="D97706"/>
          <w:right w:val="single" w:sz="10" w:color="D9770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4E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D97706"/>
                <w:sz w:val="21"/>
              </w:rPr>
              <w:t>GATE DO HARDWARE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2033"/>
                <w:sz w:val="19"/>
              </w:rPr>
              <w:t>Nenhuma importação GPS deve ser considerada pronta sem: modelo do colete identificado, arquivo real anonimizado, dicionário de colunas, unidade de cada métrica e pelo menos três treinos usados como teste.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</w:pPr>
      <w:r>
        <w:t>2. Objetivos, atores e escopo</w:t>
      </w:r>
    </w:p>
    <w:p>
      <w:pPr>
        <w:pStyle w:val="Heading2"/>
      </w:pPr>
      <w:r>
        <w:t>2.1 Atores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Ator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Artur / treinador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Cadastra atleta; cria treino; registra presença; escreve feedback; importa GPS; acompanha evolução.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Atleta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Consulta perfil, frequência, feedbacks e métricas; concede ou revoga consentimento do smartwatch.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Cauê / administrador técnico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Configura ambiente, usuários administrativos, observabilidade, integrações e suporte.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Responsável legal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Perfil futuro caso haja menores; no MVP o consentimento deve ser resolvido operacionalmente antes do piloto.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2.2 Escopo funcional do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1250"/>
        <w:gridCol w:w="2050"/>
        <w:gridCol w:w="606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Prioridade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Capacidade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Entrega</w:t>
            </w:r>
          </w:p>
        </w:tc>
      </w:tr>
      <w:tr>
        <w:trPr>
          <w:cantSplit/>
        </w:trPr>
        <w:tc>
          <w:tcPr>
            <w:tcW w:type="dxa" w:w="1250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Identidade e acesso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Login; papéis COACH, ATHLETE e ADMIN; sessões e recuperação de acesso.</w:t>
            </w:r>
          </w:p>
        </w:tc>
      </w:tr>
      <w:tr>
        <w:trPr>
          <w:cantSplit/>
        </w:trPr>
        <w:tc>
          <w:tcPr>
            <w:tcW w:type="dxa" w:w="1250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Atletas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Nome, data de nascimento, status, contato opcional e vínculo com turma.</w:t>
            </w:r>
          </w:p>
        </w:tc>
      </w:tr>
      <w:tr>
        <w:trPr>
          <w:cantSplit/>
        </w:trPr>
        <w:tc>
          <w:tcPr>
            <w:tcW w:type="dxa" w:w="1250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Treinos e presença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Sessão, lista de atletas, presente/ausente/justificado, observação e histórico.</w:t>
            </w:r>
          </w:p>
        </w:tc>
      </w:tr>
      <w:tr>
        <w:trPr>
          <w:cantSplit/>
        </w:trPr>
        <w:tc>
          <w:tcPr>
            <w:tcW w:type="dxa" w:w="1250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Feedback mensal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Competência, resumo, pontos fortes, melhorias e próximo objetivo.</w:t>
            </w:r>
          </w:p>
        </w:tc>
      </w:tr>
      <w:tr>
        <w:trPr>
          <w:cantSplit/>
        </w:trPr>
        <w:tc>
          <w:tcPr>
            <w:tcW w:type="dxa" w:w="1250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Colete GPS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Upload privado, validação, importação, resumo de métricas e erros por linha.</w:t>
            </w:r>
          </w:p>
        </w:tc>
      </w:tr>
      <w:tr>
        <w:trPr>
          <w:cantSplit/>
        </w:trPr>
        <w:tc>
          <w:tcPr>
            <w:tcW w:type="dxa" w:w="1250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Smartwatch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Consentimento Health Connect, sincronização manual e métricas básicas por atividade.</w:t>
            </w:r>
          </w:p>
        </w:tc>
      </w:tr>
      <w:tr>
        <w:trPr>
          <w:cantSplit/>
        </w:trPr>
        <w:tc>
          <w:tcPr>
            <w:tcW w:type="dxa" w:w="1250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Painel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Visão geral, atleta, frequência, feedbacks, importações e atividades.</w:t>
            </w:r>
          </w:p>
        </w:tc>
      </w:tr>
      <w:tr>
        <w:trPr>
          <w:cantSplit/>
        </w:trPr>
        <w:tc>
          <w:tcPr>
            <w:tcW w:type="dxa" w:w="1250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Auditoria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Registro de alteração de presença, feedback, consentimento e importação.</w:t>
            </w:r>
          </w:p>
        </w:tc>
      </w:tr>
      <w:tr>
        <w:trPr>
          <w:cantSplit/>
        </w:trPr>
        <w:tc>
          <w:tcPr>
            <w:tcW w:type="dxa" w:w="1250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Metas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Meta simples por atleta, vinculada ao feedback mensal.</w:t>
            </w:r>
          </w:p>
        </w:tc>
      </w:tr>
      <w:tr>
        <w:trPr>
          <w:cantSplit/>
        </w:trPr>
        <w:tc>
          <w:tcPr>
            <w:tcW w:type="dxa" w:w="1250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Relatório</w:t>
            </w:r>
          </w:p>
        </w:tc>
        <w:tc>
          <w:tcPr>
            <w:tcW w:type="dxa" w:w="60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Resumo mensal em tela; PDF somente se houver tempo após estabilização.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2.3 Fora do MVP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GPS ao vivo, mapa de calor em tempo real ou comunicação direta BLE/ANT+ com o colete.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Aplicativo iOS e integração direta com Apple Health.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Predição de lesão, inteligência artificial, recomendação automática de carga ou diagnóstico.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Ranking público, gamificação complexa, pagamentos, marketplace ou rede social.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Microserviços, Kafka, Redis, data lake ou infraestrutura Kubernetes.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Multiempresa completo. O banco já carrega organization_id, mas o piloto opera para Artur Performance.</w:t>
      </w:r>
    </w:p>
    <w:p>
      <w:pPr>
        <w:pStyle w:val="Heading1"/>
      </w:pPr>
      <w:r>
        <w:t>3. Visão geral da arquitetura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95793"/>
            <wp:docPr id="1" name="Picture 1" title="Arquitetura lógica do SysAP" descr="Diagrama com painel Next.js e aplicativo Android consumindo API em Go. A API usa Supabase Auth, PostgreSQL e Storage e conecta Health Connect e arquivos GPS por adapta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log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B667A"/>
          <w:sz w:val="17"/>
        </w:rPr>
        <w:t>Figura 1 — Clientes acessam somente a API; banco e armazenamento não carregam regras de negócio do produto.</w:t>
      </w:r>
    </w:p>
    <w:p>
      <w:pPr>
        <w:pStyle w:val="Heading2"/>
      </w:pPr>
      <w:r>
        <w:t>3.1 Princípios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Princípio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Regras em um lugar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Web e app são clientes; autorização e validação ficam no backend.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Acoplamento baixo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Health Connect e fornecedores GPS implementam portas/adaptadores.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Importação reprocessável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O arquivo bruto é preservado; o parser pode ser corrigido e executado novamente.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Idempotência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Sincronizar ou importar o mesmo conteúdo não cria duplicatas.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Privacidade por padrão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Coletar somente o necessário, separar acesso e permitir revogação.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Evolução gradual</w:t>
            </w:r>
          </w:p>
        </w:tc>
        <w:tc>
          <w:tcPr>
            <w:tcW w:type="dxa" w:w="69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Extrair serviços apenas quando carga, equipe ou autonomia justificarem.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3.2 Implantação inicial</w:t>
      </w:r>
    </w:p>
    <w:p>
      <w:r>
        <w:rPr>
          <w:rFonts w:ascii="Calibri" w:hAnsi="Calibri"/>
          <w:i w:val="0"/>
          <w:color w:val="172033"/>
          <w:sz w:val="22"/>
        </w:rPr>
        <w:t>O ambiente local usa Docker Compose para PostgreSQL opcional, API e dependências de desenvolvimento. Em produção, o banco/Auth/Storage ficam no Supabase; a API Go roda como contêiner em uma PaaS compatível; o painel Next.js pode ser hospedado em plataforma compatível com Node. A escolha do provedor da API não deve aparecer no domínio nem nos contratos.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Ambientes: local, staging e produção; credenciais e projetos separados.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Deploy: imagem imutável, migração antes da nova versão e rollback documentado.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Backups: política do provedor confirmada e teste periódico de restauração.</w:t>
      </w:r>
    </w:p>
    <w:p>
      <w:pPr>
        <w:pStyle w:val="Heading1"/>
      </w:pPr>
      <w:r>
        <w:t>4. Backend</w:t>
      </w:r>
    </w:p>
    <w:p>
      <w:pPr>
        <w:pStyle w:val="Heading2"/>
      </w:pPr>
      <w:r>
        <w:t>4.1 Estrutura do monólito modular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Módulo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identity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Usuários, papéis, vínculo entre identidade externa e perfil.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athletes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Cadastro, status, data de nascimento, turma e dados mínimos.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classes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Turmas, membros e agenda básica.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training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Sessões de treino, modalidade, duração e observações.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attendance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Chamada e correções auditáveis.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feedbacks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Feedback mensal e objetivos.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activities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Modelo canônico de atividade e métricas agregadas.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wearables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Consentimento, cursor de sincronização e ingestão Health Connect.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gpsimports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Upload, parsing, validação, amostras e métricas GPS.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reports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Consultas de evolução e resumos.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files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Metadados, hash, bucket e política de retenção.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audit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Eventos sensíveis e rastreabilidade.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4.2 Camadas internas por módulo</w:t>
      </w:r>
    </w:p>
    <w:p>
      <w:pPr>
        <w:pStyle w:val="ListBullet"/>
      </w:pPr>
      <w:r>
        <w:rPr>
          <w:rFonts w:ascii="Calibri" w:hAnsi="Calibri"/>
          <w:b/>
          <w:color w:val="172033"/>
          <w:sz w:val="22"/>
        </w:rPr>
        <w:t>domain:</w:t>
      </w:r>
      <w:r>
        <w:rPr>
          <w:rFonts w:ascii="Calibri" w:hAnsi="Calibri"/>
          <w:color w:val="172033"/>
          <w:sz w:val="22"/>
        </w:rPr>
        <w:t xml:space="preserve"> entidades, tipos, invariantes e erros de negócio; sem HTTP ou SQL.</w:t>
      </w:r>
    </w:p>
    <w:p>
      <w:pPr>
        <w:pStyle w:val="ListBullet"/>
      </w:pPr>
      <w:r>
        <w:rPr>
          <w:rFonts w:ascii="Calibri" w:hAnsi="Calibri"/>
          <w:b/>
          <w:color w:val="172033"/>
          <w:sz w:val="22"/>
        </w:rPr>
        <w:t>application:</w:t>
      </w:r>
      <w:r>
        <w:rPr>
          <w:rFonts w:ascii="Calibri" w:hAnsi="Calibri"/>
          <w:color w:val="172033"/>
          <w:sz w:val="22"/>
        </w:rPr>
        <w:t xml:space="preserve"> casos de uso e transações; coordena portas do domínio.</w:t>
      </w:r>
    </w:p>
    <w:p>
      <w:pPr>
        <w:pStyle w:val="ListBullet"/>
      </w:pPr>
      <w:r>
        <w:rPr>
          <w:rFonts w:ascii="Calibri" w:hAnsi="Calibri"/>
          <w:b/>
          <w:color w:val="172033"/>
          <w:sz w:val="22"/>
        </w:rPr>
        <w:t>repository:</w:t>
      </w:r>
      <w:r>
        <w:rPr>
          <w:rFonts w:ascii="Calibri" w:hAnsi="Calibri"/>
          <w:color w:val="172033"/>
          <w:sz w:val="22"/>
        </w:rPr>
        <w:t xml:space="preserve"> consultas geradas com sqlc e implementação PostgreSQL.</w:t>
      </w:r>
    </w:p>
    <w:p>
      <w:pPr>
        <w:pStyle w:val="ListBullet"/>
      </w:pPr>
      <w:r>
        <w:rPr>
          <w:rFonts w:ascii="Calibri" w:hAnsi="Calibri"/>
          <w:b/>
          <w:color w:val="172033"/>
          <w:sz w:val="22"/>
        </w:rPr>
        <w:t>transport/http:</w:t>
      </w:r>
      <w:r>
        <w:rPr>
          <w:rFonts w:ascii="Calibri" w:hAnsi="Calibri"/>
          <w:color w:val="172033"/>
          <w:sz w:val="22"/>
        </w:rPr>
        <w:t xml:space="preserve"> DTOs, handlers, validação de entrada e mapeamento de erro.</w:t>
      </w:r>
    </w:p>
    <w:p>
      <w:pPr>
        <w:pStyle w:val="ListBullet"/>
      </w:pPr>
      <w:r>
        <w:rPr>
          <w:rFonts w:ascii="Calibri" w:hAnsi="Calibri"/>
          <w:b/>
          <w:color w:val="172033"/>
          <w:sz w:val="22"/>
        </w:rPr>
        <w:t>integration:</w:t>
      </w:r>
      <w:r>
        <w:rPr>
          <w:rFonts w:ascii="Calibri" w:hAnsi="Calibri"/>
          <w:color w:val="172033"/>
          <w:sz w:val="22"/>
        </w:rPr>
        <w:t xml:space="preserve"> adaptadores Supabase, Health Connect payload e formatos GPS.</w:t>
      </w:r>
    </w:p>
    <w:p>
      <w:pPr>
        <w:pStyle w:val="Heading2"/>
      </w:pPr>
      <w:r>
        <w:t>4.3 Estrutura sugerida do repositório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7"/>
          <w:left w:val="single" w:sz="5" w:color="D9DEE7"/>
          <w:bottom w:val="single" w:sz="5" w:color="D9DEE7"/>
          <w:right w:val="single" w:sz="5" w:color="D9DEE7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172033"/>
                <w:sz w:val="16"/>
              </w:rPr>
              <w:t>sysap/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backend/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cmd/api/                 # bootstrap HTTP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cmd/worker/              # jobs do mesmo monólito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internal/platform/       # config, db, auth, observability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internal/modules/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  athletes/ classes/ training/ attendance/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  feedbacks/ activities/ wearables/ gpsimports/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  reports/ files/ audit/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db/migrations/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db/queries/              # sqlc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  openapi/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web/                       # Next.js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android/                   # Kotlin + Health Connect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docs/adr/                  # decisões de arquitetura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fixtures/gps/              # arquivos anonimizados de teste</w:t>
            </w:r>
            <w:r>
              <w:br/>
            </w:r>
            <w:r>
              <w:rPr>
                <w:rFonts w:ascii="DejaVu Sans Mono" w:hAnsi="DejaVu Sans Mono"/>
                <w:color w:val="172033"/>
                <w:sz w:val="16"/>
              </w:rPr>
              <w:t xml:space="preserve">  infra/                     # Docker e deploy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r>
        <w:br w:type="page"/>
      </w:r>
    </w:p>
    <w:p>
      <w:pPr>
        <w:pStyle w:val="Heading2"/>
      </w:pPr>
      <w:r>
        <w:t>4.4 Contrato HTTP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1000"/>
        <w:gridCol w:w="3450"/>
        <w:gridCol w:w="3260"/>
        <w:gridCol w:w="1650"/>
      </w:tblGrid>
      <w:tr>
        <w:trPr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Método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Rota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Finalidade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Acesso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/api/v1/athletes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Criar atleta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COACH/ADMIN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GET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/api/v1/athletes/{id}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Detalhar atleta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Dono ou COACH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/api/v1/training-sessions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Criar sessão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COACH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PUT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/api/v1/training-sessions/{id}/attendance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Salvar chamada em lote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COACH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/api/v1/athletes/{id}/monthly-feedbacks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Publicar feedback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COACH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GET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/api/v1/me/timeline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Histórico do atleta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ATHLETE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/api/v1/wearables/health-connect/sync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Receber lote idempotente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ATHLETE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POST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/api/v1/gps-imports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Solicitar upload/importação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COACH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GET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/api/v1/gps-imports/{id}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Status e erros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COACH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GET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/api/v1/athletes/{id}/metrics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Série agregada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Dono ou COACH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r>
        <w:rPr>
          <w:rFonts w:ascii="Calibri" w:hAnsi="Calibri"/>
          <w:i w:val="0"/>
          <w:color w:val="172033"/>
          <w:sz w:val="22"/>
        </w:rPr>
        <w:t>Regras do contrato: JSON em snake_case; UTC em timestamps ISO 8601; UUIDs; paginação por cursor; erros no formato application/problem+json; Idempotency-Key obrigatório em sincronizações e importações; OpenAPI versionado no repositório.</w:t>
      </w:r>
    </w:p>
    <w:p>
      <w:pPr>
        <w:pStyle w:val="Heading1"/>
      </w:pPr>
      <w:r>
        <w:t>5. Frontend web e aplicativo Android</w:t>
      </w:r>
    </w:p>
    <w:p>
      <w:pPr>
        <w:pStyle w:val="Heading2"/>
      </w:pPr>
      <w:r>
        <w:t>5.1 Painel web — Next.js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Tela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Visão geral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Atletas ativos, presença recente, feedbacks pendentes e importações com erro.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Atletas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Busca, cadastro, perfil, turma, frequência e linha do tempo.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Chamada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Lista rápida por sessão, ações em lote e confirmação.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Feedback mensal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Rascunho, publicação, histórico e objetivo seguinte.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Importar GPS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Upload, mapeamento, validação, progresso e relatório de rejeições.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Métricas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Resumo por treino e tendência; sem diagnóstico ou score médico.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r>
        <w:rPr>
          <w:rFonts w:ascii="Calibri" w:hAnsi="Calibri"/>
          <w:i w:val="0"/>
          <w:color w:val="172033"/>
          <w:sz w:val="22"/>
        </w:rPr>
        <w:t>O painel usa Server Components onde fizer sentido para leitura inicial, mas toda alteração passa pela API Go. O navegador não recebe a service role do Supabase e não escreve diretamente nas tabelas do domínio.</w:t>
      </w:r>
    </w:p>
    <w:p>
      <w:pPr>
        <w:pStyle w:val="Heading2"/>
      </w:pPr>
      <w:r>
        <w:t>5.2 App do atleta — Kotlin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Login e vínculo com o perfil do atleta.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Home com presença, feedback mais recente e últimos treinos.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Tela de permissões explicando exatamente quais dados serão lidos.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Sincronização manual no MVP, com data/hora e resultado da última execução.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Cache local mínimo para leitura recente; nenhuma regra crítica apenas no dispositivo.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D97706"/>
          <w:left w:val="single" w:sz="10" w:color="D97706"/>
          <w:bottom w:val="single" w:sz="10" w:color="D97706"/>
          <w:right w:val="single" w:sz="10" w:color="D9770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4E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D97706"/>
                <w:sz w:val="21"/>
              </w:rPr>
              <w:t>LIMITAÇÃO CONSCIENTE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2033"/>
                <w:sz w:val="19"/>
              </w:rPr>
              <w:t>Health Connect é o caminho Android. Se um relógio não publica seus dados no Health Connect, ele não estará integrado ao MVP até existir um adaptador oficial e autorizado do fabricante.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</w:pPr>
      <w:r>
        <w:t>6. Banco de dados</w:t>
      </w:r>
    </w:p>
    <w:p>
      <w:pPr>
        <w:pStyle w:val="Heading2"/>
      </w:pPr>
      <w:r>
        <w:t>6.1 Modelo relacional essencial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300"/>
        <w:gridCol w:w="3650"/>
        <w:gridCol w:w="341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Tabela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Campos principais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organizations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id, name, timezone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Prepara isolamento sem implementar SaaS completo.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user_profiles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id, auth_user_id, organization_id, role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Identidade do produto ligada ao Supabase Auth.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athletes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id, organization_id, full_name, birth_date, status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Cadastro mínimo solicitado.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classes / class_members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turma, modalidade, atleta, vigência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Organização da chamada.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training_sessions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class_id, starts_at, ends_at, status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Unidade operacional do treino.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attendance_records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session_id, athlete_id, status, note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Unique por sessão + atleta.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monthly_feedbacks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athlete_id, period, strengths, improvements, next_goal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Unique por atleta + competência.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activity_sessions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athlete_id, source, started_at, ended_at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Convergência smartwatch/GPS.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activity_metrics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activity_id, metric_type, value, unit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Métricas canônicas agregadas.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gps_imports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file_id, adapter, status, checksum, error_summary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Rastreia processamento.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gps_samples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activity_id, timestamp, lat, lon, speed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Opcional; partição futura se crescer.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wearable_sync_state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athlete_id, provider, cursor, last_sync_at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Sincronização incremental.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consents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athlete_id, scope, granted_at, revoked_at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Base de permissão e revogação.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files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bucket, object_key, checksum, mime_type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Metadados; binário fora do banco.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audit_events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actor, action, resource, before/after summary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Rastreabilidade sensível.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jobs</w:t>
            </w:r>
          </w:p>
        </w:tc>
        <w:tc>
          <w:tcPr>
            <w:tcW w:type="dxa" w:w="3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type, payload, status, attempts, run_after</w:t>
            </w:r>
          </w:p>
        </w:tc>
        <w:tc>
          <w:tcPr>
            <w:tcW w:type="dxa" w:w="34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Fila simples persistida.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6.2 Regras de integridade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Todas as tabelas do domínio carregam organization_id quando houver risco de mistura de dados.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Chaves estrangeiras e constraints impedem presença duplicada e feedback duplicado no mês.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Métricas guardam value + unit; conversão ocorre no adaptador, nunca na interface.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Arquivos usam SHA-256 para deduplicação; importação registra parser_version.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Datas operacionais usam o fuso America/Fortaleza; timestamps persistidos em UTC.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Exclusão de atleta é lógica durante o piloto; retenção e anonimização têm processo explícito.</w:t>
      </w:r>
    </w:p>
    <w:p>
      <w:pPr>
        <w:pStyle w:val="Heading1"/>
      </w:pPr>
      <w:r>
        <w:t>7. Smartwatch e colete GPS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20267"/>
            <wp:docPr id="2" name="Picture 2" title="Fluxo de dados de smartwatch e colete GPS" descr="Fluxo superior: smartwatch publica no Health Connect, app Kotlin lê com permissão e envia lote à API. Fluxo inferior: colete exporta arquivo, painel envia, parser normaliza e API calcula métric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dispositiv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B667A"/>
          <w:sz w:val="17"/>
        </w:rPr>
        <w:t>Figura 2 — Os dois dispositivos convergem para activity_session e activity_metrics sem acoplamento ao fabricante.</w:t>
      </w:r>
    </w:p>
    <w:p>
      <w:pPr>
        <w:pStyle w:val="Heading2"/>
      </w:pPr>
      <w:r>
        <w:t>7.1 Smartwatch via Health Connect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400"/>
        <w:gridCol w:w="5000"/>
        <w:gridCol w:w="1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7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Tipo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7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Uso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7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ExerciseSession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Início, fim e tipo de exercício</w:t>
            </w:r>
          </w:p>
        </w:tc>
        <w:tc>
          <w:tcPr>
            <w:tcW w:type="dxa" w:w="1960"/>
            <w:shd w:fill="EAF6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HeartRate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Frequência cardíaca por amostras e resumo</w:t>
            </w:r>
          </w:p>
        </w:tc>
        <w:tc>
          <w:tcPr>
            <w:tcW w:type="dxa" w:w="1960"/>
            <w:shd w:fill="EAF6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Sim, se disponível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Steps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Passos no intervalo da atividade</w:t>
            </w:r>
          </w:p>
        </w:tc>
        <w:tc>
          <w:tcPr>
            <w:tcW w:type="dxa" w:w="1960"/>
            <w:shd w:fill="EAF6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Distance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Distância no intervalo</w:t>
            </w:r>
          </w:p>
        </w:tc>
        <w:tc>
          <w:tcPr>
            <w:tcW w:type="dxa" w:w="1960"/>
            <w:shd w:fill="EAF6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TotalCaloriesBurned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Calorias estimadas</w:t>
            </w:r>
          </w:p>
        </w:tc>
        <w:tc>
          <w:tcPr>
            <w:tcW w:type="dxa" w:w="196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Opcional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Sleep / medical records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Dados fora do objetivo do MVP</w:t>
            </w:r>
          </w:p>
        </w:tc>
        <w:tc>
          <w:tcPr>
            <w:tcW w:type="dxa" w:w="196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Não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r>
        <w:rPr>
          <w:rFonts w:ascii="Calibri" w:hAnsi="Calibri"/>
          <w:i w:val="0"/>
          <w:color w:val="172033"/>
          <w:sz w:val="22"/>
        </w:rPr>
        <w:t>A autorização é granular. O app só solicita os tipos necessários, explica o uso antes da tela do sistema e aceita revogação. A sincronização envia dados com source_record_id, source_package, start_time e end_time para deduplicar registros.</w:t>
      </w:r>
    </w:p>
    <w:p>
      <w:r>
        <w:br w:type="page"/>
      </w:r>
    </w:p>
    <w:p>
      <w:pPr>
        <w:pStyle w:val="Heading2"/>
      </w:pPr>
      <w:r>
        <w:t>7.2 Colete GPS por importação</w:t>
      </w:r>
    </w:p>
    <w:p>
      <w:r>
        <w:rPr>
          <w:rFonts w:ascii="Calibri" w:hAnsi="Calibri"/>
          <w:i w:val="0"/>
          <w:color w:val="172033"/>
          <w:sz w:val="22"/>
        </w:rPr>
        <w:t>O primeiro adaptador será criado a partir do arquivo real do equipamento adquirido. CSV é o formato-alvo inicial por ser inspecionável e simples de testar; FIT/TCX só entram quando houver amostras reais e necessidade. O arquivo bruto permanece em bucket privado e nunca é servido por URL pública.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750"/>
        <w:gridCol w:w="2700"/>
        <w:gridCol w:w="3910"/>
      </w:tblGrid>
      <w:tr>
        <w:trPr>
          <w:tblHeader w:val="true"/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Campo canônico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Unidade/formato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timestamp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ISO 8601 ou formato documentado</w:t>
            </w:r>
          </w:p>
        </w:tc>
        <w:tc>
          <w:tcPr>
            <w:tcW w:type="dxa" w:w="3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Obrigatório para amostras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athlete_external_id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Texto</w:t>
            </w:r>
          </w:p>
        </w:tc>
        <w:tc>
          <w:tcPr>
            <w:tcW w:type="dxa" w:w="3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Mapeia linha para atleta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latitude / longitude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Graus decimais</w:t>
            </w:r>
          </w:p>
        </w:tc>
        <w:tc>
          <w:tcPr>
            <w:tcW w:type="dxa" w:w="3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Opcional se o fornecedor só exportar resumo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speed_mps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m/s</w:t>
            </w:r>
          </w:p>
        </w:tc>
        <w:tc>
          <w:tcPr>
            <w:tcW w:type="dxa" w:w="3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Normalizar de km/h quando necessário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distance_m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m</w:t>
            </w:r>
          </w:p>
        </w:tc>
        <w:tc>
          <w:tcPr>
            <w:tcW w:type="dxa" w:w="3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Acumulada ou total, documentar semântica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heart_rate_bpm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bpm</w:t>
            </w:r>
          </w:p>
        </w:tc>
        <w:tc>
          <w:tcPr>
            <w:tcW w:type="dxa" w:w="3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acceleration_mps2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m/s²</w:t>
            </w:r>
          </w:p>
        </w:tc>
        <w:tc>
          <w:tcPr>
            <w:tcW w:type="dxa" w:w="3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Opcional e dependente do hardware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session_external_id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Texto</w:t>
            </w:r>
          </w:p>
        </w:tc>
        <w:tc>
          <w:tcPr>
            <w:tcW w:type="dxa" w:w="3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Ajuda idempotência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7.3 Pipeline de importação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Criar registro gps_import em estado awaiting_upload e obter destino privado.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Receber arquivo, calcular checksum e bloquear duplicata já processada.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Detectar adaptador pela configuração escolhida, nunca apenas pela extensão.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Validar cabeçalho, encoding, unidades, atleta e intervalo de tempo.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Persistir atividade, métricas agregadas e amostras necessárias em transação.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Publicar relatório: linhas aceitas, rejeitadas, motivo e versão do parser.</w:t>
      </w:r>
    </w:p>
    <w:p>
      <w:pPr>
        <w:pStyle w:val="Heading1"/>
      </w:pPr>
      <w:r>
        <w:t>8. Fluxos ponta a ponta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1450"/>
        <w:gridCol w:w="5000"/>
        <w:gridCol w:w="291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Caso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Caminho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Cadastro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Coach → Web → API → validação → athletes → audit_events</w:t>
            </w:r>
          </w:p>
        </w:tc>
        <w:tc>
          <w:tcPr>
            <w:tcW w:type="dxa" w:w="2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Atleta criado e convite opcional.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Presença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Coach → chamada em lote → transação → attendance_records</w:t>
            </w:r>
          </w:p>
        </w:tc>
        <w:tc>
          <w:tcPr>
            <w:tcW w:type="dxa" w:w="2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Sem duplicidade; alteração auditada.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Feedback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Coach → rascunho → publicar → monthly_feedbacks</w:t>
            </w:r>
          </w:p>
        </w:tc>
        <w:tc>
          <w:tcPr>
            <w:tcW w:type="dxa" w:w="2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Atleta visualiza apenas após publicação.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Smartwatch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Relógio → Health Connect → Android → lote → activities</w:t>
            </w:r>
          </w:p>
        </w:tc>
        <w:tc>
          <w:tcPr>
            <w:tcW w:type="dxa" w:w="2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Consentimento e cursor de sync atualizados.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GPS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Portal do colete → arquivo → Storage → job → parser → activities</w:t>
            </w:r>
          </w:p>
        </w:tc>
        <w:tc>
          <w:tcPr>
            <w:tcW w:type="dxa" w:w="2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Métricas disponíveis e erro rastreável.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Consulta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Web/App → API → consulta autorizada → DTO</w:t>
            </w:r>
          </w:p>
        </w:tc>
        <w:tc>
          <w:tcPr>
            <w:tcW w:type="dxa" w:w="29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Nenhum cliente acessa tabela diretamente.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9. Segurança, privacidade e confiabilidade</w:t>
      </w:r>
    </w:p>
    <w:p>
      <w:pPr>
        <w:pStyle w:val="Heading2"/>
      </w:pPr>
      <w:r>
        <w:t>9.1 Controles obrigatórios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Área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Controle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Autenticação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Supabase Auth; verificação de assinatura, issuer, audience e expiração do JWT.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Autorização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RBAC + ownership; atleta só acessa o próprio perfil e atividades.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Segredos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Variáveis de ambiente/secret manager; nenhuma chave em Git ou app cliente.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Storage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Buckets privados, tipos/tamanhos limitados e acesso temporário quando necessário.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Logs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JSON estruturado, request_id e sem tokens, coordenadas brutas ou feedback completo.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Uploads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MIME, extensão, tamanho, checksum, parser estrito e proteção contra CSV malformado.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Auditoria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Quem, quando, ação e recurso em presença, feedback, consentimento e importação.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Consentimento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Escopo, data e revogação; sincronização interrompida após revogação.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Menores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Piloto somente após definir autorização do responsável e política de tratamento.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42318"/>
          <w:left w:val="single" w:sz="10" w:color="B42318"/>
          <w:bottom w:val="single" w:sz="10" w:color="B42318"/>
          <w:right w:val="single" w:sz="10" w:color="B4231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2318"/>
                <w:sz w:val="21"/>
              </w:rPr>
              <w:t>NÃO É DISPOSITIVO MÉDICO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2033"/>
                <w:sz w:val="19"/>
              </w:rPr>
              <w:t>O SysAP apresenta métricas de treino e acompanhamento. Ele não diagnostica, não prescreve e não deve gerar alertas clínicos no MVP.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9.2 Objetivos de qualidade do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Atributo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Objetivo verificável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Disponibilidade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Operação diária do CT; manutenção programada comunicada.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Desempenho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95% das leituras comuns abaixo de 500 ms no ambiente de piloto.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Importação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Arquivo típico processado em até 2 min; progresso e falha visíveis.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Recuperação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Backup verificado; procedimento de restauração ensaiado antes do uso real.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Observabilidade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Health endpoint, logs correlacionados, métricas de erro e jobs presos.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Acessibilidade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Navegação por teclado, contraste e rótulos nos fluxos essenciais.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</w:pPr>
      <w:r>
        <w:t>10. Estratégia de testes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Camada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Cobertura mínima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Unidade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Regras de presença, feedback, autorização, deduplicação e conversão de unidade.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Integração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PostgreSQL real em contêiner; repositories sqlc; transações e constraints.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Contrato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OpenAPI validado; web e Android usam payloads de fixture.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Parser GPS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Golden files anonimizados, formatos inválidos, unidades e reprocessamento.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Android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Permissão negada/revogada, fonte sem dados, sync parcial e duplicado.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E2E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Cadastrar atleta → treino → presença → feedback → importar dados → consultar evolução.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Segurança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Acesso cruzado entre atletas, upload indevido, tokens inválidos e vazamento em logs.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10.1 Critérios de aceite do MVP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Coach conclui uma chamada de turma sem planilha paralela.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Feedback de um atleta fica inacessível a outro atleta.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Importar duas vezes o mesmo treino não duplica atividade nem métricas.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Arquivo GPS inválido gera relatório útil e não deixa dados parciais.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Revogar Health Connect impede novas leituras e mantém rastreabilidade da decisão.</w:t>
      </w:r>
    </w:p>
    <w:p>
      <w:pPr>
        <w:pStyle w:val="ListBullet"/>
      </w:pPr>
      <w:r>
        <w:rPr>
          <w:rFonts w:ascii="Calibri" w:hAnsi="Calibri"/>
          <w:color w:val="172033"/>
          <w:sz w:val="22"/>
        </w:rPr>
        <w:t>Backup/restauração e rollback de deploy são demonstrados em staging.</w:t>
      </w:r>
    </w:p>
    <w:p>
      <w:pPr>
        <w:pStyle w:val="Heading1"/>
      </w:pPr>
      <w:r>
        <w:t>11. Plano de implementação priorizado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D97706"/>
          <w:left w:val="single" w:sz="10" w:color="D97706"/>
          <w:bottom w:val="single" w:sz="10" w:color="D97706"/>
          <w:right w:val="single" w:sz="10" w:color="D9770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4E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D97706"/>
                <w:sz w:val="21"/>
              </w:rPr>
              <w:t>RESTRIÇÃO ATUAL DO PROJETO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2033"/>
                <w:sz w:val="19"/>
              </w:rPr>
              <w:t>Até o fim de 2026, o SysAP permanece em requisitos, arquitetura, protótipos, contratos e fixtures; o desenvolvimento do backend só começa quando os dois projetos Java prioritários de Cauê liberarem espaço. O plano abaixo é a ordem oficial quando a implementação for autorizada.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650"/>
        <w:gridCol w:w="1350"/>
        <w:gridCol w:w="1200"/>
        <w:gridCol w:w="4300"/>
        <w:gridCol w:w="186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Fase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Foco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Duração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Entregas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Saída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Preparação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1 semana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Backlog, wireframes, ADRs, OpenAPI inicial, arquivo GPS real, dados anonimizados e consentimento do piloto.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Gate de hardware fechado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1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Fundação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1–2 sem.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Monorepo, CI, configuração, migrações, Supabase Auth, perfis, RBAC, health e audit.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Login seguro + pipeline verde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2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Operação básica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2 sem.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Atletas, turmas, sessões, chamada e histórico de presença.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Artur opera uma semana de treinos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3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Feedback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1–2 sem.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Feedback mensal, publicação, metas simples e timeline do atleta.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Fluxo coach-atleta validado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4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Colete GPS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2–3 sem.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Storage privado, jobs, parser do formato real, métricas e relatório de erro.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3 arquivos reais importados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5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Smartwatch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2–3 sem.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App Kotlin, permissões Health Connect, sync manual, idempotência e visualização.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3 dispositivos/sessões validados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6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Piloto</w:t>
            </w:r>
          </w:p>
        </w:tc>
        <w:tc>
          <w:tcPr>
            <w:tcW w:type="dxa" w:w="12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2 sem.</w:t>
            </w:r>
          </w:p>
        </w:tc>
        <w:tc>
          <w:tcPr>
            <w:tcW w:type="dxa" w:w="4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E2E, segurança, acessibilidade, observabilidade, backup, correções e treinamento do Artur.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5"/>
              </w:rPr>
              <w:t>Go/no-go do MVP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r>
        <w:rPr>
          <w:rFonts w:ascii="Calibri" w:hAnsi="Calibri"/>
          <w:i w:val="0"/>
          <w:color w:val="172033"/>
          <w:sz w:val="22"/>
        </w:rPr>
        <w:t>Estimativa indicativa: 11 a 15 semanas de execução focada para uma pessoa em aprendizado, contando validação e correções, não apenas geração de telas. O calendário deve ser recalculado quando a implementação realmente começar.</w:t>
      </w:r>
    </w:p>
    <w:p>
      <w:pPr>
        <w:pStyle w:val="Heading2"/>
      </w:pPr>
      <w:r>
        <w:t>11.1 Backlog P0 em ordem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Confirmar termos do piloto, papéis, menoridade e dispositivo/arquivo GPS real.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Fechar modelo de dados, ADRs e contrato OpenAPI dos fluxos básicos.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Entregar identidade, RBAC, cadastro do atleta e auditoria.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Entregar turmas, sessão de treino e presença.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Entregar feedback mensal e linha do tempo.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Entregar importação do colete com fixture real.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Entregar app Android e sincronização Health Connect.</w:t>
      </w:r>
    </w:p>
    <w:p>
      <w:pPr>
        <w:pStyle w:val="ListNumber"/>
      </w:pPr>
      <w:r>
        <w:rPr>
          <w:rFonts w:ascii="Calibri" w:hAnsi="Calibri"/>
          <w:color w:val="172033"/>
          <w:sz w:val="22"/>
        </w:rPr>
        <w:t>Executar piloto pequeno, corrigir falhas e somente então ampliar atletas.</w:t>
      </w:r>
    </w:p>
    <w:p>
      <w:r>
        <w:br w:type="page"/>
      </w:r>
    </w:p>
    <w:p>
      <w:pPr>
        <w:pStyle w:val="Heading1"/>
      </w:pPr>
      <w:r>
        <w:t>12. Riscos e decisões em aberto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900"/>
        <w:gridCol w:w="2350"/>
        <w:gridCol w:w="2300"/>
        <w:gridCol w:w="381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Nível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Risco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Efeito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Resposta</w:t>
            </w:r>
          </w:p>
        </w:tc>
      </w:tr>
      <w:tr>
        <w:trPr>
          <w:cantSplit/>
        </w:trPr>
        <w:tc>
          <w:tcPr>
            <w:tcW w:type="dxa" w:w="900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Alto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Formato do colete desconhecido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Parser incorreto ou impossível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Obter exportação real antes do código; manter adaptador isolado.</w:t>
            </w:r>
          </w:p>
        </w:tc>
      </w:tr>
      <w:tr>
        <w:trPr>
          <w:cantSplit/>
        </w:trPr>
        <w:tc>
          <w:tcPr>
            <w:tcW w:type="dxa" w:w="900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Alto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Relógio não publica no Health Connect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Smartwatch sem dados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Validar modelo com teste de ponta a ponta antes da compra em escala.</w:t>
            </w:r>
          </w:p>
        </w:tc>
      </w:tr>
      <w:tr>
        <w:trPr>
          <w:cantSplit/>
        </w:trPr>
        <w:tc>
          <w:tcPr>
            <w:tcW w:type="dxa" w:w="900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Alto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Dados de menores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Risco legal e de confiança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Definir consentimento do responsável e piloto controlado.</w:t>
            </w:r>
          </w:p>
        </w:tc>
      </w:tr>
      <w:tr>
        <w:trPr>
          <w:cantSplit/>
        </w:trPr>
        <w:tc>
          <w:tcPr>
            <w:tcW w:type="dxa" w:w="900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Médio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Escopo vira plataforma completa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Prazo estoura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P0 fixo; real-time, IA, ranking e iOS fora do MVP.</w:t>
            </w:r>
          </w:p>
        </w:tc>
      </w:tr>
      <w:tr>
        <w:trPr>
          <w:cantSplit/>
        </w:trPr>
        <w:tc>
          <w:tcPr>
            <w:tcW w:type="dxa" w:w="900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Médio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Cauê volta ao vibecoding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Sistema que não consegue manter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Código em fatias; explicar PR; testes; Claude como segunda revisão, não gerador principal.</w:t>
            </w:r>
          </w:p>
        </w:tc>
      </w:tr>
      <w:tr>
        <w:trPr>
          <w:cantSplit/>
        </w:trPr>
        <w:tc>
          <w:tcPr>
            <w:tcW w:type="dxa" w:w="900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Médio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Dependência do Supabase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Mudança de custo/provedor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SQL e domínio portáveis; wrappers para Auth/Storage; exportação testada.</w:t>
            </w:r>
          </w:p>
        </w:tc>
      </w:tr>
      <w:tr>
        <w:trPr>
          <w:cantSplit/>
        </w:trPr>
        <w:tc>
          <w:tcPr>
            <w:tcW w:type="dxa" w:w="900"/>
            <w:shd w:fill="FFF4E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Baixo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Jobs presos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Importações sem fim</w:t>
            </w:r>
          </w:p>
        </w:tc>
        <w:tc>
          <w:tcPr>
            <w:tcW w:type="dxa" w:w="38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Timeout, attempts, dead-letter lógico e painel de reprocessamento.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12.1 ADRs iniciais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1500"/>
        <w:gridCol w:w="5860"/>
        <w:gridCol w:w="20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Decisão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ADR-001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Monólito modular no MVP</w:t>
            </w:r>
          </w:p>
        </w:tc>
        <w:tc>
          <w:tcPr>
            <w:tcW w:type="dxa" w:w="200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Aceito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ADR-002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Go + Chi + pgx + sqlc</w:t>
            </w:r>
          </w:p>
        </w:tc>
        <w:tc>
          <w:tcPr>
            <w:tcW w:type="dxa" w:w="200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Aceito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ADR-003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Supabase para Postgres, Auth e Storage</w:t>
            </w:r>
          </w:p>
        </w:tc>
        <w:tc>
          <w:tcPr>
            <w:tcW w:type="dxa" w:w="200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Aceito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ADR-004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Next.js para painel e Kotlin para Android</w:t>
            </w:r>
          </w:p>
        </w:tc>
        <w:tc>
          <w:tcPr>
            <w:tcW w:type="dxa" w:w="200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Aceito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ADR-005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Health Connect como porta de smartwatch</w:t>
            </w:r>
          </w:p>
        </w:tc>
        <w:tc>
          <w:tcPr>
            <w:tcW w:type="dxa" w:w="200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Aceito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ADR-006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Importação GPS por arquivo antes de API/live</w:t>
            </w:r>
          </w:p>
        </w:tc>
        <w:tc>
          <w:tcPr>
            <w:tcW w:type="dxa" w:w="200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Aceito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ADR-007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Modelo/marca do colete e arquivo canônico</w:t>
            </w:r>
          </w:p>
        </w:tc>
        <w:tc>
          <w:tcPr>
            <w:tcW w:type="dxa" w:w="200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Pendente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ADR-008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Modelos de smartwatch validados no piloto</w:t>
            </w:r>
          </w:p>
        </w:tc>
        <w:tc>
          <w:tcPr>
            <w:tcW w:type="dxa" w:w="200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Pendente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ADR-009</w:t>
            </w:r>
          </w:p>
        </w:tc>
        <w:tc>
          <w:tcPr>
            <w:tcW w:type="dxa" w:w="5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Política de consentimento para menores</w:t>
            </w:r>
          </w:p>
        </w:tc>
        <w:tc>
          <w:tcPr>
            <w:tcW w:type="dxa" w:w="2000"/>
            <w:shd w:fill="FFF4E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Pendente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1"/>
      </w:pPr>
      <w:r>
        <w:t>13. Uso das IAs no projeto</w:t>
      </w:r>
    </w:p>
    <w:p>
      <w:r>
        <w:rPr>
          <w:rFonts w:ascii="Calibri" w:hAnsi="Calibri"/>
          <w:i w:val="0"/>
          <w:color w:val="172033"/>
          <w:sz w:val="22"/>
        </w:rPr>
        <w:t>A arquitetura respeita a regra anti-vibecoding de Cauê: IA apoia, mas não substitui entendimento. GPT organiza requisitos e explica; Codex implementa tarefas bem delimitadas no repositório e executa testes; Claude atua como segunda opinião em arquitetura, segurança e revisão. Nenhuma IA recebe segredos, dados reais identificáveis ou arquivos brutos de atletas sem anonimização.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7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Momento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7F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Antes do código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Cauê escreve regra, entradas, saídas, invariantes e teste de aceite em português.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Durante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Uma issue pequena; PR curta; nenhum trecho aceito sem explicação.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Revisão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Codex testa e aponta falhas; Claude questiona decisão; Cauê resolve conflito.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Dados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Usar fixtures sintéticas ou anonimizadas; jamais colar JWT, chave ou dado sensível.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Aprendizado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8"/>
              </w:rPr>
              <w:t>Registrar ADR e README do módulo para que Cauê consiga manter sozinho.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14. Checklist de início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AF6E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</w:r>
          </w:p>
        </w:tc>
        <w:tc>
          <w:tcPr>
            <w:tcW w:type="dxa" w:w="8660"/>
            <w:tcMar>
              <w:top w:w="45" w:type="dxa"/>
              <w:start w:w="120" w:type="dxa"/>
              <w:bottom w:w="45" w:type="dxa"/>
              <w:end w:w="120" w:type="dxa"/>
            </w:tcMar>
            <w:vAlign w:val="center"/>
            <w:shd w:fill="EAF6E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Condição</w:t>
            </w:r>
          </w:p>
        </w:tc>
      </w:tr>
      <w:tr>
        <w:trPr>
          <w:cantSplit/>
        </w:trPr>
        <w:tc>
          <w:tcPr>
            <w:tcW w:type="dxa" w:w="70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☐</w:t>
            </w:r>
          </w:p>
        </w:tc>
        <w:tc>
          <w:tcPr>
            <w:tcW w:type="dxa" w:w="866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Artur aprovou os fluxos de cadastro, chamada e feedback.</w:t>
            </w:r>
          </w:p>
        </w:tc>
      </w:tr>
      <w:tr>
        <w:trPr>
          <w:cantSplit/>
        </w:trPr>
        <w:tc>
          <w:tcPr>
            <w:tcW w:type="dxa" w:w="70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☐</w:t>
            </w:r>
          </w:p>
        </w:tc>
        <w:tc>
          <w:tcPr>
            <w:tcW w:type="dxa" w:w="866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Modelo do colete definido e arquivo real anonimizado disponível.</w:t>
            </w:r>
          </w:p>
        </w:tc>
      </w:tr>
      <w:tr>
        <w:trPr>
          <w:cantSplit/>
        </w:trPr>
        <w:tc>
          <w:tcPr>
            <w:tcW w:type="dxa" w:w="70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☐</w:t>
            </w:r>
          </w:p>
        </w:tc>
        <w:tc>
          <w:tcPr>
            <w:tcW w:type="dxa" w:w="866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Pelo menos um smartwatch confirmado com Health Connect.</w:t>
            </w:r>
          </w:p>
        </w:tc>
      </w:tr>
      <w:tr>
        <w:trPr>
          <w:cantSplit/>
        </w:trPr>
        <w:tc>
          <w:tcPr>
            <w:tcW w:type="dxa" w:w="70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☐</w:t>
            </w:r>
          </w:p>
        </w:tc>
        <w:tc>
          <w:tcPr>
            <w:tcW w:type="dxa" w:w="866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Responsabilidade por consentimento de menores definida.</w:t>
            </w:r>
          </w:p>
        </w:tc>
      </w:tr>
      <w:tr>
        <w:trPr>
          <w:cantSplit/>
        </w:trPr>
        <w:tc>
          <w:tcPr>
            <w:tcW w:type="dxa" w:w="70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☐</w:t>
            </w:r>
          </w:p>
        </w:tc>
        <w:tc>
          <w:tcPr>
            <w:tcW w:type="dxa" w:w="866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OpenAPI P0 e esquema inicial revisados.</w:t>
            </w:r>
          </w:p>
        </w:tc>
      </w:tr>
      <w:tr>
        <w:trPr>
          <w:cantSplit/>
        </w:trPr>
        <w:tc>
          <w:tcPr>
            <w:tcW w:type="dxa" w:w="70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☐</w:t>
            </w:r>
          </w:p>
        </w:tc>
        <w:tc>
          <w:tcPr>
            <w:tcW w:type="dxa" w:w="866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Staging separado, segredos protegidos e logs sem dados sensíveis.</w:t>
            </w:r>
          </w:p>
        </w:tc>
      </w:tr>
      <w:tr>
        <w:trPr>
          <w:cantSplit/>
        </w:trPr>
        <w:tc>
          <w:tcPr>
            <w:tcW w:type="dxa" w:w="70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☐</w:t>
            </w:r>
          </w:p>
        </w:tc>
        <w:tc>
          <w:tcPr>
            <w:tcW w:type="dxa" w:w="866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Cenário E2E do piloto escrito antes da implementação.</w:t>
            </w:r>
          </w:p>
        </w:tc>
      </w:tr>
      <w:tr>
        <w:trPr>
          <w:cantSplit/>
        </w:trPr>
        <w:tc>
          <w:tcPr>
            <w:tcW w:type="dxa" w:w="70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☐</w:t>
            </w:r>
          </w:p>
        </w:tc>
        <w:tc>
          <w:tcPr>
            <w:tcW w:type="dxa" w:w="8660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6"/>
              </w:rPr>
              <w:t>Cauê consegue explicar cada ADR e cada módulo do MVP.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68B5B"/>
          <w:left w:val="single" w:sz="10" w:color="268B5B"/>
          <w:bottom w:val="single" w:sz="10" w:color="268B5B"/>
          <w:right w:val="single" w:sz="10" w:color="268B5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68B5B"/>
                <w:sz w:val="21"/>
              </w:rPr>
              <w:t>PRÓXIMO PASSO RECOMENDADO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172033"/>
                <w:sz w:val="19"/>
              </w:rPr>
              <w:t>Levar este documento ao Artur para validar o fluxo operacional e, em paralelo, obter um arquivo exportado real do colete e testar um smartwatch no Health Connect. Essas duas evidências fecham as únicas decisões técnicas que ainda podem mudar o desenho do MVP.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14.1 Registro de aprovação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700"/>
        <w:gridCol w:w="2500"/>
        <w:gridCol w:w="2500"/>
        <w:gridCol w:w="1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Responsabilidade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Responsável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Decisão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72033"/>
                <w:sz w:val="18"/>
              </w:rPr>
              <w:t>Data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Produto e operação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Artur Performance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☐ Aprovado  ☐ Ajustes</w:t>
            </w:r>
          </w:p>
        </w:tc>
        <w:tc>
          <w:tcPr>
            <w:tcW w:type="dxa" w:w="1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____/____/______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Arquitetura e execução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Cauê Cavalcante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☐ Aprovado  ☐ Ajustes</w:t>
            </w:r>
          </w:p>
        </w:tc>
        <w:tc>
          <w:tcPr>
            <w:tcW w:type="dxa" w:w="16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72033"/>
                <w:sz w:val="17"/>
              </w:rPr>
              <w:t>____/____/______</w:t>
            </w:r>
          </w:p>
        </w:tc>
      </w:tr>
    </w:tbl>
    <w:p>
      <w:pPr>
        <w:spacing w:before="0" w:after="0" w:lineRule="exact" w:line="60"/>
      </w:pPr>
      <w:r>
        <w:rPr>
          <w:rFonts w:ascii="Calibri" w:hAnsi="Calibri"/>
          <w:color w:val="FFFFFF"/>
          <w:sz w:val="2"/>
        </w:rPr>
        <w:t xml:space="preserve"> </w:t>
      </w:r>
    </w:p>
    <w:p>
      <w:pPr>
        <w:pStyle w:val="Heading2"/>
      </w:pPr>
      <w:r>
        <w:t>15. Referências técnicas oficiais</w:t>
      </w:r>
    </w:p>
    <w:p>
      <w:pPr>
        <w:spacing w:before="0" w:after="60" w:line="240" w:lineRule="auto"/>
      </w:pPr>
      <w:hyperlink r:id="rId13">
        <w:r>
          <w:rPr>
            <w:rFonts w:ascii="Calibri" w:hAnsi="Calibri"/>
            <w:color w:val="1E5AA8"/>
            <w:u w:val="single"/>
            <w:sz w:val="19"/>
            <w:szCs w:val="19"/>
          </w:rPr>
          <w:t>Android Health Connect — início e permissões</w:t>
        </w:r>
      </w:hyperlink>
      <w:r>
        <w:rPr>
          <w:rFonts w:ascii="Calibri" w:hAnsi="Calibri"/>
          <w:color w:val="5B667A"/>
          <w:sz w:val="19"/>
        </w:rPr>
        <w:t xml:space="preserve">  ·  </w:t>
      </w:r>
      <w:hyperlink r:id="rId14">
        <w:r>
          <w:rPr>
            <w:rFonts w:ascii="Calibri" w:hAnsi="Calibri"/>
            <w:color w:val="1E5AA8"/>
            <w:u w:val="single"/>
            <w:sz w:val="19"/>
            <w:szCs w:val="19"/>
          </w:rPr>
          <w:t>Android Health Connect — tipos de dados</w:t>
        </w:r>
      </w:hyperlink>
      <w:r>
        <w:rPr>
          <w:rFonts w:ascii="Calibri" w:hAnsi="Calibri"/>
          <w:color w:val="5B667A"/>
          <w:sz w:val="19"/>
        </w:rPr>
        <w:t xml:space="preserve">  ·  </w:t>
      </w:r>
      <w:hyperlink r:id="rId15">
        <w:r>
          <w:rPr>
            <w:rFonts w:ascii="Calibri" w:hAnsi="Calibri"/>
            <w:color w:val="1E5AA8"/>
            <w:u w:val="single"/>
            <w:sz w:val="19"/>
            <w:szCs w:val="19"/>
          </w:rPr>
          <w:t>Supabase Auth</w:t>
        </w:r>
      </w:hyperlink>
      <w:r>
        <w:rPr>
          <w:rFonts w:ascii="Calibri" w:hAnsi="Calibri"/>
          <w:color w:val="5B667A"/>
          <w:sz w:val="19"/>
        </w:rPr>
        <w:t xml:space="preserve">  ·  </w:t>
      </w:r>
      <w:hyperlink r:id="rId16">
        <w:r>
          <w:rPr>
            <w:rFonts w:ascii="Calibri" w:hAnsi="Calibri"/>
            <w:color w:val="1E5AA8"/>
            <w:u w:val="single"/>
            <w:sz w:val="19"/>
            <w:szCs w:val="19"/>
          </w:rPr>
          <w:t>Supabase Database</w:t>
        </w:r>
      </w:hyperlink>
      <w:r>
        <w:rPr>
          <w:rFonts w:ascii="Calibri" w:hAnsi="Calibri"/>
          <w:color w:val="5B667A"/>
          <w:sz w:val="19"/>
        </w:rPr>
        <w:t xml:space="preserve">  ·  </w:t>
      </w:r>
      <w:hyperlink r:id="rId17">
        <w:r>
          <w:rPr>
            <w:rFonts w:ascii="Calibri" w:hAnsi="Calibri"/>
            <w:color w:val="1E5AA8"/>
            <w:u w:val="single"/>
            <w:sz w:val="19"/>
            <w:szCs w:val="19"/>
          </w:rPr>
          <w:t>Supabase Storage</w:t>
        </w:r>
      </w:hyperlink>
      <w:r>
        <w:rPr>
          <w:rFonts w:ascii="Calibri" w:hAnsi="Calibri"/>
          <w:color w:val="5B667A"/>
          <w:sz w:val="19"/>
        </w:rPr>
        <w:t xml:space="preserve">  ·  </w:t>
      </w:r>
      <w:hyperlink r:id="rId18">
        <w:r>
          <w:rPr>
            <w:rFonts w:ascii="Calibri" w:hAnsi="Calibri"/>
            <w:color w:val="1E5AA8"/>
            <w:u w:val="single"/>
            <w:sz w:val="19"/>
            <w:szCs w:val="19"/>
          </w:rPr>
          <w:t>Next.js App Router</w:t>
        </w:r>
      </w:hyperlink>
      <w:r>
        <w:rPr>
          <w:rFonts w:ascii="Calibri" w:hAnsi="Calibri"/>
          <w:color w:val="5B667A"/>
          <w:sz w:val="19"/>
        </w:rPr>
        <w:t xml:space="preserve">  ·  </w:t>
      </w:r>
      <w:hyperlink r:id="rId19">
        <w:r>
          <w:rPr>
            <w:rFonts w:ascii="Calibri" w:hAnsi="Calibri"/>
            <w:color w:val="1E5AA8"/>
            <w:u w:val="single"/>
            <w:sz w:val="19"/>
            <w:szCs w:val="19"/>
          </w:rPr>
          <w:t>Organização de módulos Go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67A"/>
        <w:sz w:val="16"/>
      </w:rPr>
      <w:t xml:space="preserve">Página </w:t>
    </w:r>
    <w:r>
      <w:rPr>
        <w:rFonts w:ascii="Calibri" w:hAnsi="Calibri"/>
        <w:color w:val="5B667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B667A"/>
        <w:sz w:val="16"/>
      </w:rPr>
      <w:t>SYSAP  |  ARQUITETURA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5A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5A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E7C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6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eveloper.android.com/health-and-fitness/health-connect/get-started" TargetMode="External"/><Relationship Id="rId14" Type="http://schemas.openxmlformats.org/officeDocument/2006/relationships/hyperlink" Target="https://developer.android.com/health-and-fitness/health-connect/data-types" TargetMode="External"/><Relationship Id="rId15" Type="http://schemas.openxmlformats.org/officeDocument/2006/relationships/hyperlink" Target="https://supabase.com/docs/guides/auth" TargetMode="External"/><Relationship Id="rId16" Type="http://schemas.openxmlformats.org/officeDocument/2006/relationships/hyperlink" Target="https://supabase.com/docs/guides/database/overview" TargetMode="External"/><Relationship Id="rId17" Type="http://schemas.openxmlformats.org/officeDocument/2006/relationships/hyperlink" Target="https://supabase.com/docs/guides/storage" TargetMode="External"/><Relationship Id="rId18" Type="http://schemas.openxmlformats.org/officeDocument/2006/relationships/hyperlink" Target="https://nextjs.org/docs/app" TargetMode="External"/><Relationship Id="rId19" Type="http://schemas.openxmlformats.org/officeDocument/2006/relationships/hyperlink" Target="https://go.dev/doc/modules/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SysAP — Documento de Arquitetura do MVP</dc:title>
  <dc:subject>Arquitetura de backend, frontend, banco, smartwatch, colete GPS, integrações e implementação</dc:subject>
  <dc:creator>Cauê Cavalcante · Artur Performance</dc:creator>
  <cp:keywords>SysAP, Artur Performance, arquitetura, MVP, smartwatch, GPS, Go, Next.js, Kotlin, PostgreSQL</cp:keywords>
  <dc:description>Gerado como base técnica editável do projeto SysAP.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