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rFonts w:ascii="Georgia" w:cs="Georgia" w:eastAsia="Georgia" w:hAnsi="Georgia"/>
          <w:b/>
          <w:bCs/>
          <w:color w:val="1B3A2F"/>
          <w:spacing w:val="60"/>
          <w:sz w:val="64"/>
          <w:szCs w:val="64"/>
        </w:rPr>
        <w:t xml:space="preserve">CLUB OS</w:t>
      </w:r>
    </w:p>
    <w:p>
      <w:pPr>
        <w:pBdr>
          <w:bottom w:val="single" w:color="B8935F" w:sz="8" w:space="8"/>
        </w:pBdr>
        <w:spacing w:after="0" w:before="120"/>
        <w:jc w:val="center"/>
      </w:pPr>
      <w:r>
        <w:rPr>
          <w:sz w:val="8"/>
          <w:szCs w:val="8"/>
        </w:rPr>
        <w:t xml:space="preserve"/>
      </w:r>
    </w:p>
    <w:p>
      <w:pPr>
        <w:spacing w:after="0" w:before="220"/>
        <w:jc w:val="center"/>
      </w:pPr>
      <w:r>
        <w:rPr>
          <w:rFonts w:ascii="Georgia" w:cs="Georgia" w:eastAsia="Georgia" w:hAnsi="Georgia"/>
          <w:color w:val="201F1B"/>
          <w:sz w:val="36"/>
          <w:szCs w:val="36"/>
        </w:rPr>
        <w:t xml:space="preserve">30-Day Build Plan</w:t>
      </w:r>
    </w:p>
    <w:p>
      <w:pPr>
        <w:spacing w:after="0" w:before="140"/>
        <w:jc w:val="center"/>
      </w:pPr>
      <w:r>
        <w:rPr>
          <w:rFonts w:ascii="Calibri" w:cs="Calibri" w:eastAsia="Calibri" w:hAnsi="Calibri"/>
          <w:i/>
          <w:iCs/>
          <w:color w:val="5B564C"/>
          <w:sz w:val="22"/>
          <w:szCs w:val="22"/>
        </w:rPr>
        <w:t xml:space="preserve">From prototype to a working, deployable operations platform</w:t>
      </w:r>
    </w:p>
    <w:p>
      <w:pPr>
        <w:spacing w:after="0" w:before="1400"/>
        <w:jc w:val="center"/>
      </w:pPr>
      <w:r>
        <w:rPr>
          <w:rFonts w:ascii="Calibri" w:cs="Calibri" w:eastAsia="Calibri" w:hAnsi="Calibri"/>
          <w:color w:val="B8935F"/>
          <w:sz w:val="20"/>
          <w:szCs w:val="20"/>
        </w:rPr>
        <w:t xml:space="preserve">Golf operations · Tournaments · Pro shop · Caddies · Tee times</w:t>
      </w:r>
    </w:p>
    <w:p>
      <w:pPr>
        <w:spacing w:after="0" w:before="60"/>
        <w:jc w:val="center"/>
      </w:pPr>
      <w:r>
        <w:rPr>
          <w:rFonts w:ascii="Calibri" w:cs="Calibri" w:eastAsia="Calibri" w:hAnsi="Calibri"/>
          <w:color w:val="5B564C"/>
          <w:sz w:val="20"/>
          <w:szCs w:val="20"/>
        </w:rPr>
        <w:t xml:space="preserve">Target: country clubs and their head pros &amp; general managers</w:t>
      </w:r>
    </w:p>
    <w:p>
      <w:r>
        <w:br w:type="page"/>
      </w:r>
    </w:p>
    <w:p>
      <w:pPr>
        <w:pStyle w:val="Heading1"/>
        <w:spacing w:after="140" w:before="340"/>
      </w:pPr>
      <w:r>
        <w:rPr>
          <w:rFonts w:ascii="Georgia" w:cs="Georgia" w:eastAsia="Georgia" w:hAnsi="Georgia"/>
          <w:b/>
          <w:bCs/>
          <w:color w:val="1B3A2F"/>
          <w:sz w:val="30"/>
          <w:szCs w:val="30"/>
        </w:rPr>
        <w:t xml:space="preserve">Before Day 1: What This Plan Is (and Isn't)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01F1B"/>
          <w:sz w:val="21"/>
          <w:szCs w:val="21"/>
        </w:rPr>
        <w:t xml:space="preserve">The goal: </w:t>
      </w:r>
      <w:r>
        <w:rPr>
          <w:rFonts w:ascii="Calibri" w:cs="Calibri" w:eastAsia="Calibri" w:hAnsi="Calibri"/>
          <w:color w:val="201F1B"/>
          <w:sz w:val="21"/>
          <w:szCs w:val="21"/>
        </w:rPr>
        <w:t xml:space="preserve">a real, working application that a single pilot country club can run their daily golf operations on by day 30 — not another clickable demo. That means a real database, real user accounts, data that persists, and a version deployed to the web that staff can log into from the pro shop counter.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01F1B"/>
          <w:sz w:val="21"/>
          <w:szCs w:val="21"/>
        </w:rPr>
        <w:t xml:space="preserve">Honest scope note. </w:t>
      </w:r>
      <w:r>
        <w:rPr>
          <w:rFonts w:ascii="Calibri" w:cs="Calibri" w:eastAsia="Calibri" w:hAnsi="Calibri"/>
          <w:color w:val="201F1B"/>
          <w:sz w:val="21"/>
          <w:szCs w:val="21"/>
        </w:rPr>
        <w:t xml:space="preserve">A full multi-club commercial SaaS — with payment processing, GHIN handicap integration, hardware POS, and multi-tenant billing — is a 6–12 month effort for a team. Thirty days by one focused builder (with AI pair-programming) buys you a genuinely functional </w:t>
      </w:r>
      <w:r>
        <w:rPr>
          <w:rFonts w:ascii="Calibri" w:cs="Calibri" w:eastAsia="Calibri" w:hAnsi="Calibri"/>
          <w:b/>
          <w:bCs/>
          <w:color w:val="201F1B"/>
          <w:sz w:val="21"/>
          <w:szCs w:val="21"/>
        </w:rPr>
        <w:t xml:space="preserve">single-club v1</w:t>
      </w:r>
      <w:r>
        <w:rPr>
          <w:rFonts w:ascii="Calibri" w:cs="Calibri" w:eastAsia="Calibri" w:hAnsi="Calibri"/>
          <w:color w:val="201F1B"/>
          <w:sz w:val="21"/>
          <w:szCs w:val="21"/>
        </w:rPr>
        <w:t xml:space="preserve"> covering the operational core: tee sheet, tournaments, pro shop, caddies, and members. That is exactly the right first milestone: something a friendly pilot club uses for real, which becomes your proof and your feedback engine.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01F1B"/>
          <w:sz w:val="21"/>
          <w:szCs w:val="21"/>
        </w:rPr>
        <w:t xml:space="preserve">What is deliberately deferred to post-30-days: </w:t>
      </w:r>
      <w:r>
        <w:rPr>
          <w:rFonts w:ascii="Calibri" w:cs="Calibri" w:eastAsia="Calibri" w:hAnsi="Calibri"/>
          <w:color w:val="201F1B"/>
          <w:sz w:val="21"/>
          <w:szCs w:val="21"/>
        </w:rPr>
        <w:t xml:space="preserve">online member self-service, real card payments, GHIN, multi-club tenancy, native mobile apps. Each is noted in the roadmap at the end so you can speak to it credibly in a pitch without over-promising.</w:t>
      </w:r>
    </w:p>
    <w:p>
      <w:pPr>
        <w:pStyle w:val="Heading2"/>
        <w:spacing w:after="100" w:before="240"/>
      </w:pPr>
      <w:r>
        <w:rPr>
          <w:rFonts w:ascii="Georgia" w:cs="Georgia" w:eastAsia="Georgia" w:hAnsi="Georgia"/>
          <w:b/>
          <w:bCs/>
          <w:color w:val="1B3A2F"/>
          <w:sz w:val="24"/>
          <w:szCs w:val="24"/>
        </w:rPr>
        <w:t xml:space="preserve">The Guiding Principle</w:t>
      </w:r>
    </w:p>
    <w:p>
      <w:pPr>
        <w:spacing w:after="120" w:line="276"/>
      </w:pPr>
      <w:r>
        <w:rPr>
          <w:rFonts w:ascii="Calibri" w:cs="Calibri" w:eastAsia="Calibri" w:hAnsi="Calibri"/>
          <w:color w:val="201F1B"/>
          <w:sz w:val="21"/>
          <w:szCs w:val="21"/>
        </w:rPr>
        <w:t xml:space="preserve">Every day of this plan ends with something that </w:t>
      </w:r>
      <w:r>
        <w:rPr>
          <w:rFonts w:ascii="Calibri" w:cs="Calibri" w:eastAsia="Calibri" w:hAnsi="Calibri"/>
          <w:b/>
          <w:bCs/>
          <w:color w:val="201F1B"/>
          <w:sz w:val="21"/>
          <w:szCs w:val="21"/>
        </w:rPr>
        <w:t xml:space="preserve">works and is checked in</w:t>
      </w:r>
      <w:r>
        <w:rPr>
          <w:rFonts w:ascii="Calibri" w:cs="Calibri" w:eastAsia="Calibri" w:hAnsi="Calibri"/>
          <w:color w:val="201F1B"/>
          <w:sz w:val="21"/>
          <w:szCs w:val="21"/>
        </w:rPr>
        <w:t xml:space="preserve">. No big-bang integration at the end. By building thin vertical slices — one real feature, database to screen, working end-to-end — you always have a demoable, deployable app. If day 30 arrives early or late, you still have a coherent product at whatever line you stopped on.</w:t>
      </w:r>
    </w:p>
    <w:p>
      <w:r>
        <w:br w:type="page"/>
      </w:r>
    </w:p>
    <w:p>
      <w:pPr>
        <w:pStyle w:val="Heading1"/>
        <w:spacing w:after="140" w:before="340"/>
      </w:pPr>
      <w:r>
        <w:rPr>
          <w:rFonts w:ascii="Georgia" w:cs="Georgia" w:eastAsia="Georgia" w:hAnsi="Georgia"/>
          <w:b/>
          <w:bCs/>
          <w:color w:val="1B3A2F"/>
          <w:sz w:val="30"/>
          <w:szCs w:val="30"/>
        </w:rPr>
        <w:t xml:space="preserve">The Technology Stack</w:t>
      </w:r>
    </w:p>
    <w:p>
      <w:pPr>
        <w:spacing w:after="120" w:line="276"/>
      </w:pPr>
      <w:r>
        <w:rPr>
          <w:rFonts w:ascii="Calibri" w:cs="Calibri" w:eastAsia="Calibri" w:hAnsi="Calibri"/>
          <w:color w:val="201F1B"/>
          <w:sz w:val="21"/>
          <w:szCs w:val="21"/>
        </w:rPr>
        <w:t xml:space="preserve">Chosen for speed of solo development, low operational cost, and being genuinely productionizable — not throwaway. All of it has strong AI-assistant support, which matters when you're the only developer.</w:t>
      </w:r>
    </w:p>
    <w:tbl>
      <w:tblPr>
        <w:tblW w:type="dxa" w:w="9400"/>
        <w:tblBorders>
          <w:top w:val="single" w:color="DED2B9" w:sz="4"/>
          <w:left w:val="single" w:color="DED2B9" w:sz="4"/>
          <w:bottom w:val="single" w:color="DED2B9" w:sz="4"/>
          <w:right w:val="single" w:color="DED2B9" w:sz="4"/>
          <w:insideH w:val="single" w:color="DED2B9" w:sz="4"/>
          <w:insideV w:val="single" w:color="DED2B9" w:sz="4"/>
        </w:tblBorders>
      </w:tblPr>
      <w:tblGrid>
        <w:gridCol w:w="2100"/>
        <w:gridCol w:w="2600"/>
        <w:gridCol w:w="4700"/>
      </w:tblGrid>
      <w:tr>
        <w:trPr>
          <w:tblHeader/>
        </w:trPr>
        <w:tc>
          <w:tcPr>
            <w:tcW w:type="dxa" w:w="2100"/>
            <w:shd w:fill="1B3A2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Layer</w:t>
            </w:r>
          </w:p>
        </w:tc>
        <w:tc>
          <w:tcPr>
            <w:tcW w:type="dxa" w:w="2600"/>
            <w:shd w:fill="1B3A2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Choice</w:t>
            </w:r>
          </w:p>
        </w:tc>
        <w:tc>
          <w:tcPr>
            <w:tcW w:type="dxa" w:w="4700"/>
            <w:shd w:fill="1B3A2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Why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1F1B"/>
                <w:sz w:val="19"/>
                <w:szCs w:val="19"/>
              </w:rPr>
              <w:t xml:space="preserve">Framework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1F1B"/>
                <w:sz w:val="19"/>
                <w:szCs w:val="19"/>
              </w:rPr>
              <w:t xml:space="preserve">Next.js (React) + TypeScript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1F1B"/>
                <w:sz w:val="19"/>
                <w:szCs w:val="19"/>
              </w:rPr>
              <w:t xml:space="preserve">One codebase for UI and backend API routes. You already think in React from the prototype — this is a direct upgrade path, not a rewrite.</w:t>
            </w:r>
          </w:p>
        </w:tc>
      </w:tr>
      <w:tr>
        <w:tc>
          <w:tcPr>
            <w:tcW w:type="dxa" w:w="2100"/>
            <w:shd w:fill="F7F2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1F1B"/>
                <w:sz w:val="19"/>
                <w:szCs w:val="19"/>
              </w:rPr>
              <w:t xml:space="preserve">Database</w:t>
            </w:r>
          </w:p>
        </w:tc>
        <w:tc>
          <w:tcPr>
            <w:tcW w:type="dxa" w:w="2600"/>
            <w:shd w:fill="F7F2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1F1B"/>
                <w:sz w:val="19"/>
                <w:szCs w:val="19"/>
              </w:rPr>
              <w:t xml:space="preserve">PostgreSQL (via Supabase)</w:t>
            </w:r>
          </w:p>
        </w:tc>
        <w:tc>
          <w:tcPr>
            <w:tcW w:type="dxa" w:w="4700"/>
            <w:shd w:fill="F7F2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1F1B"/>
                <w:sz w:val="19"/>
                <w:szCs w:val="19"/>
              </w:rPr>
              <w:t xml:space="preserve">Real relational DB with a generous free tier. Supabase also gives you auth and a hosting dashboard out of the box, removing a week of setup.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1F1B"/>
                <w:sz w:val="19"/>
                <w:szCs w:val="19"/>
              </w:rPr>
              <w:t xml:space="preserve">Auth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1F1B"/>
                <w:sz w:val="19"/>
                <w:szCs w:val="19"/>
              </w:rPr>
              <w:t xml:space="preserve">Supabase Auth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1F1B"/>
                <w:sz w:val="19"/>
                <w:szCs w:val="19"/>
              </w:rPr>
              <w:t xml:space="preserve">Email/password logins and roles (GM, head pro, pro shop, caddie master) without building auth from scratch.</w:t>
            </w:r>
          </w:p>
        </w:tc>
      </w:tr>
      <w:tr>
        <w:tc>
          <w:tcPr>
            <w:tcW w:type="dxa" w:w="2100"/>
            <w:shd w:fill="F7F2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1F1B"/>
                <w:sz w:val="19"/>
                <w:szCs w:val="19"/>
              </w:rPr>
              <w:t xml:space="preserve">ORM</w:t>
            </w:r>
          </w:p>
        </w:tc>
        <w:tc>
          <w:tcPr>
            <w:tcW w:type="dxa" w:w="2600"/>
            <w:shd w:fill="F7F2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1F1B"/>
                <w:sz w:val="19"/>
                <w:szCs w:val="19"/>
              </w:rPr>
              <w:t xml:space="preserve">Prisma</w:t>
            </w:r>
          </w:p>
        </w:tc>
        <w:tc>
          <w:tcPr>
            <w:tcW w:type="dxa" w:w="4700"/>
            <w:shd w:fill="F7F2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1F1B"/>
                <w:sz w:val="19"/>
                <w:szCs w:val="19"/>
              </w:rPr>
              <w:t xml:space="preserve">Type-safe database access. Define your schema once; it generates the query layer. Fast to iterate.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1F1B"/>
                <w:sz w:val="19"/>
                <w:szCs w:val="19"/>
              </w:rPr>
              <w:t xml:space="preserve">Styling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1F1B"/>
                <w:sz w:val="19"/>
                <w:szCs w:val="19"/>
              </w:rPr>
              <w:t xml:space="preserve">Tailwind CSS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1F1B"/>
                <w:sz w:val="19"/>
                <w:szCs w:val="19"/>
              </w:rPr>
              <w:t xml:space="preserve">Keeps the clubhouse-ledger aesthetic you've already designed, at speed.</w:t>
            </w:r>
          </w:p>
        </w:tc>
      </w:tr>
      <w:tr>
        <w:tc>
          <w:tcPr>
            <w:tcW w:type="dxa" w:w="2100"/>
            <w:shd w:fill="F7F2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1F1B"/>
                <w:sz w:val="19"/>
                <w:szCs w:val="19"/>
              </w:rPr>
              <w:t xml:space="preserve">Hosting</w:t>
            </w:r>
          </w:p>
        </w:tc>
        <w:tc>
          <w:tcPr>
            <w:tcW w:type="dxa" w:w="2600"/>
            <w:shd w:fill="F7F2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1F1B"/>
                <w:sz w:val="19"/>
                <w:szCs w:val="19"/>
              </w:rPr>
              <w:t xml:space="preserve">Vercel</w:t>
            </w:r>
          </w:p>
        </w:tc>
        <w:tc>
          <w:tcPr>
            <w:tcW w:type="dxa" w:w="4700"/>
            <w:shd w:fill="F7F2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1F1B"/>
                <w:sz w:val="19"/>
                <w:szCs w:val="19"/>
              </w:rPr>
              <w:t xml:space="preserve">Push to GitHub, auto-deploys. Free tier is enough for a pilot. Live URL from day one.</w:t>
            </w:r>
          </w:p>
        </w:tc>
      </w:tr>
      <w:tr>
        <w:tc>
          <w:tcPr>
            <w:tcW w:type="dxa" w:w="2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1F1B"/>
                <w:sz w:val="19"/>
                <w:szCs w:val="19"/>
              </w:rPr>
              <w:t xml:space="preserve">Text / SMS</w:t>
            </w:r>
          </w:p>
        </w:tc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1F1B"/>
                <w:sz w:val="19"/>
                <w:szCs w:val="19"/>
              </w:rPr>
              <w:t xml:space="preserve">Twilio (deferred wiring)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1F1B"/>
                <w:sz w:val="19"/>
                <w:szCs w:val="19"/>
              </w:rPr>
              <w:t xml:space="preserve">Tournament field texts. Account set up early, real send left to week 4 to control cost.</w:t>
            </w:r>
          </w:p>
        </w:tc>
      </w:tr>
    </w:tbl>
    <w:p>
      <w:pPr>
        <w:spacing w:after="120" w:before="120"/>
      </w:pPr>
      <w:r>
        <w:rPr>
          <w:rFonts w:ascii="Calibri" w:cs="Calibri" w:eastAsia="Calibri" w:hAnsi="Calibri"/>
          <w:i/>
          <w:iCs/>
          <w:color w:val="5B564C"/>
          <w:sz w:val="19"/>
          <w:szCs w:val="19"/>
        </w:rPr>
        <w:t xml:space="preserve">If you'd rather not learn Next.js, the same plan works with a plain React front end + a small Node/Express API. The day-by-day milestones don't change — only the file layout does.</w:t>
      </w:r>
    </w:p>
    <w:p>
      <w:r>
        <w:br w:type="page"/>
      </w:r>
    </w:p>
    <w:p>
      <w:pPr>
        <w:pStyle w:val="Heading1"/>
        <w:spacing w:after="140" w:before="340"/>
      </w:pPr>
      <w:r>
        <w:rPr>
          <w:rFonts w:ascii="Georgia" w:cs="Georgia" w:eastAsia="Georgia" w:hAnsi="Georgia"/>
          <w:b/>
          <w:bCs/>
          <w:color w:val="1B3A2F"/>
          <w:sz w:val="30"/>
          <w:szCs w:val="30"/>
        </w:rPr>
        <w:t xml:space="preserve">The 30 Days at a Glance</w:t>
      </w:r>
    </w:p>
    <w:tbl>
      <w:tblPr>
        <w:tblW w:type="dxa" w:w="9300"/>
        <w:tblBorders>
          <w:top w:val="single" w:color="DED2B9" w:sz="4"/>
          <w:left w:val="single" w:color="DED2B9" w:sz="4"/>
          <w:bottom w:val="single" w:color="DED2B9" w:sz="4"/>
          <w:right w:val="single" w:color="DED2B9" w:sz="4"/>
          <w:insideH w:val="single" w:color="DED2B9" w:sz="4"/>
          <w:insideV w:val="single" w:color="DED2B9" w:sz="4"/>
        </w:tblBorders>
      </w:tblPr>
      <w:tblGrid>
        <w:gridCol w:w="1500"/>
        <w:gridCol w:w="3100"/>
        <w:gridCol w:w="4700"/>
      </w:tblGrid>
      <w:tr>
        <w:trPr>
          <w:tblHeader/>
        </w:trPr>
        <w:tc>
          <w:tcPr>
            <w:tcW w:type="dxa" w:w="1500"/>
            <w:shd w:fill="1B3A2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Week</w:t>
            </w:r>
          </w:p>
        </w:tc>
        <w:tc>
          <w:tcPr>
            <w:tcW w:type="dxa" w:w="3100"/>
            <w:shd w:fill="1B3A2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Theme</w:t>
            </w:r>
          </w:p>
        </w:tc>
        <w:tc>
          <w:tcPr>
            <w:tcW w:type="dxa" w:w="4700"/>
            <w:shd w:fill="1B3A2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End-of-week outcome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1F1B"/>
                <w:sz w:val="19"/>
                <w:szCs w:val="19"/>
              </w:rPr>
              <w:t xml:space="preserve">Week 1
(Days 1–7)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1F1B"/>
                <w:sz w:val="19"/>
                <w:szCs w:val="19"/>
              </w:rPr>
              <w:t xml:space="preserve">Foundation &amp; Tee Sheet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1F1B"/>
                <w:sz w:val="19"/>
                <w:szCs w:val="19"/>
              </w:rPr>
              <w:t xml:space="preserve">Deployed app with real login and roles. Tee sheet works end-to-end against the database — book, edit, assign a caddie, and it persists.</w:t>
            </w:r>
          </w:p>
        </w:tc>
      </w:tr>
      <w:tr>
        <w:tc>
          <w:tcPr>
            <w:tcW w:type="dxa" w:w="1500"/>
            <w:shd w:fill="F7F2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1F1B"/>
                <w:sz w:val="19"/>
                <w:szCs w:val="19"/>
              </w:rPr>
              <w:t xml:space="preserve">Week 2
(Days 8–14)</w:t>
            </w:r>
          </w:p>
        </w:tc>
        <w:tc>
          <w:tcPr>
            <w:tcW w:type="dxa" w:w="3100"/>
            <w:shd w:fill="F7F2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1F1B"/>
                <w:sz w:val="19"/>
                <w:szCs w:val="19"/>
              </w:rPr>
              <w:t xml:space="preserve">Members, Pro Shop &amp; POS</w:t>
            </w:r>
          </w:p>
        </w:tc>
        <w:tc>
          <w:tcPr>
            <w:tcW w:type="dxa" w:w="4700"/>
            <w:shd w:fill="F7F2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1F1B"/>
                <w:sz w:val="19"/>
                <w:szCs w:val="19"/>
              </w:rPr>
              <w:t xml:space="preserve">Member directory backed by real data. Pro shop inventory with a working point-of-sale that charges to member accounts and posts to their balance.</w:t>
            </w:r>
          </w:p>
        </w:tc>
      </w:tr>
      <w:tr>
        <w:tc>
          <w:tcPr>
            <w:tcW w:type="dxa" w:w="15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1F1B"/>
                <w:sz w:val="19"/>
                <w:szCs w:val="19"/>
              </w:rPr>
              <w:t xml:space="preserve">Week 3
(Days 15–21)</w:t>
            </w:r>
          </w:p>
        </w:tc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1F1B"/>
                <w:sz w:val="19"/>
                <w:szCs w:val="19"/>
              </w:rPr>
              <w:t xml:space="preserve">Caddies &amp; Tournaments</w:t>
            </w:r>
          </w:p>
        </w:tc>
        <w:tc>
          <w:tcPr>
            <w:tcW w:type="dxa" w:w="47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1F1B"/>
                <w:sz w:val="19"/>
                <w:szCs w:val="19"/>
              </w:rPr>
              <w:t xml:space="preserve">Caddie program with assignment and loop tracking. Tournament Ops built for real: pairings, flights, live scoring, payouts.</w:t>
            </w:r>
          </w:p>
        </w:tc>
      </w:tr>
      <w:tr>
        <w:tc>
          <w:tcPr>
            <w:tcW w:type="dxa" w:w="1500"/>
            <w:shd w:fill="F7F2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1F1B"/>
                <w:sz w:val="19"/>
                <w:szCs w:val="19"/>
              </w:rPr>
              <w:t xml:space="preserve">Week 4
(Days 22–30)</w:t>
            </w:r>
          </w:p>
        </w:tc>
        <w:tc>
          <w:tcPr>
            <w:tcW w:type="dxa" w:w="3100"/>
            <w:shd w:fill="F7F2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1F1B"/>
                <w:sz w:val="19"/>
                <w:szCs w:val="19"/>
              </w:rPr>
              <w:t xml:space="preserve">Tournament comms, polish, pilot</w:t>
            </w:r>
          </w:p>
        </w:tc>
        <w:tc>
          <w:tcPr>
            <w:tcW w:type="dxa" w:w="4700"/>
            <w:shd w:fill="F7F2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1F1B"/>
                <w:sz w:val="19"/>
                <w:szCs w:val="19"/>
              </w:rPr>
              <w:t xml:space="preserve">Field texts (real SMS), weather/rulings/sponsor logs, the operations dashboard, hardening, and a real pilot club onboarded.</w:t>
            </w:r>
          </w:p>
        </w:tc>
      </w:tr>
    </w:tbl>
    <w:p>
      <w:r>
        <w:br w:type="page"/>
      </w:r>
    </w:p>
    <w:p>
      <w:pPr>
        <w:pStyle w:val="Heading1"/>
        <w:spacing w:after="140" w:before="340"/>
      </w:pPr>
      <w:r>
        <w:rPr>
          <w:rFonts w:ascii="Georgia" w:cs="Georgia" w:eastAsia="Georgia" w:hAnsi="Georgia"/>
          <w:b/>
          <w:bCs/>
          <w:color w:val="1B3A2F"/>
          <w:sz w:val="30"/>
          <w:szCs w:val="30"/>
        </w:rPr>
        <w:t xml:space="preserve">Week 1 — Foundation &amp; Tee Sheet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01F1B"/>
          <w:sz w:val="21"/>
          <w:szCs w:val="21"/>
        </w:rPr>
        <w:t xml:space="preserve">Why this first: </w:t>
      </w:r>
      <w:r>
        <w:rPr>
          <w:rFonts w:ascii="Calibri" w:cs="Calibri" w:eastAsia="Calibri" w:hAnsi="Calibri"/>
          <w:color w:val="201F1B"/>
          <w:sz w:val="21"/>
          <w:szCs w:val="21"/>
        </w:rPr>
        <w:t xml:space="preserve">the tee sheet is the heartbeat of daily golf ops and the single feature staff touch most. Getting it working against a real database — with login and roles — proves the entire architecture end-to-end and gives you something a club can react to immediately.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B8935F"/>
          <w:sz w:val="22"/>
          <w:szCs w:val="22"/>
        </w:rPr>
        <w:t xml:space="preserve">Day 1 — Project spine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01F1B"/>
          <w:sz w:val="21"/>
          <w:szCs w:val="21"/>
        </w:rPr>
        <w:t xml:space="preserve">Create the GitHub repo, scaffold the Next.js + TypeScript app, deploy the empty shell to Vercel so you have a live URL on day one.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01F1B"/>
          <w:sz w:val="21"/>
          <w:szCs w:val="21"/>
        </w:rPr>
        <w:t xml:space="preserve">Stand up the Supabase project (database + auth). Connect Prisma. Confirm you can read/write one test row from the deployed app.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01F1B"/>
          <w:sz w:val="21"/>
          <w:szCs w:val="21"/>
        </w:rPr>
        <w:t xml:space="preserve">End of day: </w:t>
      </w:r>
      <w:r>
        <w:rPr>
          <w:rFonts w:ascii="Calibri" w:cs="Calibri" w:eastAsia="Calibri" w:hAnsi="Calibri"/>
          <w:color w:val="201F1B"/>
          <w:sz w:val="21"/>
          <w:szCs w:val="21"/>
        </w:rPr>
        <w:t xml:space="preserve">a deployed, empty app that talks to a real database.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B8935F"/>
          <w:sz w:val="22"/>
          <w:szCs w:val="22"/>
        </w:rPr>
        <w:t xml:space="preserve">Day 2 — Auth &amp; roles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01F1B"/>
          <w:sz w:val="21"/>
          <w:szCs w:val="21"/>
        </w:rPr>
        <w:t xml:space="preserve">Implement email/password login. Seed four user accounts: GM, Head Pro, Pro Shop, Caddie Master.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01F1B"/>
          <w:sz w:val="21"/>
          <w:szCs w:val="21"/>
        </w:rPr>
        <w:t xml:space="preserve">Build the role system so each role sees the right navigation (port the ROLES logic from the prototype).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01F1B"/>
          <w:sz w:val="21"/>
          <w:szCs w:val="21"/>
        </w:rPr>
        <w:t xml:space="preserve">End of day: </w:t>
      </w:r>
      <w:r>
        <w:rPr>
          <w:rFonts w:ascii="Calibri" w:cs="Calibri" w:eastAsia="Calibri" w:hAnsi="Calibri"/>
          <w:color w:val="201F1B"/>
          <w:sz w:val="21"/>
          <w:szCs w:val="21"/>
        </w:rPr>
        <w:t xml:space="preserve">you can log in as any role and see a correctly filtered (empty) shell.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B8935F"/>
          <w:sz w:val="22"/>
          <w:szCs w:val="22"/>
        </w:rPr>
        <w:t xml:space="preserve">Days 3–4 — Data model &amp; the shell UI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01F1B"/>
          <w:sz w:val="21"/>
          <w:szCs w:val="21"/>
        </w:rPr>
        <w:t xml:space="preserve">Design the core schema: clubs, users, members, tee_slots, caddies, inventory, sales, tournaments, and their child tables. Get this right now — it underpins everything.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01F1B"/>
          <w:sz w:val="21"/>
          <w:szCs w:val="21"/>
        </w:rPr>
        <w:t xml:space="preserve">Port the visual design system (sidebar, top bar, the parchment/hunter/brass aesthetic) into Tailwind components so every later feature inherits the look for free.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01F1B"/>
          <w:sz w:val="21"/>
          <w:szCs w:val="21"/>
        </w:rPr>
        <w:t xml:space="preserve">End of day 4: </w:t>
      </w:r>
      <w:r>
        <w:rPr>
          <w:rFonts w:ascii="Calibri" w:cs="Calibri" w:eastAsia="Calibri" w:hAnsi="Calibri"/>
          <w:color w:val="201F1B"/>
          <w:sz w:val="21"/>
          <w:szCs w:val="21"/>
        </w:rPr>
        <w:t xml:space="preserve">the app looks like your prototype and has a real, migrated schema behind it.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B8935F"/>
          <w:sz w:val="22"/>
          <w:szCs w:val="22"/>
        </w:rPr>
        <w:t xml:space="preserve">Days 5–7 — Tee Sheet, end-to-end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01F1B"/>
          <w:sz w:val="21"/>
          <w:szCs w:val="21"/>
        </w:rPr>
        <w:t xml:space="preserve">Build the tee sheet reading real slots from the database for a chosen date.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01F1B"/>
          <w:sz w:val="21"/>
          <w:szCs w:val="21"/>
        </w:rPr>
        <w:t xml:space="preserve">Booking flow: click a slot → assign a group, walking/cart, and a caddie → saves and persists.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01F1B"/>
          <w:sz w:val="21"/>
          <w:szCs w:val="21"/>
        </w:rPr>
        <w:t xml:space="preserve">Add the day switcher (real dates, real data per day) and block/maintenance slots.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01F1B"/>
          <w:sz w:val="21"/>
          <w:szCs w:val="21"/>
        </w:rPr>
        <w:t xml:space="preserve">End of week 1: </w:t>
      </w:r>
      <w:r>
        <w:rPr>
          <w:rFonts w:ascii="Calibri" w:cs="Calibri" w:eastAsia="Calibri" w:hAnsi="Calibri"/>
          <w:color w:val="201F1B"/>
          <w:sz w:val="21"/>
          <w:szCs w:val="21"/>
        </w:rPr>
        <w:t xml:space="preserve">a logged-in staff member can manage a real tee sheet that survives a refresh and is live on the web. This is your first genuinely useful feature.</w:t>
      </w:r>
    </w:p>
    <w:p>
      <w:r>
        <w:br w:type="page"/>
      </w:r>
    </w:p>
    <w:p>
      <w:pPr>
        <w:pStyle w:val="Heading1"/>
        <w:spacing w:after="140" w:before="340"/>
      </w:pPr>
      <w:r>
        <w:rPr>
          <w:rFonts w:ascii="Georgia" w:cs="Georgia" w:eastAsia="Georgia" w:hAnsi="Georgia"/>
          <w:b/>
          <w:bCs/>
          <w:color w:val="1B3A2F"/>
          <w:sz w:val="30"/>
          <w:szCs w:val="30"/>
        </w:rPr>
        <w:t xml:space="preserve">Week 2 — Members, Pro Shop &amp; Point of Sale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01F1B"/>
          <w:sz w:val="21"/>
          <w:szCs w:val="21"/>
        </w:rPr>
        <w:t xml:space="preserve">Why this next: </w:t>
      </w:r>
      <w:r>
        <w:rPr>
          <w:rFonts w:ascii="Calibri" w:cs="Calibri" w:eastAsia="Calibri" w:hAnsi="Calibri"/>
          <w:color w:val="201F1B"/>
          <w:sz w:val="21"/>
          <w:szCs w:val="21"/>
        </w:rPr>
        <w:t xml:space="preserve">the pro shop touches money, and 'does it actually ring up a sale and post it to the member's account' is the question that most often decides these deals. Members underpin both the POS and, later, tournaments.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B8935F"/>
          <w:sz w:val="22"/>
          <w:szCs w:val="22"/>
        </w:rPr>
        <w:t xml:space="preserve">Days 8–9 — Member directory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01F1B"/>
          <w:sz w:val="21"/>
          <w:szCs w:val="21"/>
        </w:rPr>
        <w:t xml:space="preserve">CRUD for member households: type, family size, standing, dues status, join date.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01F1B"/>
          <w:sz w:val="21"/>
          <w:szCs w:val="21"/>
        </w:rPr>
        <w:t xml:space="preserve">Member detail view — click a household to see their profile, dues, and activity (this was a gap in the prototype).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01F1B"/>
          <w:sz w:val="21"/>
          <w:szCs w:val="21"/>
        </w:rPr>
        <w:t xml:space="preserve">Import: let a club load their existing membership from a CSV, so onboarding a pilot is realistic.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B8935F"/>
          <w:sz w:val="22"/>
          <w:szCs w:val="22"/>
        </w:rPr>
        <w:t xml:space="preserve">Days 10–12 — Pro shop inventory &amp; POS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01F1B"/>
          <w:sz w:val="21"/>
          <w:szCs w:val="21"/>
        </w:rPr>
        <w:t xml:space="preserve">Inventory CRUD with categories, price, stock on hand, and reorder points with automatic low-stock flags.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01F1B"/>
          <w:sz w:val="21"/>
          <w:szCs w:val="21"/>
        </w:rPr>
        <w:t xml:space="preserve">Point of sale: pick items, set quantity, choose walk-in/cash or charge-to-member, complete the sale — decrement stock atomically.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01F1B"/>
          <w:sz w:val="21"/>
          <w:szCs w:val="21"/>
        </w:rPr>
        <w:t xml:space="preserve">Charge-to-member posts to that member's running balance and appears on their profile. This is the integration moment that sells the platform story.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B8935F"/>
          <w:sz w:val="22"/>
          <w:szCs w:val="22"/>
        </w:rPr>
        <w:t xml:space="preserve">Days 13–14 — Sales history &amp; member billing view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01F1B"/>
          <w:sz w:val="21"/>
          <w:szCs w:val="21"/>
        </w:rPr>
        <w:t xml:space="preserve">Recent-sales log and a simple per-member statement (month-to-date charges).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01F1B"/>
          <w:sz w:val="21"/>
          <w:szCs w:val="21"/>
        </w:rPr>
        <w:t xml:space="preserve">Basic daily sales summary for the pro shop.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01F1B"/>
          <w:sz w:val="21"/>
          <w:szCs w:val="21"/>
        </w:rPr>
        <w:t xml:space="preserve">End of week 2: </w:t>
      </w:r>
      <w:r>
        <w:rPr>
          <w:rFonts w:ascii="Calibri" w:cs="Calibri" w:eastAsia="Calibri" w:hAnsi="Calibri"/>
          <w:color w:val="201F1B"/>
          <w:sz w:val="21"/>
          <w:szCs w:val="21"/>
        </w:rPr>
        <w:t xml:space="preserve">staff can manage members, run the pro shop register, and see charges flow onto member accounts — a connected system, not separate screens.</w:t>
      </w:r>
    </w:p>
    <w:p>
      <w:r>
        <w:br w:type="page"/>
      </w:r>
    </w:p>
    <w:p>
      <w:pPr>
        <w:pStyle w:val="Heading1"/>
        <w:spacing w:after="140" w:before="340"/>
      </w:pPr>
      <w:r>
        <w:rPr>
          <w:rFonts w:ascii="Georgia" w:cs="Georgia" w:eastAsia="Georgia" w:hAnsi="Georgia"/>
          <w:b/>
          <w:bCs/>
          <w:color w:val="1B3A2F"/>
          <w:sz w:val="30"/>
          <w:szCs w:val="30"/>
        </w:rPr>
        <w:t xml:space="preserve">Week 3 — Caddies &amp; Tournament Operations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01F1B"/>
          <w:sz w:val="21"/>
          <w:szCs w:val="21"/>
        </w:rPr>
        <w:t xml:space="preserve">Why this next: </w:t>
      </w:r>
      <w:r>
        <w:rPr>
          <w:rFonts w:ascii="Calibri" w:cs="Calibri" w:eastAsia="Calibri" w:hAnsi="Calibri"/>
          <w:color w:val="201F1B"/>
          <w:sz w:val="21"/>
          <w:szCs w:val="21"/>
        </w:rPr>
        <w:t xml:space="preserve">caddie management is a real daily pain point clubs handle badly, and tournament ops is your sharpest differentiator versus dated incumbents. Both are where a head pro feels the value immediately.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B8935F"/>
          <w:sz w:val="22"/>
          <w:szCs w:val="22"/>
        </w:rPr>
        <w:t xml:space="preserve">Days 15–16 — Caddie program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01F1B"/>
          <w:sz w:val="21"/>
          <w:szCs w:val="21"/>
        </w:rPr>
        <w:t xml:space="preserve">Caddie roster with tiers (looper / standard / tournament) and daily availability status.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01F1B"/>
          <w:sz w:val="21"/>
          <w:szCs w:val="21"/>
        </w:rPr>
        <w:t xml:space="preserve">Assign caddies to tee times (ties into week 1's tee sheet) and track loops per day.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01F1B"/>
          <w:sz w:val="21"/>
          <w:szCs w:val="21"/>
        </w:rPr>
        <w:t xml:space="preserve">Loop-fee / pay tracking per caddie — a concrete feature incumbents often lack.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B8935F"/>
          <w:sz w:val="22"/>
          <w:szCs w:val="22"/>
        </w:rPr>
        <w:t xml:space="preserve">Days 17–18 — Tournament setup: pairings &amp; flights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01F1B"/>
          <w:sz w:val="21"/>
          <w:szCs w:val="21"/>
        </w:rPr>
        <w:t xml:space="preserve">Create a tournament: name, date, format, shotgun or tee-time start.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01F1B"/>
          <w:sz w:val="21"/>
          <w:szCs w:val="21"/>
        </w:rPr>
        <w:t xml:space="preserve">Build the field, assign players to flights, and generate pairings by starting hole.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B8935F"/>
          <w:sz w:val="22"/>
          <w:szCs w:val="22"/>
        </w:rPr>
        <w:t xml:space="preserve">Days 19–21 — Live scoring &amp; payouts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01F1B"/>
          <w:sz w:val="21"/>
          <w:szCs w:val="21"/>
        </w:rPr>
        <w:t xml:space="preserve">Live leaderboard: enter/adjust scores and thru-holes per group; auto-sort within flights.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01F1B"/>
          <w:sz w:val="21"/>
          <w:szCs w:val="21"/>
        </w:rPr>
        <w:t xml:space="preserve">Payout structure by flight and place, with paid/pending tracking.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01F1B"/>
          <w:sz w:val="21"/>
          <w:szCs w:val="21"/>
        </w:rPr>
        <w:t xml:space="preserve">End of week 3: </w:t>
      </w:r>
      <w:r>
        <w:rPr>
          <w:rFonts w:ascii="Calibri" w:cs="Calibri" w:eastAsia="Calibri" w:hAnsi="Calibri"/>
          <w:color w:val="201F1B"/>
          <w:sz w:val="21"/>
          <w:szCs w:val="21"/>
        </w:rPr>
        <w:t xml:space="preserve">a head pro can run a real tournament start to finish — field, flights, live scores, and prize money — plus manage caddies against the live tee sheet.</w:t>
      </w:r>
    </w:p>
    <w:p>
      <w:r>
        <w:br w:type="page"/>
      </w:r>
    </w:p>
    <w:p>
      <w:pPr>
        <w:pStyle w:val="Heading1"/>
        <w:spacing w:after="140" w:before="340"/>
      </w:pPr>
      <w:r>
        <w:rPr>
          <w:rFonts w:ascii="Georgia" w:cs="Georgia" w:eastAsia="Georgia" w:hAnsi="Georgia"/>
          <w:b/>
          <w:bCs/>
          <w:color w:val="1B3A2F"/>
          <w:sz w:val="30"/>
          <w:szCs w:val="30"/>
        </w:rPr>
        <w:t xml:space="preserve">Week 4 — Tournament Comms, Polish &amp; Pilot Launch</w:t>
      </w:r>
    </w:p>
    <w:p>
      <w:pPr>
        <w:spacing w:after="120" w:line="276"/>
      </w:pPr>
      <w:r>
        <w:rPr>
          <w:rFonts w:ascii="Calibri" w:cs="Calibri" w:eastAsia="Calibri" w:hAnsi="Calibri"/>
          <w:b/>
          <w:bCs/>
          <w:color w:val="201F1B"/>
          <w:sz w:val="21"/>
          <w:szCs w:val="21"/>
        </w:rPr>
        <w:t xml:space="preserve">Why this last: </w:t>
      </w:r>
      <w:r>
        <w:rPr>
          <w:rFonts w:ascii="Calibri" w:cs="Calibri" w:eastAsia="Calibri" w:hAnsi="Calibri"/>
          <w:color w:val="201F1B"/>
          <w:sz w:val="21"/>
          <w:szCs w:val="21"/>
        </w:rPr>
        <w:t xml:space="preserve">these features make the product feel alive and trustworthy, and the final days are reserved for the unglamorous, essential work of hardening and getting a real club actually using it.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B8935F"/>
          <w:sz w:val="22"/>
          <w:szCs w:val="22"/>
        </w:rPr>
        <w:t xml:space="preserve">Days 22–23 — Field communications (real SMS)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01F1B"/>
          <w:sz w:val="21"/>
          <w:szCs w:val="21"/>
        </w:rPr>
        <w:t xml:space="preserve">Wire Twilio to broadcast text updates to a tournament field; log every message sent.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01F1B"/>
          <w:sz w:val="21"/>
          <w:szCs w:val="21"/>
        </w:rPr>
        <w:t xml:space="preserve">Weather-delay controls (active / delay / suspended) that timestamp and log automatically, and can trigger a field text.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B8935F"/>
          <w:sz w:val="22"/>
          <w:szCs w:val="22"/>
        </w:rPr>
        <w:t xml:space="preserve">Days 24–25 — Rulings &amp; sponsors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01F1B"/>
          <w:sz w:val="21"/>
          <w:szCs w:val="21"/>
        </w:rPr>
        <w:t xml:space="preserve">Rules-decision log (hole, ruling, official, timestamp) for the record and pace-of-play.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01F1B"/>
          <w:sz w:val="21"/>
          <w:szCs w:val="21"/>
        </w:rPr>
        <w:t xml:space="preserve">Sponsor contact list with outreach logging for the event.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B8935F"/>
          <w:sz w:val="22"/>
          <w:szCs w:val="22"/>
        </w:rPr>
        <w:t xml:space="preserve">Day 26 — Operations dashboard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01F1B"/>
          <w:sz w:val="21"/>
          <w:szCs w:val="21"/>
        </w:rPr>
        <w:t xml:space="preserve">The cross-module overview: rounds booked, caddies on loop, low-stock flags, active members, and a live alerts feed — now reading real data from every module.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B8935F"/>
          <w:sz w:val="22"/>
          <w:szCs w:val="22"/>
        </w:rPr>
        <w:t xml:space="preserve">Days 27–28 — Hardening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01F1B"/>
          <w:sz w:val="21"/>
          <w:szCs w:val="21"/>
        </w:rPr>
        <w:t xml:space="preserve">Input validation, error states, empty states, loading states. Permission checks enforced on the server, not just hidden in the UI.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01F1B"/>
          <w:sz w:val="21"/>
          <w:szCs w:val="21"/>
        </w:rPr>
        <w:t xml:space="preserve">Test on a phone and a tablet — the pro shop counter and the course starter will not be at a desktop.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01F1B"/>
          <w:sz w:val="21"/>
          <w:szCs w:val="21"/>
        </w:rPr>
        <w:t xml:space="preserve">Back up the database; confirm a restore works.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B8935F"/>
          <w:sz w:val="22"/>
          <w:szCs w:val="22"/>
        </w:rPr>
        <w:t xml:space="preserve">Days 29–30 — Pilot onboarding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01F1B"/>
          <w:sz w:val="21"/>
          <w:szCs w:val="21"/>
        </w:rPr>
        <w:t xml:space="preserve">Load a real pilot club: their members (CSV import), their tee sheet intervals, their inventory, an upcoming event.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01F1B"/>
          <w:sz w:val="21"/>
          <w:szCs w:val="21"/>
        </w:rPr>
        <w:t xml:space="preserve">Sit with the head pro or GM for a live run-through; capture the first feedback list.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01F1B"/>
          <w:sz w:val="21"/>
          <w:szCs w:val="21"/>
        </w:rPr>
        <w:t xml:space="preserve">End of day 30: </w:t>
      </w:r>
      <w:r>
        <w:rPr>
          <w:rFonts w:ascii="Calibri" w:cs="Calibri" w:eastAsia="Calibri" w:hAnsi="Calibri"/>
          <w:color w:val="201F1B"/>
          <w:sz w:val="21"/>
          <w:szCs w:val="21"/>
        </w:rPr>
        <w:t xml:space="preserve">a real club is running real daily operations on the app. That is the milestone — a working product with a live user, not a demo.</w:t>
      </w:r>
    </w:p>
    <w:p>
      <w:r>
        <w:br w:type="page"/>
      </w:r>
    </w:p>
    <w:p>
      <w:pPr>
        <w:pStyle w:val="Heading1"/>
        <w:spacing w:after="140" w:before="340"/>
      </w:pPr>
      <w:r>
        <w:rPr>
          <w:rFonts w:ascii="Georgia" w:cs="Georgia" w:eastAsia="Georgia" w:hAnsi="Georgia"/>
          <w:b/>
          <w:bCs/>
          <w:color w:val="1B3A2F"/>
          <w:sz w:val="30"/>
          <w:szCs w:val="30"/>
        </w:rPr>
        <w:t xml:space="preserve">Where This Plan Could Slip — and How to Protect It</w:t>
      </w:r>
    </w:p>
    <w:tbl>
      <w:tblPr>
        <w:tblW w:type="dxa" w:w="8500"/>
        <w:tblBorders>
          <w:top w:val="single" w:color="DED2B9" w:sz="4"/>
          <w:left w:val="single" w:color="DED2B9" w:sz="4"/>
          <w:bottom w:val="single" w:color="DED2B9" w:sz="4"/>
          <w:right w:val="single" w:color="DED2B9" w:sz="4"/>
          <w:insideH w:val="single" w:color="DED2B9" w:sz="4"/>
          <w:insideV w:val="single" w:color="DED2B9" w:sz="4"/>
        </w:tblBorders>
      </w:tblPr>
      <w:tblGrid>
        <w:gridCol w:w="3100"/>
        <w:gridCol w:w="5400"/>
      </w:tblGrid>
      <w:tr>
        <w:trPr>
          <w:tblHeader/>
        </w:trPr>
        <w:tc>
          <w:tcPr>
            <w:tcW w:type="dxa" w:w="3100"/>
            <w:shd w:fill="1B3A2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Risk</w:t>
            </w:r>
          </w:p>
        </w:tc>
        <w:tc>
          <w:tcPr>
            <w:tcW w:type="dxa" w:w="5400"/>
            <w:shd w:fill="1B3A2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Mitigation</w:t>
            </w:r>
          </w:p>
        </w:tc>
      </w:tr>
      <w:t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1F1B"/>
                <w:sz w:val="19"/>
                <w:szCs w:val="19"/>
              </w:rPr>
              <w:t xml:space="preserve">Scope creep — 'just one more feature'</w:t>
            </w:r>
          </w:p>
        </w:tc>
        <w:tc>
          <w:tcPr>
            <w:tcW w:type="dxa" w:w="5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1F1B"/>
                <w:sz w:val="19"/>
                <w:szCs w:val="19"/>
              </w:rPr>
              <w:t xml:space="preserve">The schema and week themes are fixed. New ideas go on the post-30 roadmap, not into the sprint. A working narrow app beats a broken broad one.</w:t>
            </w:r>
          </w:p>
        </w:tc>
      </w:tr>
      <w:tr>
        <w:tc>
          <w:tcPr>
            <w:tcW w:type="dxa" w:w="3100"/>
            <w:shd w:fill="F7F2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1F1B"/>
                <w:sz w:val="19"/>
                <w:szCs w:val="19"/>
              </w:rPr>
              <w:t xml:space="preserve">A single day runs long and cascades</w:t>
            </w:r>
          </w:p>
        </w:tc>
        <w:tc>
          <w:tcPr>
            <w:tcW w:type="dxa" w:w="5400"/>
            <w:shd w:fill="F7F2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1F1B"/>
                <w:sz w:val="19"/>
                <w:szCs w:val="19"/>
              </w:rPr>
              <w:t xml:space="preserve">Each day ships something working and checked in. If you fall behind, cut depth within a feature (fewer fields), never skip the end-to-end slice.</w:t>
            </w:r>
          </w:p>
        </w:tc>
      </w:tr>
      <w:t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1F1B"/>
                <w:sz w:val="19"/>
                <w:szCs w:val="19"/>
              </w:rPr>
              <w:t xml:space="preserve">Auth / data-model rework mid-build</w:t>
            </w:r>
          </w:p>
        </w:tc>
        <w:tc>
          <w:tcPr>
            <w:tcW w:type="dxa" w:w="5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1F1B"/>
                <w:sz w:val="19"/>
                <w:szCs w:val="19"/>
              </w:rPr>
              <w:t xml:space="preserve">Spend the time on the schema in days 3–4. Changing the data model in week 3 is the most expensive mistake available; changing UI is cheap.</w:t>
            </w:r>
          </w:p>
        </w:tc>
      </w:tr>
      <w:tr>
        <w:tc>
          <w:tcPr>
            <w:tcW w:type="dxa" w:w="3100"/>
            <w:shd w:fill="F7F2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1F1B"/>
                <w:sz w:val="19"/>
                <w:szCs w:val="19"/>
              </w:rPr>
              <w:t xml:space="preserve">Learning-curve on a new stack</w:t>
            </w:r>
          </w:p>
        </w:tc>
        <w:tc>
          <w:tcPr>
            <w:tcW w:type="dxa" w:w="5400"/>
            <w:shd w:fill="F7F2E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1F1B"/>
                <w:sz w:val="19"/>
                <w:szCs w:val="19"/>
              </w:rPr>
              <w:t xml:space="preserve">Days 1–2 are deliberately light on features and heavy on setup for exactly this reason. If the stack fights you, fall back to plain React + Node — milestones unchanged.</w:t>
            </w:r>
          </w:p>
        </w:tc>
      </w:tr>
      <w:tr>
        <w:tc>
          <w:tcPr>
            <w:tcW w:type="dxa" w:w="31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1F1B"/>
                <w:sz w:val="19"/>
                <w:szCs w:val="19"/>
              </w:rPr>
              <w:t xml:space="preserve">Payments / GHIN pressure from a prospect</w:t>
            </w:r>
          </w:p>
        </w:tc>
        <w:tc>
          <w:tcPr>
            <w:tcW w:type="dxa" w:w="5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40" w:line="2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01F1B"/>
                <w:sz w:val="19"/>
                <w:szCs w:val="19"/>
              </w:rPr>
              <w:t xml:space="preserve">These are explicitly post-30. Have the roadmap ready so you can say 'here's exactly when and how' rather than bolting them in half-done.</w:t>
            </w:r>
          </w:p>
        </w:tc>
      </w:tr>
    </w:tbl>
    <w:p>
      <w:pPr>
        <w:pStyle w:val="Heading2"/>
        <w:spacing w:after="100" w:before="240"/>
      </w:pPr>
      <w:r>
        <w:rPr>
          <w:rFonts w:ascii="Georgia" w:cs="Georgia" w:eastAsia="Georgia" w:hAnsi="Georgia"/>
          <w:b/>
          <w:bCs/>
          <w:color w:val="1B3A2F"/>
          <w:sz w:val="24"/>
          <w:szCs w:val="24"/>
        </w:rPr>
        <w:t xml:space="preserve">Definition of Done for v1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01F1B"/>
          <w:sz w:val="21"/>
          <w:szCs w:val="21"/>
        </w:rPr>
        <w:t xml:space="preserve">Deployed</w:t>
      </w:r>
      <w:r>
        <w:rPr>
          <w:rFonts w:ascii="Calibri" w:cs="Calibri" w:eastAsia="Calibri" w:hAnsi="Calibri"/>
          <w:color w:val="201F1B"/>
          <w:sz w:val="21"/>
          <w:szCs w:val="21"/>
        </w:rPr>
        <w:t xml:space="preserve"> to a live URL a club can reach.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01F1B"/>
          <w:sz w:val="21"/>
          <w:szCs w:val="21"/>
        </w:rPr>
        <w:t xml:space="preserve">Real login</w:t>
      </w:r>
      <w:r>
        <w:rPr>
          <w:rFonts w:ascii="Calibri" w:cs="Calibri" w:eastAsia="Calibri" w:hAnsi="Calibri"/>
          <w:color w:val="201F1B"/>
          <w:sz w:val="21"/>
          <w:szCs w:val="21"/>
        </w:rPr>
        <w:t xml:space="preserve"> with four working roles.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01F1B"/>
          <w:sz w:val="21"/>
          <w:szCs w:val="21"/>
        </w:rPr>
        <w:t xml:space="preserve">Persistent data</w:t>
      </w:r>
      <w:r>
        <w:rPr>
          <w:rFonts w:ascii="Calibri" w:cs="Calibri" w:eastAsia="Calibri" w:hAnsi="Calibri"/>
          <w:color w:val="201F1B"/>
          <w:sz w:val="21"/>
          <w:szCs w:val="21"/>
        </w:rPr>
        <w:t xml:space="preserve"> — nothing resets on refresh.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01F1B"/>
          <w:sz w:val="21"/>
          <w:szCs w:val="21"/>
        </w:rPr>
        <w:t xml:space="preserve">Five operational cores working end-to-end: </w:t>
      </w:r>
      <w:r>
        <w:rPr>
          <w:rFonts w:ascii="Calibri" w:cs="Calibri" w:eastAsia="Calibri" w:hAnsi="Calibri"/>
          <w:color w:val="201F1B"/>
          <w:sz w:val="21"/>
          <w:szCs w:val="21"/>
        </w:rPr>
        <w:t xml:space="preserve">tee sheet, members, pro shop + POS, caddies, tournaments.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/>
          <w:bCs/>
          <w:color w:val="201F1B"/>
          <w:sz w:val="21"/>
          <w:szCs w:val="21"/>
        </w:rPr>
        <w:t xml:space="preserve">One real pilot club</w:t>
      </w:r>
      <w:r>
        <w:rPr>
          <w:rFonts w:ascii="Calibri" w:cs="Calibri" w:eastAsia="Calibri" w:hAnsi="Calibri"/>
          <w:color w:val="201F1B"/>
          <w:sz w:val="21"/>
          <w:szCs w:val="21"/>
        </w:rPr>
        <w:t xml:space="preserve"> using it for daily operations.</w:t>
      </w:r>
    </w:p>
    <w:p>
      <w:r>
        <w:br w:type="page"/>
      </w:r>
    </w:p>
    <w:p>
      <w:pPr>
        <w:pStyle w:val="Heading1"/>
        <w:spacing w:after="140" w:before="340"/>
      </w:pPr>
      <w:r>
        <w:rPr>
          <w:rFonts w:ascii="Georgia" w:cs="Georgia" w:eastAsia="Georgia" w:hAnsi="Georgia"/>
          <w:b/>
          <w:bCs/>
          <w:color w:val="1B3A2F"/>
          <w:sz w:val="30"/>
          <w:szCs w:val="30"/>
        </w:rPr>
        <w:t xml:space="preserve">After Day 30: The Roadmap</w:t>
      </w:r>
    </w:p>
    <w:p>
      <w:pPr>
        <w:spacing w:after="120" w:line="276"/>
      </w:pPr>
      <w:r>
        <w:rPr>
          <w:rFonts w:ascii="Calibri" w:cs="Calibri" w:eastAsia="Calibri" w:hAnsi="Calibri"/>
          <w:color w:val="201F1B"/>
          <w:sz w:val="21"/>
          <w:szCs w:val="21"/>
        </w:rPr>
        <w:t xml:space="preserve">Sequenced by what turns a working single-club tool into a sellable multi-club product. Share this selectively with prospects to show the trajectory without over-promising the present.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B8935F"/>
          <w:sz w:val="22"/>
          <w:szCs w:val="22"/>
        </w:rPr>
        <w:t xml:space="preserve">Phase 2 (Months 2–3) — Commercial readiness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01F1B"/>
          <w:sz w:val="21"/>
          <w:szCs w:val="21"/>
        </w:rPr>
        <w:t xml:space="preserve">Multi-club tenancy — one deployment serving many clubs with isolated data.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01F1B"/>
          <w:sz w:val="21"/>
          <w:szCs w:val="21"/>
        </w:rPr>
        <w:t xml:space="preserve">Real card payments (Stripe) alongside charge-to-account.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01F1B"/>
          <w:sz w:val="21"/>
          <w:szCs w:val="21"/>
        </w:rPr>
        <w:t xml:space="preserve">Member self-service: a member-facing portal to book tee times and view statements.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01F1B"/>
          <w:sz w:val="21"/>
          <w:szCs w:val="21"/>
        </w:rPr>
        <w:t xml:space="preserve">Reporting with real historical trends and exports.</w:t>
      </w:r>
    </w:p>
    <w:p>
      <w:pPr>
        <w:pStyle w:val="Heading3"/>
        <w:spacing w:after="80" w:before="180"/>
      </w:pPr>
      <w:r>
        <w:rPr>
          <w:rFonts w:ascii="Calibri" w:cs="Calibri" w:eastAsia="Calibri" w:hAnsi="Calibri"/>
          <w:b/>
          <w:bCs/>
          <w:color w:val="B8935F"/>
          <w:sz w:val="22"/>
          <w:szCs w:val="22"/>
        </w:rPr>
        <w:t xml:space="preserve">Phase 3 (Months 4–6) — Depth &amp; integrations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01F1B"/>
          <w:sz w:val="21"/>
          <w:szCs w:val="21"/>
        </w:rPr>
        <w:t xml:space="preserve">GHIN / handicap integration for tournaments.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01F1B"/>
          <w:sz w:val="21"/>
          <w:szCs w:val="21"/>
        </w:rPr>
        <w:t xml:space="preserve">F&amp;B / dining reservations module.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01F1B"/>
          <w:sz w:val="21"/>
          <w:szCs w:val="21"/>
        </w:rPr>
        <w:t xml:space="preserve">Native or installable mobile app for starters and caddie masters on the course.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color w:val="201F1B"/>
          <w:sz w:val="21"/>
          <w:szCs w:val="21"/>
        </w:rPr>
        <w:t xml:space="preserve">Accounting export (QuickBooks) for the back office.</w:t>
      </w:r>
    </w:p>
    <w:p>
      <w:pPr>
        <w:pBdr>
          <w:bottom w:val="single" w:color="B8935F" w:sz="8" w:space="1"/>
        </w:pBdr>
        <w:spacing w:after="160" w:before="60"/>
      </w:pPr>
      <w:r>
        <w:rPr>
          <w:sz w:val="2"/>
          <w:szCs w:val="2"/>
        </w:rPr>
        <w:t xml:space="preserve"/>
      </w:r>
    </w:p>
    <w:p>
      <w:pPr>
        <w:spacing w:before="120"/>
        <w:jc w:val="center"/>
      </w:pPr>
      <w:r>
        <w:rPr>
          <w:rFonts w:ascii="Georgia" w:cs="Georgia" w:eastAsia="Georgia" w:hAnsi="Georgia"/>
          <w:i/>
          <w:iCs/>
          <w:color w:val="1B3A2F"/>
          <w:sz w:val="22"/>
          <w:szCs w:val="22"/>
        </w:rPr>
        <w:t xml:space="preserve">Build one thing that works, get one club to love it, and let their feedback — not a feature list — drive what comes next.</w:t>
      </w:r>
    </w:p>
    <w:sectPr>
      <w:footerReference w:type="default" r:id="rId7"/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ED2B9" w:sz="4" w:space="6"/>
      </w:pBdr>
      <w:jc w:val="center"/>
    </w:pPr>
    <w:r>
      <w:rPr>
        <w:rFonts w:ascii="Calibri" w:cs="Calibri" w:eastAsia="Calibri" w:hAnsi="Calibri"/>
        <w:color w:val="5B564C"/>
        <w:sz w:val="16"/>
        <w:szCs w:val="16"/>
      </w:rPr>
      <w:t xml:space="preserve">Club OS  ·  30-Day Build Plan  ·  </w:t>
    </w:r>
    <w:r>
      <w:rPr>
        <w:rFonts w:ascii="Calibri" w:cs="Calibri" w:eastAsia="Calibri" w:hAnsi="Calibri"/>
        <w:color w:val="5B564C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460" w:hanging="240"/>
      </w:pPr>
      <w:rPr>
        <w:color w:val="B8935F"/>
      </w:rPr>
    </w:lvl>
    <w:lvl w:ilvl="1" w15:tentative="1">
      <w:start w:val="1"/>
      <w:numFmt w:val="bullet"/>
      <w:lvlText w:val="·"/>
      <w:lvlJc w:val="left"/>
      <w:pPr>
        <w:ind w:left="900" w:hanging="240"/>
      </w:pPr>
      <w:rPr>
        <w:color w:val="B8935F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01F1B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Club OS — 30-Day Build Plan</dc:title>
  <dc:creator>Club OS</dc:creator>
  <cp:lastModifiedBy>Un-named</cp:lastModifiedBy>
  <cp:revision>1</cp:revision>
  <dcterms:created xsi:type="dcterms:W3CDTF">2026-07-21T14:12:21.119Z</dcterms:created>
  <dcterms:modified xsi:type="dcterms:W3CDTF">2026-07-21T14:12:21.132Z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