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rsidR="00C72E22" w:rsidRDefault="00C72E22" w:rsidP="00C72E22">
      <w:pPr>
        <w:pStyle w:val="Heading1"/>
        <w:numPr>
          <w:ilvl w:val="0"/>
          <w:numId w:val="1"/>
        </w:numPr>
      </w:pPr>
      <w:r>
        <w:t>Overview</w:t>
      </w:r>
    </w:p>
    <w:p w:rsidR="00B148BD" w:rsidRPr="00E87D2F" w:rsidRDefault="001C31CD" w:rsidP="00B148BD">
      <w:pPr>
        <w:rPr>
          <w:rFonts w:ascii="Times New Roman" w:eastAsia="MS Mincho" w:hAnsi="Times New Roman" w:cs="Times New Roman"/>
          <w:sz w:val="24"/>
          <w:szCs w:val="24"/>
        </w:rPr>
      </w:pPr>
      <w:r>
        <w:rPr>
          <w:rFonts w:ascii="Times New Roman" w:eastAsia="MS Mincho" w:hAnsi="Times New Roman" w:cs="Times New Roman"/>
          <w:sz w:val="24"/>
          <w:szCs w:val="24"/>
        </w:rPr>
        <w:t>Infosec</w:t>
      </w:r>
      <w:r w:rsidR="00B148BD" w:rsidRPr="00E87D2F">
        <w:rPr>
          <w:rFonts w:ascii="Times New Roman" w:eastAsia="MS Mincho" w:hAnsi="Times New Roman" w:cs="Times New Roman"/>
          <w:sz w:val="24"/>
          <w:szCs w:val="24"/>
        </w:rPr>
        <w:t>’s intentions for publishing an Acceptable Use Policy are not to impose restrictions that are contrary to &lt;Company Name&gt;’s established cu</w:t>
      </w:r>
      <w:bookmarkStart w:id="0" w:name="_GoBack"/>
      <w:bookmarkEnd w:id="0"/>
      <w:r w:rsidR="00B148BD" w:rsidRPr="00E87D2F">
        <w:rPr>
          <w:rFonts w:ascii="Times New Roman" w:eastAsia="MS Mincho" w:hAnsi="Times New Roman" w:cs="Times New Roman"/>
          <w:sz w:val="24"/>
          <w:szCs w:val="24"/>
        </w:rPr>
        <w:t xml:space="preserve">lture of openness, trust and integrity. </w:t>
      </w:r>
      <w:r w:rsidR="00991B8D">
        <w:rPr>
          <w:rFonts w:ascii="Times New Roman" w:eastAsia="MS Mincho" w:hAnsi="Times New Roman" w:cs="Times New Roman"/>
          <w:sz w:val="24"/>
          <w:szCs w:val="24"/>
        </w:rPr>
        <w:t>InfoS</w:t>
      </w:r>
      <w:r>
        <w:rPr>
          <w:rFonts w:ascii="Times New Roman" w:eastAsia="MS Mincho" w:hAnsi="Times New Roman" w:cs="Times New Roman"/>
          <w:sz w:val="24"/>
          <w:szCs w:val="24"/>
        </w:rPr>
        <w:t>ec</w:t>
      </w:r>
      <w:r w:rsidR="00B148BD" w:rsidRPr="00E87D2F">
        <w:rPr>
          <w:rFonts w:ascii="Times New Roman" w:eastAsia="MS Mincho" w:hAnsi="Times New Roman" w:cs="Times New Roman"/>
          <w:sz w:val="24"/>
          <w:szCs w:val="24"/>
        </w:rPr>
        <w:t xml:space="preserve"> is committed to protecting &lt;Company Name&gt;'s employees, partners and the company from illegal or damaging actions by individuals, either knowingly or unknowingly.</w:t>
      </w:r>
    </w:p>
    <w:p w:rsidR="00B148BD" w:rsidRPr="00E87D2F" w:rsidRDefault="00B148BD" w:rsidP="00B148BD">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Internet/Intranet/Extranet-related systems, including but not limited to computer equipment, software, operating systems, storage media, network accounts providing electronic mail, WWW browsing, and FTP, are the property of &lt;Company Name&gt;. These systems are to be used for business purposes in serving the interests of the company, and of our clients and customers in the course of normal operations. Please review Human Resources policies for further details.</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Effective security is a team effort involving the participation and support of every &lt;Company Name&gt; employee and affiliate who deals with information and/or information systems. It is the responsibility of every computer user to know these guidelines, and to conduct their activities accordingly.</w:t>
      </w:r>
    </w:p>
    <w:p w:rsidR="00C72E22" w:rsidRDefault="00C72E22" w:rsidP="00C72E22">
      <w:pPr>
        <w:pStyle w:val="Heading1"/>
        <w:numPr>
          <w:ilvl w:val="0"/>
          <w:numId w:val="1"/>
        </w:numPr>
      </w:pPr>
      <w:r>
        <w:t>Purpose</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&lt;Company Name&gt;. These rules are in place to protect the employee and &lt;Company Name&gt;. Inappropriate use exposes &lt;Company Name&gt; to risks including virus attacks, compromise of network systems and services, and legal issues. </w:t>
      </w:r>
    </w:p>
    <w:p w:rsidR="00C72E22" w:rsidRDefault="00C72E22" w:rsidP="00C72E22">
      <w:pPr>
        <w:pStyle w:val="Heading1"/>
        <w:numPr>
          <w:ilvl w:val="0"/>
          <w:numId w:val="1"/>
        </w:numPr>
      </w:pPr>
      <w:r>
        <w:t>Scope</w:t>
      </w:r>
    </w:p>
    <w:p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conduct &lt;Company Name&gt;</w:t>
      </w:r>
      <w:r w:rsidRPr="00465B47">
        <w:rPr>
          <w:rFonts w:ascii="Times New Roman" w:hAnsi="Times New Roman" w:cs="Times New Roman"/>
          <w:sz w:val="24"/>
          <w:szCs w:val="24"/>
        </w:rPr>
        <w:t xml:space="preserve"> business or interact with internal networks and business systems, whether owned or leased by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the employee, or a third party. All employees, contractors, consultants, temporary, and other workers at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and its subsidiaries are responsible for exercising good judgment regarding appropriate use of information, electronic devices, and network resources in accordance with </w:t>
      </w:r>
      <w:r>
        <w:rPr>
          <w:rFonts w:ascii="Times New Roman" w:hAnsi="Times New Roman" w:cs="Times New Roman"/>
          <w:sz w:val="24"/>
          <w:szCs w:val="24"/>
        </w:rPr>
        <w:t>&lt;Company Name&gt;</w:t>
      </w:r>
      <w:r w:rsidRPr="00465B47">
        <w:rPr>
          <w:rFonts w:ascii="Times New Roman" w:hAnsi="Times New Roman" w:cs="Times New Roman"/>
          <w:sz w:val="24"/>
          <w:szCs w:val="24"/>
        </w:rPr>
        <w:t xml:space="preserve">   policies and standards, and local laws and regulation. Exceptions to this polic</w:t>
      </w:r>
      <w:r>
        <w:rPr>
          <w:rFonts w:ascii="Times New Roman" w:hAnsi="Times New Roman" w:cs="Times New Roman"/>
          <w:sz w:val="24"/>
          <w:szCs w:val="24"/>
        </w:rPr>
        <w:t>y are documented in section 5.2</w:t>
      </w:r>
    </w:p>
    <w:p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contractors, consultants, temporaries, and other workers at &lt;Company Name&gt;, including all personnel affiliated with third parties. This policy applies to all equipment that is owned or leased by &lt;Company Name&gt;. </w:t>
      </w:r>
    </w:p>
    <w:p w:rsidR="00C72E22" w:rsidRDefault="00C72E22" w:rsidP="00C72E22">
      <w:pPr>
        <w:pStyle w:val="Heading1"/>
        <w:numPr>
          <w:ilvl w:val="0"/>
          <w:numId w:val="1"/>
        </w:numPr>
      </w:pPr>
      <w:r>
        <w:lastRenderedPageBreak/>
        <w:t>Policy</w:t>
      </w:r>
    </w:p>
    <w:p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&lt;Company Name&gt; proprietary information stored on electronic and computing devices whether owned or leased by &lt;Company Name&gt;, the employee or a third party, remains the sole property of &lt;Company Name&gt;.  You must ensure through legal or technical means that proprietary information is protected in accordance with the </w:t>
      </w:r>
      <w:r w:rsidRPr="00857A01">
        <w:rPr>
          <w:rFonts w:ascii="Times New Roman" w:hAnsi="Times New Roman" w:cs="Times New Roman"/>
          <w:b w:val="0"/>
          <w:i/>
          <w:color w:val="auto"/>
          <w:sz w:val="24"/>
          <w:szCs w:val="24"/>
        </w:rPr>
        <w:t>Data Protection Standard.</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have a responsibility to promptly report the theft, loss or unauthorized disclosure of &lt;Company Name&gt; proprietary information.</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You may access, use or share &lt;Company Name&gt; proprietary information only to the extent it is authorized and necessary to fulfill your assigned job duties.</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&lt;Company Name&gt; may monitor equipment, systems and network traffic at any time, per </w:t>
      </w:r>
      <w:r w:rsidR="001C31CD">
        <w:rPr>
          <w:rFonts w:ascii="Times New Roman" w:eastAsia="MS Mincho" w:hAnsi="Times New Roman" w:cs="Times New Roman"/>
          <w:b w:val="0"/>
          <w:color w:val="auto"/>
          <w:sz w:val="24"/>
          <w:szCs w:val="24"/>
        </w:rPr>
        <w:t>Infosec</w:t>
      </w:r>
      <w:r w:rsidRPr="00B75AEB">
        <w:rPr>
          <w:rFonts w:ascii="Times New Roman" w:eastAsia="MS Mincho" w:hAnsi="Times New Roman" w:cs="Times New Roman"/>
          <w:b w:val="0"/>
          <w:color w:val="auto"/>
          <w:sz w:val="24"/>
          <w:szCs w:val="24"/>
        </w:rPr>
        <w:t xml:space="preserve">'s </w:t>
      </w:r>
      <w:r w:rsidRPr="00465B47">
        <w:rPr>
          <w:rFonts w:ascii="Times New Roman" w:eastAsia="MS Mincho" w:hAnsi="Times New Roman" w:cs="Times New Roman"/>
          <w:b w:val="0"/>
          <w:i/>
          <w:color w:val="auto"/>
          <w:sz w:val="24"/>
          <w:szCs w:val="24"/>
        </w:rPr>
        <w:t>Audit Policy</w:t>
      </w:r>
      <w:r w:rsidRPr="00B75AEB">
        <w:rPr>
          <w:rFonts w:ascii="Times New Roman" w:eastAsia="MS Mincho" w:hAnsi="Times New Roman" w:cs="Times New Roman"/>
          <w:b w:val="0"/>
          <w:color w:val="auto"/>
          <w:sz w:val="24"/>
          <w:szCs w:val="24"/>
        </w:rPr>
        <w:t xml:space="preserve">. </w:t>
      </w:r>
    </w:p>
    <w:p w:rsidR="00B75AEB" w:rsidRDefault="00B75AEB" w:rsidP="00B75AEB">
      <w:pPr>
        <w:pStyle w:val="Heading2"/>
        <w:numPr>
          <w:ilvl w:val="2"/>
          <w:numId w:val="1"/>
        </w:numPr>
        <w:rPr>
          <w:rFonts w:ascii="Times New Roman" w:eastAsia="MS Mincho"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&lt;Company Name&gt; reserves the right to audit networks and systems on a periodic basis to ensure compliance with this policy. </w:t>
      </w:r>
    </w:p>
    <w:p w:rsidR="00B75AEB" w:rsidRPr="00B75AEB" w:rsidRDefault="00B75AEB" w:rsidP="00B75AEB"/>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&lt;Company Name&gt; email address to newsgroups should contain a disclaimer stating that the opinions expressed are strictly their own and not necessarily those of &lt;Company Name&gt;, unless posting is in the course of business duties.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lastRenderedPageBreak/>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rsidR="00B75AEB" w:rsidRPr="00B75AEB" w:rsidRDefault="00B75AEB" w:rsidP="00B75AEB">
      <w:pPr>
        <w:pStyle w:val="ListParagraph"/>
        <w:ind w:left="420"/>
        <w:rPr>
          <w:rFonts w:ascii="Times New Roman" w:hAnsi="Times New Roman" w:cs="Times New Roman"/>
          <w:sz w:val="24"/>
          <w:szCs w:val="24"/>
        </w:rPr>
      </w:pPr>
    </w:p>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&lt;Company Name&gt; authorized to engage in any activity that is illegal under local, state, federal or international law while utilizing &lt;Company Name&gt;-owned resources. </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exhaustive, but attempt to provide a framework for activities which fall into the category of unacceptable use. </w:t>
      </w:r>
    </w:p>
    <w:p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 is strictly prohibited. </w:t>
      </w:r>
    </w:p>
    <w:p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Accessing data, a server or an account for any purpose other than conducting &lt;Company Name&gt; business, even if you have authorized access, is prohibited.</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Using a &lt;Company Name&gt; computing asset to actively engage in procuring or transmitting material that is in violation of sexual harassment or hostile workplace laws in the user's local jurisdiction.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&lt;Company Name&gt; account.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Pr>
          <w:rFonts w:ascii="Times New Roman" w:eastAsia="MS Mincho" w:hAnsi="Times New Roman" w:cs="Times New Roman"/>
          <w:sz w:val="24"/>
          <w:szCs w:val="24"/>
        </w:rPr>
        <w:t>Infosec</w:t>
      </w:r>
      <w:r w:rsidRPr="001C31CD">
        <w:rPr>
          <w:rFonts w:ascii="Times New Roman" w:eastAsia="MS Mincho" w:hAnsi="Times New Roman" w:cs="Times New Roman"/>
          <w:sz w:val="24"/>
          <w:szCs w:val="24"/>
        </w:rPr>
        <w:t xml:space="preserve"> is made.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Executing any form of network monitoring which will intercept data not intended for the employee's host, unless this activity is a part of the employee's normal job/duty. </w:t>
      </w:r>
    </w:p>
    <w:p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honeypots, honeynets, or similar technology on the &lt;Company Name&gt; network.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any program/script/command, or sending messages of any kind, with the intent to interfere with, or disable, a user's terminal session, via any means, locally or via the Internet/Intranet/Extranet.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&lt;Company Name&gt; employees to parties outside &lt;Company Name&gt;. </w:t>
      </w:r>
    </w:p>
    <w:p w:rsidR="001C31CD" w:rsidRPr="00B75AEB" w:rsidRDefault="001C31CD" w:rsidP="001C31CD">
      <w:pPr>
        <w:pStyle w:val="ListParagraph"/>
        <w:rPr>
          <w:rFonts w:ascii="Times New Roman" w:hAnsi="Times New Roman" w:cs="Times New Roman"/>
          <w:b/>
          <w:sz w:val="24"/>
          <w:szCs w:val="24"/>
        </w:rPr>
      </w:pPr>
    </w:p>
    <w:p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 xml:space="preserve">Email and </w:t>
      </w:r>
      <w:r w:rsidR="00EF3711">
        <w:rPr>
          <w:rFonts w:ascii="Times New Roman" w:hAnsi="Times New Roman" w:cs="Times New Roman"/>
          <w:sz w:val="24"/>
          <w:szCs w:val="24"/>
        </w:rPr>
        <w:t>Internet</w:t>
      </w:r>
      <w:r w:rsidRPr="001C31CD">
        <w:rPr>
          <w:rFonts w:ascii="Times New Roman" w:hAnsi="Times New Roman" w:cs="Times New Roman"/>
          <w:sz w:val="24"/>
          <w:szCs w:val="24"/>
        </w:rPr>
        <w:t xml:space="preserve"> Activities</w:t>
      </w:r>
    </w:p>
    <w:p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Sending unsolicited email messages, including the sending of "junk mail" or other advertising material to individuals who did not specifically request such material (email spam).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Any form of harassment via email, telephone or paging, whether through language, frequency, or size of messages.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&lt;Company Name&gt;'s networks of other Internet/Intranet/Extranet service providers on behalf of, or to advertise, any service hosted by &lt;Company Name&gt; or connected via &lt;Company Name&gt;'s network.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Posting the same or similar non-business-related messages to large numbers of Usenet newsgroups (newsgroup spam). </w:t>
      </w:r>
    </w:p>
    <w:p w:rsidR="001C31CD" w:rsidRPr="001C31CD" w:rsidRDefault="001C31CD" w:rsidP="001C31CD">
      <w:pPr>
        <w:pStyle w:val="ListParagraph"/>
        <w:rPr>
          <w:rFonts w:ascii="Times New Roman" w:hAnsi="Times New Roman" w:cs="Times New Roman"/>
          <w:sz w:val="24"/>
          <w:szCs w:val="24"/>
        </w:rPr>
      </w:pPr>
    </w:p>
    <w:p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 and Social Media</w:t>
      </w:r>
      <w:r w:rsidR="00A65747">
        <w:rPr>
          <w:rFonts w:ascii="Times New Roman" w:hAnsi="Times New Roman" w:cs="Times New Roman"/>
          <w:sz w:val="24"/>
          <w:szCs w:val="24"/>
        </w:rPr>
        <w:t xml:space="preserve"> (Personal Use of Company Equipment)</w:t>
      </w: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Blogging by employees, whether using &lt;Company Name&gt;’s property and systems or personal computer systems, is also subject to the terms and restrictions set forth in this Policy. Limited and occasional use of &lt;Company Name&gt;’s systems to engage in blogging is acceptable, provided that it is done in a professional and responsible manner, does not otherwise violate &lt;Company Name&gt;’s policy, is not detrimental to &lt;Company Name&gt;’s best interests, and does not interfere with an employee's regular work duties. Blogging from &lt;Company Name&gt;’s systems is also subject to monitoring.</w:t>
      </w:r>
    </w:p>
    <w:p w:rsidR="001C31CD" w:rsidRPr="001C31CD" w:rsidRDefault="001C31CD" w:rsidP="00465B47">
      <w:pPr>
        <w:spacing w:after="0" w:line="240" w:lineRule="auto"/>
        <w:ind w:left="72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&lt;Company Name&gt;’s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that may harm or tarnish the image, reputation and/or goodwill of &lt;Company Name&gt; and/or any of its employees. Employees are also prohibited from making any discriminatory, disparaging, defamatory or harassing comments when blogging or otherwise engaging in any conduct prohibited by &lt;Company Name&gt;’s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may also not attribute personal statements, opinions or beliefs to &lt;Company Name&gt; when engaged in blogging. If an employee is expressing his or her beliefs and/or opinions in blogs, the employee may not, expressly or implicitly, represent themselves as </w:t>
      </w:r>
      <w:r w:rsidRPr="001C31CD">
        <w:rPr>
          <w:rFonts w:ascii="Times New Roman" w:eastAsia="MS Mincho" w:hAnsi="Times New Roman" w:cs="Times New Roman"/>
          <w:sz w:val="24"/>
          <w:szCs w:val="24"/>
        </w:rPr>
        <w:lastRenderedPageBreak/>
        <w:t>an employee or representative of &lt;Company Name&gt;. Employees assume any and all risk associated with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Apart from following all laws pertaining to the handling and disclosure of copyrighted or export controlled materials, &lt;Company Name&gt;’s trademarks, logos and any other &lt;Company Name&gt; intellectual property may also not be used in connection with any blogging activity</w:t>
      </w:r>
    </w:p>
    <w:p w:rsidR="001C31CD" w:rsidRDefault="009C2FC8" w:rsidP="001C31CD">
      <w:pPr>
        <w:pStyle w:val="Heading1"/>
        <w:numPr>
          <w:ilvl w:val="0"/>
          <w:numId w:val="1"/>
        </w:numPr>
      </w:pPr>
      <w:r>
        <w:t>Policy Compliance</w:t>
      </w:r>
    </w:p>
    <w:p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rsidR="009C2FC8" w:rsidRDefault="009C2FC8" w:rsidP="00C72E22">
      <w:pPr>
        <w:pStyle w:val="Heading1"/>
        <w:numPr>
          <w:ilvl w:val="0"/>
          <w:numId w:val="1"/>
        </w:numPr>
      </w:pPr>
      <w:r>
        <w:t>Related Standards, Policies and Processes</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rsidR="00C72E22" w:rsidRDefault="002479B2" w:rsidP="0088235C">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rsidR="0088235C" w:rsidRDefault="002F4CED" w:rsidP="002F4CED">
      <w:pPr>
        <w:pStyle w:val="Heading1"/>
        <w:numPr>
          <w:ilvl w:val="0"/>
          <w:numId w:val="1"/>
        </w:numPr>
      </w:pPr>
      <w:r>
        <w:t>Resources</w:t>
      </w:r>
    </w:p>
    <w:p w:rsidR="002F4CED" w:rsidRPr="00A42144" w:rsidRDefault="002F4CED" w:rsidP="002F4CED">
      <w:pPr>
        <w:pStyle w:val="ListParagraph"/>
        <w:numPr>
          <w:ilvl w:val="0"/>
          <w:numId w:val="19"/>
        </w:numPr>
        <w:rPr>
          <w:rFonts w:ascii="Times New Roman" w:hAnsi="Times New Roman" w:cs="Times New Roman"/>
          <w:sz w:val="24"/>
          <w:szCs w:val="24"/>
        </w:rPr>
      </w:pPr>
      <w:r w:rsidRPr="00A42144">
        <w:rPr>
          <w:rFonts w:ascii="Times New Roman" w:hAnsi="Times New Roman" w:cs="Times New Roman"/>
          <w:sz w:val="24"/>
          <w:szCs w:val="24"/>
        </w:rPr>
        <w:t>This document has been downloaded from SANS Information Security Policy Templates and edited to fit &lt;Company Name&gt;’s needs.</w:t>
      </w:r>
    </w:p>
    <w:p w:rsidR="00714185" w:rsidRDefault="00714185" w:rsidP="00714185"/>
    <w:p w:rsidR="00714185" w:rsidRDefault="00714185" w:rsidP="00714185"/>
    <w:p w:rsidR="00714185" w:rsidRDefault="00714185" w:rsidP="00714185">
      <w:r>
        <w:t>___________________________</w:t>
      </w:r>
      <w:r>
        <w:tab/>
      </w:r>
      <w:r>
        <w:tab/>
      </w:r>
      <w:r>
        <w:tab/>
      </w:r>
      <w:r>
        <w:tab/>
        <w:t>___________________________</w:t>
      </w:r>
    </w:p>
    <w:p w:rsidR="0088235C" w:rsidRPr="009A1B54" w:rsidRDefault="00714185" w:rsidP="00714185">
      <w:pPr>
        <w:rPr>
          <w:rFonts w:ascii="Times New Roman" w:hAnsi="Times New Roman" w:cs="Times New Roman"/>
          <w:sz w:val="24"/>
          <w:szCs w:val="24"/>
        </w:rPr>
      </w:pPr>
      <w:r w:rsidRPr="009A1B54">
        <w:rPr>
          <w:rFonts w:ascii="Times New Roman" w:hAnsi="Times New Roman" w:cs="Times New Roman"/>
          <w:sz w:val="24"/>
          <w:szCs w:val="24"/>
        </w:rPr>
        <w:t>Employee Signature</w:t>
      </w:r>
      <w:r w:rsidRPr="009A1B54">
        <w:rPr>
          <w:rFonts w:ascii="Times New Roman" w:hAnsi="Times New Roman" w:cs="Times New Roman"/>
          <w:sz w:val="24"/>
          <w:szCs w:val="24"/>
        </w:rPr>
        <w:tab/>
      </w:r>
      <w:r w:rsidRPr="009A1B54">
        <w:rPr>
          <w:rFonts w:ascii="Times New Roman" w:hAnsi="Times New Roman" w:cs="Times New Roman"/>
          <w:sz w:val="24"/>
          <w:szCs w:val="24"/>
        </w:rPr>
        <w:tab/>
      </w:r>
      <w:r w:rsidRPr="009A1B54">
        <w:rPr>
          <w:rFonts w:ascii="Times New Roman" w:hAnsi="Times New Roman" w:cs="Times New Roman"/>
          <w:sz w:val="24"/>
          <w:szCs w:val="24"/>
        </w:rPr>
        <w:tab/>
      </w:r>
      <w:r w:rsidRPr="009A1B54">
        <w:rPr>
          <w:rFonts w:ascii="Times New Roman" w:hAnsi="Times New Roman" w:cs="Times New Roman"/>
          <w:sz w:val="24"/>
          <w:szCs w:val="24"/>
        </w:rPr>
        <w:tab/>
      </w:r>
      <w:r w:rsidRPr="009A1B54">
        <w:rPr>
          <w:rFonts w:ascii="Times New Roman" w:hAnsi="Times New Roman" w:cs="Times New Roman"/>
          <w:sz w:val="24"/>
          <w:szCs w:val="24"/>
        </w:rPr>
        <w:tab/>
      </w:r>
      <w:r w:rsidRPr="009A1B54">
        <w:rPr>
          <w:rFonts w:ascii="Times New Roman" w:hAnsi="Times New Roman" w:cs="Times New Roman"/>
          <w:sz w:val="24"/>
          <w:szCs w:val="24"/>
        </w:rPr>
        <w:tab/>
        <w:t>Supervisor Signature</w:t>
      </w:r>
    </w:p>
    <w:sectPr w:rsidR="0088235C" w:rsidRPr="009A1B5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4CE" w:rsidRDefault="00A104CE" w:rsidP="0066487F">
      <w:pPr>
        <w:spacing w:after="0" w:line="240" w:lineRule="auto"/>
      </w:pPr>
      <w:r>
        <w:separator/>
      </w:r>
    </w:p>
  </w:endnote>
  <w:endnote w:type="continuationSeparator" w:id="0">
    <w:p w:rsidR="00A104CE" w:rsidRDefault="00A104CE"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87F" w:rsidRPr="00C72E22" w:rsidRDefault="00A93B01"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&lt;Company Name&gt;</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660607" w:rsidRPr="00660607">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4CE" w:rsidRDefault="00A104CE" w:rsidP="0066487F">
      <w:pPr>
        <w:spacing w:after="0" w:line="240" w:lineRule="auto"/>
      </w:pPr>
      <w:r>
        <w:separator/>
      </w:r>
    </w:p>
  </w:footnote>
  <w:footnote w:type="continuationSeparator" w:id="0">
    <w:p w:rsidR="00A104CE" w:rsidRDefault="00A104CE"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B01" w:rsidRDefault="00A93B01" w:rsidP="00A93B01">
    <w:pPr>
      <w:tabs>
        <w:tab w:val="left" w:pos="5040"/>
      </w:tabs>
      <w:autoSpaceDE w:val="0"/>
      <w:autoSpaceDN w:val="0"/>
      <w:adjustRightInd w:val="0"/>
      <w:spacing w:after="0" w:line="240" w:lineRule="atLeast"/>
      <w:jc w:val="center"/>
      <w:rPr>
        <w:rFonts w:ascii="Arial" w:hAnsi="Arial" w:cs="Arial"/>
        <w:b/>
        <w:bCs/>
        <w:color w:val="0000FF"/>
      </w:rPr>
    </w:pPr>
    <w:r>
      <w:rPr>
        <w:rFonts w:ascii="Arial" w:hAnsi="Arial" w:cs="Arial"/>
        <w:b/>
        <w:bCs/>
        <w:color w:val="0000FF"/>
      </w:rPr>
      <w:t>Team [#]</w:t>
    </w:r>
  </w:p>
  <w:p w:rsidR="00A93B01" w:rsidRPr="00C9642E" w:rsidRDefault="00A93B01" w:rsidP="00A93B01">
    <w:pPr>
      <w:tabs>
        <w:tab w:val="left" w:pos="5040"/>
      </w:tabs>
      <w:autoSpaceDE w:val="0"/>
      <w:autoSpaceDN w:val="0"/>
      <w:adjustRightInd w:val="0"/>
      <w:spacing w:after="0" w:line="240" w:lineRule="atLeast"/>
      <w:jc w:val="center"/>
      <w:rPr>
        <w:rFonts w:ascii="Arial" w:hAnsi="Arial" w:cs="Arial"/>
        <w:b/>
        <w:bCs/>
        <w:color w:val="0000FF"/>
      </w:rPr>
    </w:pPr>
    <w:r>
      <w:rPr>
        <w:rFonts w:ascii="Arial" w:hAnsi="Arial" w:cs="Arial"/>
        <w:b/>
        <w:bCs/>
        <w:color w:val="0000FF"/>
      </w:rPr>
      <w:t>POLICY</w:t>
    </w:r>
  </w:p>
  <w:p w:rsidR="00A93B01" w:rsidRPr="00C9642E" w:rsidRDefault="00A93B01" w:rsidP="00A93B01">
    <w:pPr>
      <w:tabs>
        <w:tab w:val="left" w:pos="5760"/>
        <w:tab w:val="left" w:pos="7380"/>
      </w:tabs>
      <w:autoSpaceDE w:val="0"/>
      <w:autoSpaceDN w:val="0"/>
      <w:adjustRightInd w:val="0"/>
      <w:spacing w:after="0" w:line="240" w:lineRule="atLeast"/>
      <w:rPr>
        <w:rFonts w:ascii="Arial" w:hAnsi="Arial" w:cs="Arial"/>
        <w:b/>
        <w:bCs/>
        <w:color w:val="0000FF"/>
      </w:rPr>
    </w:pPr>
    <w:r w:rsidRPr="00C9642E">
      <w:rPr>
        <w:rFonts w:ascii="Arial" w:hAnsi="Arial" w:cs="Arial"/>
        <w:b/>
        <w:bCs/>
        <w:color w:val="0000FF"/>
      </w:rPr>
      <w:t>INFORMATION SECURITY</w:t>
    </w:r>
    <w:r w:rsidRPr="00C9642E">
      <w:rPr>
        <w:rFonts w:ascii="Arial" w:hAnsi="Arial" w:cs="Arial"/>
        <w:color w:val="0000FF"/>
      </w:rPr>
      <w:tab/>
    </w:r>
    <w:r>
      <w:rPr>
        <w:rFonts w:ascii="Arial" w:hAnsi="Arial" w:cs="Arial"/>
        <w:b/>
        <w:bCs/>
        <w:color w:val="0000FF"/>
      </w:rPr>
      <w:t>NUMBER:</w:t>
    </w:r>
    <w:r>
      <w:rPr>
        <w:rFonts w:ascii="Arial" w:hAnsi="Arial" w:cs="Arial"/>
        <w:b/>
        <w:bCs/>
        <w:color w:val="0000FF"/>
      </w:rPr>
      <w:tab/>
    </w:r>
    <w:r>
      <w:rPr>
        <w:rFonts w:ascii="Arial" w:hAnsi="Arial" w:cs="Arial"/>
        <w:b/>
        <w:bCs/>
        <w:color w:val="0000FF"/>
      </w:rPr>
      <w:tab/>
      <w:t>0001</w:t>
    </w:r>
  </w:p>
  <w:p w:rsidR="0066487F" w:rsidRPr="00A93B01" w:rsidRDefault="00A93B01" w:rsidP="009116CB">
    <w:pPr>
      <w:tabs>
        <w:tab w:val="left" w:pos="5760"/>
        <w:tab w:val="left" w:pos="7740"/>
      </w:tabs>
      <w:autoSpaceDE w:val="0"/>
      <w:autoSpaceDN w:val="0"/>
      <w:adjustRightInd w:val="0"/>
      <w:spacing w:after="0" w:line="240" w:lineRule="atLeast"/>
      <w:ind w:left="720"/>
      <w:rPr>
        <w:rFonts w:ascii="Arial" w:hAnsi="Arial" w:cs="Arial"/>
        <w:b/>
        <w:bCs/>
        <w:color w:val="0000FF"/>
      </w:rPr>
    </w:pPr>
    <w:r w:rsidRPr="00C9642E">
      <w:rPr>
        <w:rFonts w:ascii="Arial" w:hAnsi="Arial" w:cs="Arial"/>
        <w:b/>
        <w:bCs/>
        <w:color w:val="0000FF"/>
      </w:rPr>
      <w:tab/>
      <w:t>EFFECTIVE:</w:t>
    </w:r>
    <w:r w:rsidRPr="00C9642E">
      <w:rPr>
        <w:rFonts w:ascii="Arial" w:hAnsi="Arial" w:cs="Arial"/>
        <w:b/>
        <w:bCs/>
        <w:color w:val="0000FF"/>
      </w:rPr>
      <w:tab/>
      <w:t xml:space="preserve">   mm/dd/yyyy</w:t>
    </w:r>
    <w:r w:rsidRPr="00C9642E">
      <w:rPr>
        <w:rFonts w:ascii="Arial" w:hAnsi="Arial" w:cs="Arial"/>
        <w:b/>
        <w:bCs/>
        <w:color w:val="0000FF"/>
      </w:rPr>
      <w:tab/>
    </w:r>
    <w:r w:rsidRPr="00C9642E">
      <w:rPr>
        <w:rFonts w:ascii="Arial" w:hAnsi="Arial" w:cs="Arial"/>
        <w:b/>
        <w:bCs/>
        <w:color w:val="0000FF"/>
      </w:rPr>
      <w:tab/>
    </w:r>
    <w:r w:rsidRPr="00C9642E">
      <w:rPr>
        <w:rFonts w:ascii="Arial" w:hAnsi="Arial" w:cs="Arial"/>
        <w:b/>
        <w:bCs/>
        <w:color w:val="0000F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8E3488"/>
    <w:multiLevelType w:val="multilevel"/>
    <w:tmpl w:val="E90299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8"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20743"/>
    <w:multiLevelType w:val="hybridMultilevel"/>
    <w:tmpl w:val="8B468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8"/>
  </w:num>
  <w:num w:numId="2">
    <w:abstractNumId w:val="0"/>
  </w:num>
  <w:num w:numId="3">
    <w:abstractNumId w:val="4"/>
  </w:num>
  <w:num w:numId="4">
    <w:abstractNumId w:val="15"/>
  </w:num>
  <w:num w:numId="5">
    <w:abstractNumId w:val="9"/>
  </w:num>
  <w:num w:numId="6">
    <w:abstractNumId w:val="6"/>
  </w:num>
  <w:num w:numId="7">
    <w:abstractNumId w:val="14"/>
  </w:num>
  <w:num w:numId="8">
    <w:abstractNumId w:val="1"/>
  </w:num>
  <w:num w:numId="9">
    <w:abstractNumId w:val="5"/>
  </w:num>
  <w:num w:numId="10">
    <w:abstractNumId w:val="18"/>
  </w:num>
  <w:num w:numId="11">
    <w:abstractNumId w:val="3"/>
  </w:num>
  <w:num w:numId="12">
    <w:abstractNumId w:val="11"/>
  </w:num>
  <w:num w:numId="13">
    <w:abstractNumId w:val="13"/>
  </w:num>
  <w:num w:numId="14">
    <w:abstractNumId w:val="7"/>
  </w:num>
  <w:num w:numId="15">
    <w:abstractNumId w:val="10"/>
  </w:num>
  <w:num w:numId="16">
    <w:abstractNumId w:val="12"/>
  </w:num>
  <w:num w:numId="17">
    <w:abstractNumId w:val="16"/>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7F"/>
    <w:rsid w:val="000424FD"/>
    <w:rsid w:val="000F35EE"/>
    <w:rsid w:val="00104D6B"/>
    <w:rsid w:val="00143E7C"/>
    <w:rsid w:val="001A6105"/>
    <w:rsid w:val="001A6AB2"/>
    <w:rsid w:val="001C232B"/>
    <w:rsid w:val="001C31CD"/>
    <w:rsid w:val="001C4F84"/>
    <w:rsid w:val="001D04F3"/>
    <w:rsid w:val="001F698B"/>
    <w:rsid w:val="00240316"/>
    <w:rsid w:val="002479B2"/>
    <w:rsid w:val="002731BE"/>
    <w:rsid w:val="002D5B0F"/>
    <w:rsid w:val="002F4CED"/>
    <w:rsid w:val="003013B8"/>
    <w:rsid w:val="0033192C"/>
    <w:rsid w:val="00411960"/>
    <w:rsid w:val="0043178E"/>
    <w:rsid w:val="00445399"/>
    <w:rsid w:val="00465B47"/>
    <w:rsid w:val="005B2557"/>
    <w:rsid w:val="00660607"/>
    <w:rsid w:val="0066487F"/>
    <w:rsid w:val="006668BB"/>
    <w:rsid w:val="006B0D53"/>
    <w:rsid w:val="00714185"/>
    <w:rsid w:val="007161FB"/>
    <w:rsid w:val="00717E04"/>
    <w:rsid w:val="00792C9B"/>
    <w:rsid w:val="00796F89"/>
    <w:rsid w:val="00825A83"/>
    <w:rsid w:val="00857A01"/>
    <w:rsid w:val="00875E48"/>
    <w:rsid w:val="0088235C"/>
    <w:rsid w:val="008B54E3"/>
    <w:rsid w:val="009116CB"/>
    <w:rsid w:val="009536CD"/>
    <w:rsid w:val="00991B8D"/>
    <w:rsid w:val="009A1B54"/>
    <w:rsid w:val="009C2FC8"/>
    <w:rsid w:val="00A104CE"/>
    <w:rsid w:val="00A42144"/>
    <w:rsid w:val="00A65747"/>
    <w:rsid w:val="00A93B01"/>
    <w:rsid w:val="00AF6146"/>
    <w:rsid w:val="00B04792"/>
    <w:rsid w:val="00B148BD"/>
    <w:rsid w:val="00B75AEB"/>
    <w:rsid w:val="00BA253C"/>
    <w:rsid w:val="00BD6ABF"/>
    <w:rsid w:val="00BF37D6"/>
    <w:rsid w:val="00C234F8"/>
    <w:rsid w:val="00C41CE0"/>
    <w:rsid w:val="00C54188"/>
    <w:rsid w:val="00C72E22"/>
    <w:rsid w:val="00CA1E63"/>
    <w:rsid w:val="00D13927"/>
    <w:rsid w:val="00D71928"/>
    <w:rsid w:val="00D7341F"/>
    <w:rsid w:val="00E1237C"/>
    <w:rsid w:val="00E71DD8"/>
    <w:rsid w:val="00E87D2F"/>
    <w:rsid w:val="00EA2056"/>
    <w:rsid w:val="00EA5C42"/>
    <w:rsid w:val="00EC4D56"/>
    <w:rsid w:val="00EF3711"/>
    <w:rsid w:val="00FA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53DE8C-6A90-4E7C-97F6-7B691981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customStyle="1" w:styleId="Header1">
    <w:name w:val="Header1"/>
    <w:basedOn w:val="Normal"/>
    <w:link w:val="Header1Char"/>
    <w:rsid w:val="00A93B01"/>
    <w:pPr>
      <w:pBdr>
        <w:bottom w:val="single" w:sz="4" w:space="1" w:color="auto"/>
      </w:pBdr>
      <w:spacing w:after="0" w:line="240" w:lineRule="auto"/>
    </w:pPr>
    <w:rPr>
      <w:rFonts w:ascii="Times New Roman" w:eastAsia="Times New Roman" w:hAnsi="Times New Roman" w:cs="Times New Roman"/>
      <w:color w:val="000000"/>
      <w:sz w:val="40"/>
      <w:szCs w:val="40"/>
    </w:rPr>
  </w:style>
  <w:style w:type="character" w:customStyle="1" w:styleId="Header1Char">
    <w:name w:val="Header1 Char"/>
    <w:basedOn w:val="DefaultParagraphFont"/>
    <w:link w:val="Header1"/>
    <w:rsid w:val="00A93B01"/>
    <w:rPr>
      <w:rFonts w:ascii="Times New Roman" w:eastAsia="Times New Roman" w:hAnsi="Times New Roman" w:cs="Times New Roman"/>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6371F-E00A-43FF-AD78-A8E5E677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Nicolas Bautista</cp:lastModifiedBy>
  <cp:revision>2</cp:revision>
  <dcterms:created xsi:type="dcterms:W3CDTF">2016-01-30T00:19:00Z</dcterms:created>
  <dcterms:modified xsi:type="dcterms:W3CDTF">2016-01-30T00:19:00Z</dcterms:modified>
</cp:coreProperties>
</file>