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0B0" w:rsidRPr="00EC46F6" w:rsidRDefault="00DA20B0" w:rsidP="00EC46F6">
      <w:pPr>
        <w:pStyle w:val="EnvelopeReturn"/>
        <w:framePr w:w="10336" w:hSpace="180" w:wrap="around" w:vAnchor="page" w:hAnchor="page" w:x="916" w:y="811"/>
        <w:jc w:val="center"/>
        <w:rPr>
          <w:rFonts w:ascii="TypoSlab Irregular Demo" w:eastAsia="Adobe Heiti Std R" w:hAnsi="TypoSlab Irregular Demo" w:cs="Mongolian Baiti"/>
          <w:b/>
          <w:sz w:val="60"/>
          <w:szCs w:val="64"/>
        </w:rPr>
      </w:pPr>
      <w:r w:rsidRPr="00EC46F6">
        <w:rPr>
          <w:rFonts w:ascii="TypoSlab Irregular Demo" w:eastAsia="Adobe Heiti Std R" w:hAnsi="TypoSlab Irregular Demo" w:cs="Mongolian Baiti"/>
          <w:b/>
          <w:sz w:val="60"/>
          <w:szCs w:val="64"/>
        </w:rPr>
        <w:t>MOHITE CONSULTANCY SERVICES</w:t>
      </w:r>
    </w:p>
    <w:p w:rsidR="00DA20B0" w:rsidRPr="00EC46F6" w:rsidRDefault="00EC46F6" w:rsidP="00EC46F6">
      <w:pPr>
        <w:spacing w:line="276" w:lineRule="auto"/>
        <w:jc w:val="center"/>
        <w:rPr>
          <w:rFonts w:ascii="Segoe UI" w:hAnsi="Segoe UI" w:cs="Segoe UI"/>
          <w:noProof/>
          <w:lang w:eastAsia="en-IN"/>
        </w:rPr>
      </w:pPr>
      <w:r>
        <w:rPr>
          <w:rFonts w:ascii="CIDFont+F1" w:eastAsiaTheme="minorHAnsi" w:hAnsi="CIDFont+F1" w:cs="CIDFont+F1"/>
          <w:sz w:val="28"/>
          <w:szCs w:val="28"/>
          <w:lang w:eastAsia="en-US"/>
        </w:rPr>
        <w:t>(</w:t>
      </w:r>
      <w:r>
        <w:rPr>
          <w:rFonts w:ascii="CIDFont+F2" w:eastAsiaTheme="minorHAnsi" w:hAnsi="CIDFont+F2" w:cs="CIDFont+F2"/>
          <w:sz w:val="28"/>
          <w:szCs w:val="28"/>
          <w:lang w:eastAsia="en-US"/>
        </w:rPr>
        <w:t xml:space="preserve">GSTIN: </w:t>
      </w:r>
      <w:r>
        <w:rPr>
          <w:rFonts w:ascii="CIDFont+F1" w:eastAsiaTheme="minorHAnsi" w:hAnsi="CIDFont+F1" w:cs="CIDFont+F1"/>
          <w:sz w:val="32"/>
          <w:szCs w:val="32"/>
          <w:lang w:eastAsia="en-US"/>
        </w:rPr>
        <w:t>27ABDFM3622N1Z2)</w:t>
      </w:r>
    </w:p>
    <w:p w:rsidR="00DA20B0" w:rsidRPr="00EC46F6" w:rsidRDefault="00DA20B0" w:rsidP="00EC46F6">
      <w:pPr>
        <w:spacing w:line="276" w:lineRule="auto"/>
        <w:rPr>
          <w:rFonts w:ascii="Segoe UI" w:hAnsi="Segoe UI" w:cs="Segoe UI"/>
          <w:noProof/>
          <w:sz w:val="22"/>
          <w:lang w:eastAsia="en-IN"/>
        </w:rPr>
      </w:pPr>
      <w:r w:rsidRPr="00EC46F6">
        <w:rPr>
          <w:rFonts w:ascii="Segoe UI" w:hAnsi="Segoe UI" w:cs="Segoe UI"/>
          <w:noProof/>
          <w:sz w:val="22"/>
          <w:lang w:eastAsia="en-IN"/>
        </w:rPr>
        <w:t>78, Shivshakti Sangh, New Sambhaji Nagar, Near Karnatak School, Ghatla, Chembur, Mumbai -400071.</w:t>
      </w:r>
    </w:p>
    <w:p w:rsidR="00DA20B0" w:rsidRPr="00EC46F6" w:rsidRDefault="00DA20B0" w:rsidP="00DA20B0">
      <w:pPr>
        <w:jc w:val="center"/>
        <w:rPr>
          <w:rFonts w:ascii="Segoe UI" w:hAnsi="Segoe UI" w:cs="Segoe UI"/>
          <w:noProof/>
          <w:sz w:val="4"/>
          <w:szCs w:val="10"/>
          <w:lang w:eastAsia="en-IN"/>
        </w:rPr>
      </w:pPr>
    </w:p>
    <w:p w:rsidR="006D0A0E" w:rsidRPr="00EC46F6" w:rsidRDefault="009031C3" w:rsidP="00DA20B0">
      <w:pPr>
        <w:jc w:val="center"/>
        <w:rPr>
          <w:rFonts w:ascii="Segoe UI" w:hAnsi="Segoe UI" w:cs="Segoe UI"/>
          <w:noProof/>
          <w:sz w:val="22"/>
          <w:lang w:eastAsia="en-IN"/>
        </w:rPr>
      </w:pPr>
      <w:r w:rsidRPr="009031C3">
        <w:rPr>
          <w:rFonts w:ascii="Segoe UI" w:hAnsi="Segoe UI" w:cs="Segoe UI"/>
          <w:b/>
          <w:noProof/>
          <w:sz w:val="22"/>
          <w:lang w:val="en-IN" w:eastAsia="en-IN"/>
        </w:rPr>
        <w:pict>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9.85pt" to="55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" strokecolor="black [3040]" strokeweight="1.5pt"/>
        </w:pict>
      </w:r>
      <w:r w:rsidR="00DA20B0" w:rsidRPr="00EC46F6">
        <w:rPr>
          <w:rFonts w:ascii="Segoe UI" w:hAnsi="Segoe UI" w:cs="Segoe UI"/>
          <w:b/>
          <w:noProof/>
          <w:sz w:val="22"/>
          <w:lang w:eastAsia="en-IN"/>
        </w:rPr>
        <w:t>Website</w:t>
      </w:r>
      <w:r w:rsidR="00DA20B0" w:rsidRPr="00EC46F6">
        <w:rPr>
          <w:rFonts w:ascii="Segoe UI" w:hAnsi="Segoe UI" w:cs="Segoe UI"/>
          <w:noProof/>
          <w:sz w:val="22"/>
          <w:lang w:eastAsia="en-IN"/>
        </w:rPr>
        <w:t xml:space="preserve">  :  MohiteTax</w:t>
      </w:r>
      <w:r w:rsidR="00DA20B0" w:rsidRPr="000C3C4E">
        <w:rPr>
          <w:rFonts w:ascii="Segoe UI" w:hAnsi="Segoe UI" w:cs="Segoe UI"/>
          <w:noProof/>
          <w:color w:val="FFFFFF" w:themeColor="background1"/>
          <w:sz w:val="22"/>
          <w:lang w:eastAsia="en-IN"/>
        </w:rPr>
        <w:t>.</w:t>
      </w:r>
      <w:r w:rsidR="00DA20B0" w:rsidRPr="00EC46F6">
        <w:rPr>
          <w:rFonts w:ascii="Segoe UI" w:hAnsi="Segoe UI" w:cs="Segoe UI"/>
          <w:noProof/>
          <w:sz w:val="22"/>
          <w:lang w:eastAsia="en-IN"/>
        </w:rPr>
        <w:t xml:space="preserve">in       </w:t>
      </w:r>
      <w:r w:rsidR="00DA20B0" w:rsidRPr="00EC46F6">
        <w:rPr>
          <w:rFonts w:ascii="Segoe UI" w:hAnsi="Segoe UI" w:cs="Segoe UI"/>
          <w:b/>
          <w:noProof/>
          <w:sz w:val="22"/>
          <w:lang w:eastAsia="en-IN"/>
        </w:rPr>
        <w:t>E-mail</w:t>
      </w:r>
      <w:r w:rsidR="00DA20B0" w:rsidRPr="00EC46F6">
        <w:rPr>
          <w:rFonts w:ascii="Segoe UI" w:hAnsi="Segoe UI" w:cs="Segoe UI"/>
          <w:noProof/>
          <w:sz w:val="22"/>
          <w:lang w:eastAsia="en-IN"/>
        </w:rPr>
        <w:t xml:space="preserve">  :  admin@MohiteTax.in       </w:t>
      </w:r>
      <w:r w:rsidR="00DA20B0" w:rsidRPr="00EC46F6">
        <w:rPr>
          <w:rFonts w:ascii="Segoe UI" w:hAnsi="Segoe UI" w:cs="Segoe UI"/>
          <w:b/>
          <w:noProof/>
          <w:sz w:val="22"/>
          <w:lang w:eastAsia="en-IN"/>
        </w:rPr>
        <w:t>Mobile</w:t>
      </w:r>
      <w:r w:rsidR="00DA20B0" w:rsidRPr="00EC46F6">
        <w:rPr>
          <w:rFonts w:ascii="Segoe UI" w:hAnsi="Segoe UI" w:cs="Segoe UI"/>
          <w:noProof/>
          <w:sz w:val="22"/>
          <w:lang w:eastAsia="en-IN"/>
        </w:rPr>
        <w:t xml:space="preserve">  :  9619156719</w:t>
      </w:r>
    </w:p>
    <w:p w:rsidR="00DA20B0" w:rsidRPr="00EC46F6" w:rsidRDefault="00DA20B0" w:rsidP="00DA20B0">
      <w:pPr>
        <w:jc w:val="center"/>
        <w:rPr>
          <w:rFonts w:ascii="Segoe UI" w:hAnsi="Segoe UI" w:cs="Segoe UI"/>
          <w:noProof/>
          <w:sz w:val="22"/>
          <w:lang w:eastAsia="en-IN"/>
        </w:rPr>
      </w:pPr>
    </w:p>
    <w:p w:rsidR="00DA20B0" w:rsidRPr="00BE5A7A" w:rsidRDefault="0005554C" w:rsidP="00DA20B0">
      <w:pPr>
        <w:rPr>
          <w:rFonts w:ascii="Arial" w:hAnsi="Arial" w:cs="Arial"/>
          <w:sz w:val="22"/>
          <w:szCs w:val="22"/>
        </w:rPr>
      </w:pPr>
      <w:r>
        <w:rPr>
          <w:rFonts w:ascii="Arial" w:hAnsi="Arial" w:cs="Arial"/>
          <w:sz w:val="22"/>
          <w:szCs w:val="22"/>
        </w:rPr>
        <w:t>6</w:t>
      </w:r>
      <w:r w:rsidRPr="0005554C">
        <w:rPr>
          <w:rFonts w:ascii="Arial" w:hAnsi="Arial" w:cs="Arial"/>
          <w:sz w:val="22"/>
          <w:szCs w:val="22"/>
          <w:vertAlign w:val="superscript"/>
        </w:rPr>
        <w:t>th</w:t>
      </w:r>
      <w:r>
        <w:rPr>
          <w:rFonts w:ascii="Arial" w:hAnsi="Arial" w:cs="Arial"/>
          <w:sz w:val="22"/>
          <w:szCs w:val="22"/>
        </w:rPr>
        <w:t xml:space="preserve"> March 2018</w:t>
      </w:r>
    </w:p>
    <w:p w:rsidR="00DA20B0" w:rsidRPr="00BE5A7A" w:rsidRDefault="00DA20B0" w:rsidP="00DA20B0">
      <w:pPr>
        <w:rPr>
          <w:rFonts w:ascii="Arial" w:hAnsi="Arial" w:cs="Arial"/>
          <w:sz w:val="22"/>
          <w:szCs w:val="22"/>
        </w:rPr>
      </w:pPr>
    </w:p>
    <w:p w:rsidR="00DA20B0" w:rsidRPr="00BE5A7A" w:rsidRDefault="00DA20B0" w:rsidP="00DA20B0">
      <w:pPr>
        <w:rPr>
          <w:rFonts w:ascii="Arial" w:hAnsi="Arial" w:cs="Arial"/>
          <w:sz w:val="22"/>
          <w:szCs w:val="22"/>
        </w:rPr>
      </w:pPr>
      <w:r w:rsidRPr="00BE5A7A">
        <w:rPr>
          <w:rFonts w:ascii="Arial" w:hAnsi="Arial" w:cs="Arial"/>
          <w:sz w:val="22"/>
          <w:szCs w:val="22"/>
        </w:rPr>
        <w:t>To,</w:t>
      </w:r>
    </w:p>
    <w:p w:rsidR="00004136" w:rsidRPr="00BE5A7A" w:rsidRDefault="00004136" w:rsidP="00DA20B0">
      <w:pPr>
        <w:rPr>
          <w:rFonts w:ascii="Arial" w:hAnsi="Arial" w:cs="Arial"/>
          <w:sz w:val="22"/>
          <w:szCs w:val="22"/>
        </w:rPr>
      </w:pPr>
      <w:r w:rsidRPr="00BE5A7A">
        <w:rPr>
          <w:rFonts w:ascii="Arial" w:hAnsi="Arial" w:cs="Arial"/>
          <w:sz w:val="22"/>
          <w:szCs w:val="22"/>
        </w:rPr>
        <w:t>The in Charge,</w:t>
      </w:r>
    </w:p>
    <w:p w:rsidR="00DA20B0" w:rsidRPr="00BE5A7A" w:rsidRDefault="00DA20B0" w:rsidP="00DA20B0">
      <w:pPr>
        <w:rPr>
          <w:rFonts w:ascii="Arial" w:hAnsi="Arial" w:cs="Arial"/>
          <w:sz w:val="22"/>
          <w:szCs w:val="22"/>
        </w:rPr>
      </w:pPr>
      <w:r w:rsidRPr="00BE5A7A">
        <w:rPr>
          <w:rFonts w:ascii="Arial" w:hAnsi="Arial" w:cs="Arial"/>
          <w:sz w:val="22"/>
          <w:szCs w:val="22"/>
        </w:rPr>
        <w:t>Office of the Addl. Director General (engg.) (WZ),</w:t>
      </w:r>
    </w:p>
    <w:p w:rsidR="00DA20B0" w:rsidRDefault="00DA20B0" w:rsidP="00DA20B0">
      <w:pPr>
        <w:rPr>
          <w:rFonts w:ascii="Arial" w:hAnsi="Arial" w:cs="Arial"/>
          <w:sz w:val="22"/>
          <w:szCs w:val="22"/>
        </w:rPr>
      </w:pPr>
      <w:r w:rsidRPr="00BE5A7A">
        <w:rPr>
          <w:rFonts w:ascii="Arial" w:hAnsi="Arial" w:cs="Arial"/>
          <w:sz w:val="22"/>
          <w:szCs w:val="22"/>
        </w:rPr>
        <w:t xml:space="preserve">All India Radio &amp; </w:t>
      </w:r>
      <w:proofErr w:type="spellStart"/>
      <w:r w:rsidRPr="00BE5A7A">
        <w:rPr>
          <w:rFonts w:ascii="Arial" w:hAnsi="Arial" w:cs="Arial"/>
          <w:sz w:val="22"/>
          <w:szCs w:val="22"/>
        </w:rPr>
        <w:t>Doordarshan</w:t>
      </w:r>
      <w:proofErr w:type="spellEnd"/>
      <w:r w:rsidRPr="00BE5A7A">
        <w:rPr>
          <w:rFonts w:ascii="Arial" w:hAnsi="Arial" w:cs="Arial"/>
          <w:sz w:val="22"/>
          <w:szCs w:val="22"/>
        </w:rPr>
        <w:t>,</w:t>
      </w:r>
    </w:p>
    <w:p w:rsidR="0005554C" w:rsidRDefault="0005554C" w:rsidP="0005554C">
      <w:pPr>
        <w:rPr>
          <w:rFonts w:ascii="CIDFont+F1" w:eastAsiaTheme="minorHAnsi" w:hAnsi="CIDFont+F1" w:cs="CIDFont+F1"/>
          <w:sz w:val="22"/>
          <w:szCs w:val="22"/>
          <w:lang w:eastAsia="en-US"/>
        </w:rPr>
      </w:pPr>
      <w:r>
        <w:rPr>
          <w:rFonts w:ascii="CIDFont+F1" w:eastAsiaTheme="minorHAnsi" w:hAnsi="CIDFont+F1" w:cs="CIDFont+F1"/>
          <w:sz w:val="22"/>
          <w:szCs w:val="22"/>
          <w:lang w:eastAsia="en-US"/>
        </w:rPr>
        <w:t xml:space="preserve">3rd Floor, Old CGO Building, </w:t>
      </w:r>
    </w:p>
    <w:p w:rsidR="0005554C" w:rsidRPr="00BE5A7A" w:rsidRDefault="0005554C" w:rsidP="00DA20B0">
      <w:pPr>
        <w:rPr>
          <w:rFonts w:ascii="Arial" w:hAnsi="Arial" w:cs="Arial"/>
          <w:sz w:val="22"/>
          <w:szCs w:val="22"/>
        </w:rPr>
      </w:pPr>
      <w:proofErr w:type="gramStart"/>
      <w:r>
        <w:rPr>
          <w:rFonts w:ascii="CIDFont+F1" w:eastAsiaTheme="minorHAnsi" w:hAnsi="CIDFont+F1" w:cs="CIDFont+F1"/>
          <w:sz w:val="22"/>
          <w:szCs w:val="22"/>
          <w:lang w:eastAsia="en-US"/>
        </w:rPr>
        <w:t>M. K. Road, Mumbai – 400020.</w:t>
      </w:r>
      <w:proofErr w:type="gramEnd"/>
    </w:p>
    <w:p w:rsidR="00DA20B0" w:rsidRPr="00BE5A7A" w:rsidRDefault="00DA20B0" w:rsidP="00DA20B0">
      <w:pPr>
        <w:rPr>
          <w:rFonts w:ascii="Arial" w:hAnsi="Arial" w:cs="Arial"/>
          <w:sz w:val="22"/>
          <w:szCs w:val="22"/>
        </w:rPr>
      </w:pPr>
    </w:p>
    <w:p w:rsidR="000C3C4E" w:rsidRPr="00BE5A7A" w:rsidRDefault="008F69C1" w:rsidP="008F69C1">
      <w:pPr>
        <w:ind w:left="630" w:hanging="630"/>
        <w:rPr>
          <w:rFonts w:ascii="Arial" w:hAnsi="Arial" w:cs="Arial"/>
          <w:b/>
          <w:sz w:val="22"/>
          <w:szCs w:val="22"/>
        </w:rPr>
      </w:pPr>
      <w:r w:rsidRPr="00293C69">
        <w:rPr>
          <w:rFonts w:ascii="Arial" w:hAnsi="Arial" w:cs="Arial"/>
          <w:b/>
        </w:rPr>
        <w:t xml:space="preserve">Sub: </w:t>
      </w:r>
      <w:r>
        <w:rPr>
          <w:rFonts w:ascii="Arial" w:hAnsi="Arial" w:cs="Arial"/>
          <w:b/>
        </w:rPr>
        <w:tab/>
      </w:r>
      <w:r w:rsidRPr="008F69C1">
        <w:rPr>
          <w:rFonts w:ascii="Arial" w:hAnsi="Arial" w:cs="Arial"/>
          <w:b/>
          <w:sz w:val="22"/>
        </w:rPr>
        <w:t>Proposal for Assistance in ‘Tax deducted at source (TDS) compliance’ of the Office of the Addl. Director General (</w:t>
      </w:r>
      <w:proofErr w:type="spellStart"/>
      <w:r w:rsidRPr="008F69C1">
        <w:rPr>
          <w:rFonts w:ascii="Arial" w:hAnsi="Arial" w:cs="Arial"/>
          <w:b/>
          <w:sz w:val="22"/>
        </w:rPr>
        <w:t>engg</w:t>
      </w:r>
      <w:proofErr w:type="spellEnd"/>
      <w:r w:rsidRPr="008F69C1">
        <w:rPr>
          <w:rFonts w:ascii="Arial" w:hAnsi="Arial" w:cs="Arial"/>
          <w:b/>
          <w:sz w:val="22"/>
        </w:rPr>
        <w:t>.) (WZ),</w:t>
      </w:r>
      <w:r>
        <w:rPr>
          <w:rFonts w:ascii="Arial" w:hAnsi="Arial" w:cs="Arial"/>
          <w:b/>
          <w:sz w:val="22"/>
        </w:rPr>
        <w:t xml:space="preserve"> </w:t>
      </w:r>
      <w:r w:rsidRPr="008F69C1">
        <w:rPr>
          <w:rFonts w:ascii="Arial" w:hAnsi="Arial" w:cs="Arial"/>
          <w:b/>
          <w:sz w:val="22"/>
        </w:rPr>
        <w:t xml:space="preserve">starting from </w:t>
      </w:r>
      <w:r>
        <w:rPr>
          <w:rFonts w:ascii="Arial" w:hAnsi="Arial" w:cs="Arial"/>
          <w:b/>
          <w:sz w:val="22"/>
        </w:rPr>
        <w:t>April 2018</w:t>
      </w:r>
      <w:r w:rsidRPr="008F69C1">
        <w:rPr>
          <w:rFonts w:ascii="Arial" w:hAnsi="Arial" w:cs="Arial"/>
          <w:b/>
          <w:sz w:val="22"/>
        </w:rPr>
        <w:t xml:space="preserve"> and onwards </w:t>
      </w:r>
    </w:p>
    <w:p w:rsidR="008F69C1" w:rsidRDefault="008F69C1" w:rsidP="00821334">
      <w:pPr>
        <w:jc w:val="both"/>
        <w:rPr>
          <w:rFonts w:ascii="Arial" w:hAnsi="Arial" w:cs="Arial"/>
          <w:b/>
          <w:sz w:val="22"/>
          <w:szCs w:val="22"/>
        </w:rPr>
      </w:pPr>
    </w:p>
    <w:p w:rsidR="00DA20B0" w:rsidRPr="00BE5A7A" w:rsidRDefault="00DA20B0" w:rsidP="00821334">
      <w:pPr>
        <w:jc w:val="both"/>
        <w:rPr>
          <w:rFonts w:ascii="Arial" w:hAnsi="Arial" w:cs="Arial"/>
          <w:b/>
          <w:sz w:val="22"/>
          <w:szCs w:val="22"/>
        </w:rPr>
      </w:pPr>
      <w:r w:rsidRPr="00BE5A7A">
        <w:rPr>
          <w:rFonts w:ascii="Arial" w:hAnsi="Arial" w:cs="Arial"/>
          <w:b/>
          <w:sz w:val="22"/>
          <w:szCs w:val="22"/>
        </w:rPr>
        <w:t>Ref:</w:t>
      </w:r>
      <w:r w:rsidR="00BE5A7A" w:rsidRPr="00BE5A7A">
        <w:rPr>
          <w:rFonts w:ascii="Arial" w:hAnsi="Arial" w:cs="Arial"/>
          <w:b/>
          <w:sz w:val="22"/>
          <w:szCs w:val="22"/>
        </w:rPr>
        <w:t xml:space="preserve"> </w:t>
      </w:r>
      <w:r w:rsidR="008F69C1">
        <w:rPr>
          <w:rFonts w:ascii="Arial" w:hAnsi="Arial" w:cs="Arial"/>
          <w:b/>
          <w:sz w:val="22"/>
          <w:szCs w:val="22"/>
        </w:rPr>
        <w:t xml:space="preserve">  Work order </w:t>
      </w:r>
      <w:proofErr w:type="gramStart"/>
      <w:r w:rsidR="008F69C1">
        <w:rPr>
          <w:rFonts w:ascii="Arial" w:hAnsi="Arial" w:cs="Arial"/>
          <w:b/>
          <w:sz w:val="22"/>
          <w:szCs w:val="22"/>
        </w:rPr>
        <w:t>No</w:t>
      </w:r>
      <w:proofErr w:type="gramEnd"/>
      <w:r w:rsidR="008F69C1">
        <w:rPr>
          <w:rFonts w:ascii="Arial" w:hAnsi="Arial" w:cs="Arial"/>
          <w:b/>
          <w:sz w:val="22"/>
          <w:szCs w:val="22"/>
        </w:rPr>
        <w:t>. D/22014/1/2014-15/ADG/691 dated 5</w:t>
      </w:r>
      <w:r w:rsidR="008F69C1" w:rsidRPr="00490CEE">
        <w:rPr>
          <w:rFonts w:ascii="Arial" w:hAnsi="Arial" w:cs="Arial"/>
          <w:b/>
          <w:sz w:val="22"/>
          <w:szCs w:val="22"/>
          <w:vertAlign w:val="superscript"/>
        </w:rPr>
        <w:t>th</w:t>
      </w:r>
      <w:r w:rsidR="008F69C1">
        <w:rPr>
          <w:rFonts w:ascii="Arial" w:hAnsi="Arial" w:cs="Arial"/>
          <w:b/>
          <w:sz w:val="22"/>
          <w:szCs w:val="22"/>
        </w:rPr>
        <w:t xml:space="preserve"> May 2017</w:t>
      </w:r>
    </w:p>
    <w:p w:rsidR="00C4504B" w:rsidRPr="00BE5A7A" w:rsidRDefault="00C4504B" w:rsidP="00DA20B0">
      <w:pPr>
        <w:rPr>
          <w:rFonts w:ascii="Arial" w:hAnsi="Arial" w:cs="Arial"/>
          <w:sz w:val="22"/>
          <w:szCs w:val="22"/>
        </w:rPr>
      </w:pPr>
    </w:p>
    <w:p w:rsidR="00BE5A7A" w:rsidRDefault="000C3C4E" w:rsidP="00BE5A7A">
      <w:pPr>
        <w:rPr>
          <w:rFonts w:ascii="Arial" w:hAnsi="Arial" w:cs="Arial"/>
          <w:sz w:val="22"/>
          <w:szCs w:val="22"/>
        </w:rPr>
      </w:pPr>
      <w:r w:rsidRPr="00BE5A7A">
        <w:rPr>
          <w:rFonts w:ascii="Arial" w:hAnsi="Arial" w:cs="Arial"/>
          <w:sz w:val="22"/>
          <w:szCs w:val="22"/>
        </w:rPr>
        <w:t xml:space="preserve">Respected </w:t>
      </w:r>
      <w:r w:rsidR="00DA20B0" w:rsidRPr="00BE5A7A">
        <w:rPr>
          <w:rFonts w:ascii="Arial" w:hAnsi="Arial" w:cs="Arial"/>
          <w:sz w:val="22"/>
          <w:szCs w:val="22"/>
        </w:rPr>
        <w:t>Sir,</w:t>
      </w:r>
      <w:bookmarkStart w:id="0" w:name="_GoBack"/>
      <w:bookmarkEnd w:id="0"/>
    </w:p>
    <w:p w:rsidR="008F69C1" w:rsidRDefault="008F69C1" w:rsidP="008F69C1">
      <w:pPr>
        <w:pStyle w:val="NoSpacing"/>
        <w:rPr>
          <w:rFonts w:ascii="Arial" w:hAnsi="Arial" w:cs="Arial"/>
        </w:rPr>
      </w:pPr>
    </w:p>
    <w:p w:rsidR="008F69C1" w:rsidRDefault="008F69C1" w:rsidP="008F69C1">
      <w:pPr>
        <w:pStyle w:val="NoSpacing"/>
        <w:rPr>
          <w:rFonts w:ascii="Arial" w:hAnsi="Arial" w:cs="Arial"/>
        </w:rPr>
      </w:pPr>
      <w:r>
        <w:rPr>
          <w:rFonts w:ascii="Arial" w:hAnsi="Arial" w:cs="Arial"/>
        </w:rPr>
        <w:t>With reference to the captioned subject and our existing work order</w:t>
      </w:r>
      <w:r w:rsidRPr="00D25532">
        <w:rPr>
          <w:rFonts w:ascii="Arial" w:hAnsi="Arial" w:cs="Arial"/>
        </w:rPr>
        <w:t xml:space="preserve">, we </w:t>
      </w:r>
      <w:r>
        <w:rPr>
          <w:rFonts w:ascii="Arial" w:hAnsi="Arial" w:cs="Arial"/>
        </w:rPr>
        <w:t>have been appointed to assist</w:t>
      </w:r>
      <w:r w:rsidRPr="00D25532">
        <w:rPr>
          <w:rFonts w:ascii="Arial" w:hAnsi="Arial" w:cs="Arial"/>
        </w:rPr>
        <w:t xml:space="preserve"> the </w:t>
      </w:r>
      <w:r w:rsidRPr="008F69C1">
        <w:rPr>
          <w:rFonts w:ascii="Arial" w:hAnsi="Arial" w:cs="Arial"/>
          <w:szCs w:val="24"/>
        </w:rPr>
        <w:t>Office of the Addl. Director General (</w:t>
      </w:r>
      <w:proofErr w:type="spellStart"/>
      <w:r w:rsidRPr="008F69C1">
        <w:rPr>
          <w:rFonts w:ascii="Arial" w:hAnsi="Arial" w:cs="Arial"/>
          <w:szCs w:val="24"/>
        </w:rPr>
        <w:t>engg</w:t>
      </w:r>
      <w:proofErr w:type="spellEnd"/>
      <w:r w:rsidRPr="008F69C1">
        <w:rPr>
          <w:rFonts w:ascii="Arial" w:hAnsi="Arial" w:cs="Arial"/>
          <w:szCs w:val="24"/>
        </w:rPr>
        <w:t xml:space="preserve">.) </w:t>
      </w:r>
      <w:proofErr w:type="gramStart"/>
      <w:r w:rsidRPr="008F69C1">
        <w:rPr>
          <w:rFonts w:ascii="Arial" w:hAnsi="Arial" w:cs="Arial"/>
          <w:szCs w:val="24"/>
        </w:rPr>
        <w:t>(WZ)</w:t>
      </w:r>
      <w:r>
        <w:rPr>
          <w:rFonts w:ascii="Arial" w:hAnsi="Arial" w:cs="Arial"/>
          <w:b/>
          <w:szCs w:val="24"/>
        </w:rPr>
        <w:t xml:space="preserve"> </w:t>
      </w:r>
      <w:r w:rsidRPr="00D25532">
        <w:rPr>
          <w:rFonts w:ascii="Arial" w:hAnsi="Arial" w:cs="Arial"/>
        </w:rPr>
        <w:t>with</w:t>
      </w:r>
      <w:r>
        <w:rPr>
          <w:rFonts w:ascii="Arial" w:hAnsi="Arial" w:cs="Arial"/>
        </w:rPr>
        <w:t xml:space="preserve"> consulting on the matters relating to Income tax till March 2018.</w:t>
      </w:r>
      <w:proofErr w:type="gramEnd"/>
      <w:r>
        <w:rPr>
          <w:rFonts w:ascii="Arial" w:hAnsi="Arial" w:cs="Arial"/>
        </w:rPr>
        <w:t xml:space="preserve"> </w:t>
      </w:r>
    </w:p>
    <w:p w:rsidR="008F69C1" w:rsidRDefault="008F69C1" w:rsidP="008F69C1">
      <w:pPr>
        <w:pStyle w:val="NoSpacing"/>
        <w:rPr>
          <w:rFonts w:ascii="Arial" w:hAnsi="Arial" w:cs="Arial"/>
        </w:rPr>
      </w:pPr>
    </w:p>
    <w:p w:rsidR="008F69C1" w:rsidRDefault="008F69C1" w:rsidP="008F69C1">
      <w:pPr>
        <w:pStyle w:val="NoSpacing"/>
        <w:jc w:val="both"/>
        <w:rPr>
          <w:rFonts w:ascii="Arial" w:hAnsi="Arial" w:cs="Arial"/>
        </w:rPr>
      </w:pPr>
      <w:r>
        <w:rPr>
          <w:rFonts w:ascii="Arial" w:hAnsi="Arial" w:cs="Arial"/>
        </w:rPr>
        <w:t>During the above period, we have been actively discussing with the management with various aspects of TDS compliance and implementation starting from April 2017.</w:t>
      </w:r>
    </w:p>
    <w:p w:rsidR="008F69C1" w:rsidRDefault="008F69C1" w:rsidP="008F69C1">
      <w:pPr>
        <w:pStyle w:val="NoSpacing"/>
        <w:rPr>
          <w:rFonts w:ascii="Arial" w:hAnsi="Arial" w:cs="Arial"/>
        </w:rPr>
      </w:pPr>
    </w:p>
    <w:p w:rsidR="008F69C1" w:rsidRDefault="008F69C1" w:rsidP="008F69C1">
      <w:pPr>
        <w:pStyle w:val="NoSpacing"/>
        <w:rPr>
          <w:rFonts w:ascii="Arial" w:hAnsi="Arial" w:cs="Arial"/>
        </w:rPr>
      </w:pPr>
      <w:r>
        <w:rPr>
          <w:rFonts w:ascii="Arial" w:hAnsi="Arial" w:cs="Arial"/>
        </w:rPr>
        <w:t xml:space="preserve">Towards this end, we have assisted your office with </w:t>
      </w:r>
    </w:p>
    <w:p w:rsidR="008F69C1" w:rsidRDefault="008F69C1" w:rsidP="008F69C1">
      <w:pPr>
        <w:pStyle w:val="NoSpacing"/>
        <w:numPr>
          <w:ilvl w:val="0"/>
          <w:numId w:val="8"/>
        </w:numPr>
        <w:rPr>
          <w:rFonts w:ascii="Arial" w:hAnsi="Arial" w:cs="Arial"/>
        </w:rPr>
      </w:pPr>
      <w:r>
        <w:rPr>
          <w:rFonts w:ascii="Arial" w:hAnsi="Arial" w:cs="Arial"/>
        </w:rPr>
        <w:t>Conducting regular meeting with the concerned officials and its IT team to help them understand what changes would be required in the working and software to comply with the Income Tax/ TDS regulations.</w:t>
      </w:r>
    </w:p>
    <w:p w:rsidR="0005554C" w:rsidRDefault="0005554C" w:rsidP="008F69C1">
      <w:pPr>
        <w:pStyle w:val="NoSpacing"/>
        <w:numPr>
          <w:ilvl w:val="0"/>
          <w:numId w:val="8"/>
        </w:numPr>
        <w:rPr>
          <w:rFonts w:ascii="Arial" w:hAnsi="Arial" w:cs="Arial"/>
        </w:rPr>
      </w:pPr>
      <w:r>
        <w:rPr>
          <w:rFonts w:ascii="Arial" w:hAnsi="Arial" w:cs="Arial"/>
        </w:rPr>
        <w:t xml:space="preserve">All the returns filed by us during the period April 2017 to December 2017 have been processed without any defaults. Financial year 2017-18 is the only year which has </w:t>
      </w:r>
      <w:r w:rsidRPr="0005554C">
        <w:rPr>
          <w:rFonts w:ascii="Arial" w:hAnsi="Arial" w:cs="Arial"/>
          <w:b/>
        </w:rPr>
        <w:t>‘NIL’</w:t>
      </w:r>
      <w:r>
        <w:rPr>
          <w:rFonts w:ascii="Arial" w:hAnsi="Arial" w:cs="Arial"/>
        </w:rPr>
        <w:t xml:space="preserve"> outstanding demand.</w:t>
      </w:r>
    </w:p>
    <w:p w:rsidR="008F69C1" w:rsidRDefault="008F69C1" w:rsidP="008F69C1">
      <w:pPr>
        <w:pStyle w:val="NoSpacing"/>
        <w:numPr>
          <w:ilvl w:val="0"/>
          <w:numId w:val="8"/>
        </w:numPr>
        <w:rPr>
          <w:rFonts w:ascii="Arial" w:hAnsi="Arial" w:cs="Arial"/>
        </w:rPr>
      </w:pPr>
      <w:r>
        <w:rPr>
          <w:rFonts w:ascii="Arial" w:hAnsi="Arial" w:cs="Arial"/>
        </w:rPr>
        <w:t>Also helped in the rectifying the defaults pertaining to previous financial years amounting to more than Rs. 54 Lakhs.</w:t>
      </w:r>
    </w:p>
    <w:p w:rsidR="00BE5A7A" w:rsidRPr="00BE5A7A" w:rsidRDefault="00BE5A7A" w:rsidP="00BE5A7A">
      <w:pPr>
        <w:rPr>
          <w:rFonts w:ascii="Arial" w:hAnsi="Arial" w:cs="Arial"/>
          <w:sz w:val="22"/>
          <w:szCs w:val="22"/>
        </w:rPr>
      </w:pPr>
    </w:p>
    <w:p w:rsidR="008F69C1" w:rsidRDefault="008F69C1" w:rsidP="008F69C1">
      <w:pPr>
        <w:pStyle w:val="NoSpacing"/>
        <w:rPr>
          <w:rFonts w:ascii="Arial" w:hAnsi="Arial" w:cs="Arial"/>
        </w:rPr>
      </w:pPr>
      <w:r>
        <w:rPr>
          <w:rFonts w:ascii="Arial" w:hAnsi="Arial" w:cs="Arial"/>
        </w:rPr>
        <w:t xml:space="preserve">Since the scope of work under the </w:t>
      </w:r>
      <w:r w:rsidR="0005554C">
        <w:rPr>
          <w:rFonts w:ascii="Arial" w:hAnsi="Arial" w:cs="Arial"/>
        </w:rPr>
        <w:t xml:space="preserve">current </w:t>
      </w:r>
      <w:r>
        <w:rPr>
          <w:rFonts w:ascii="Arial" w:hAnsi="Arial" w:cs="Arial"/>
        </w:rPr>
        <w:t>TDS regulation</w:t>
      </w:r>
      <w:r w:rsidR="0005554C">
        <w:rPr>
          <w:rFonts w:ascii="Arial" w:hAnsi="Arial" w:cs="Arial"/>
        </w:rPr>
        <w:t>s</w:t>
      </w:r>
      <w:r>
        <w:rPr>
          <w:rFonts w:ascii="Arial" w:hAnsi="Arial" w:cs="Arial"/>
        </w:rPr>
        <w:t xml:space="preserve"> is significantly higher as compared to that under the earlier Income</w:t>
      </w:r>
      <w:r w:rsidR="00195F7E">
        <w:rPr>
          <w:rFonts w:ascii="Arial" w:hAnsi="Arial" w:cs="Arial"/>
        </w:rPr>
        <w:t xml:space="preserve"> Tax regulations, </w:t>
      </w:r>
      <w:r>
        <w:rPr>
          <w:rFonts w:ascii="Arial" w:hAnsi="Arial" w:cs="Arial"/>
        </w:rPr>
        <w:t>for the following broad reasons:</w:t>
      </w:r>
    </w:p>
    <w:p w:rsidR="008F69C1" w:rsidRDefault="008F69C1" w:rsidP="008F69C1">
      <w:pPr>
        <w:pStyle w:val="NoSpacing"/>
        <w:rPr>
          <w:rFonts w:ascii="Arial" w:hAnsi="Arial" w:cs="Arial"/>
        </w:rPr>
      </w:pPr>
    </w:p>
    <w:p w:rsidR="008F69C1" w:rsidRDefault="008F69C1" w:rsidP="008F69C1">
      <w:pPr>
        <w:pStyle w:val="NoSpacing"/>
        <w:numPr>
          <w:ilvl w:val="0"/>
          <w:numId w:val="9"/>
        </w:numPr>
        <w:ind w:left="360"/>
        <w:rPr>
          <w:rFonts w:ascii="Arial" w:hAnsi="Arial" w:cs="Arial"/>
        </w:rPr>
      </w:pPr>
      <w:r>
        <w:rPr>
          <w:rFonts w:ascii="Arial" w:hAnsi="Arial" w:cs="Arial"/>
        </w:rPr>
        <w:t>The working needs to be made in details on a ‘MONTHLY BASIS’ (since the</w:t>
      </w:r>
      <w:r w:rsidR="0005554C">
        <w:rPr>
          <w:rFonts w:ascii="Arial" w:hAnsi="Arial" w:cs="Arial"/>
        </w:rPr>
        <w:t xml:space="preserve"> monthly vouchers are more than 50 and employee strength of your office is more than 60</w:t>
      </w:r>
      <w:r>
        <w:rPr>
          <w:rFonts w:ascii="Arial" w:hAnsi="Arial" w:cs="Arial"/>
        </w:rPr>
        <w:t>).</w:t>
      </w:r>
    </w:p>
    <w:p w:rsidR="008F69C1" w:rsidRDefault="008F69C1" w:rsidP="008F69C1">
      <w:pPr>
        <w:pStyle w:val="NoSpacing"/>
        <w:numPr>
          <w:ilvl w:val="0"/>
          <w:numId w:val="9"/>
        </w:numPr>
        <w:ind w:left="360"/>
        <w:rPr>
          <w:rFonts w:ascii="Arial" w:hAnsi="Arial" w:cs="Arial"/>
        </w:rPr>
      </w:pPr>
      <w:r>
        <w:rPr>
          <w:rFonts w:ascii="Arial" w:hAnsi="Arial" w:cs="Arial"/>
        </w:rPr>
        <w:t xml:space="preserve">The reconciliation of each transaction made by </w:t>
      </w:r>
      <w:r w:rsidR="0005554C">
        <w:rPr>
          <w:rFonts w:ascii="Arial" w:hAnsi="Arial" w:cs="Arial"/>
        </w:rPr>
        <w:t>your office</w:t>
      </w:r>
      <w:r>
        <w:rPr>
          <w:rFonts w:ascii="Arial" w:hAnsi="Arial" w:cs="Arial"/>
        </w:rPr>
        <w:t xml:space="preserve"> (and were </w:t>
      </w:r>
      <w:r w:rsidR="0005554C">
        <w:rPr>
          <w:rFonts w:ascii="Arial" w:hAnsi="Arial" w:cs="Arial"/>
        </w:rPr>
        <w:t>TDS</w:t>
      </w:r>
      <w:r w:rsidR="00195F7E">
        <w:rPr>
          <w:rFonts w:ascii="Arial" w:hAnsi="Arial" w:cs="Arial"/>
        </w:rPr>
        <w:t xml:space="preserve"> is </w:t>
      </w:r>
      <w:r w:rsidR="0005554C">
        <w:rPr>
          <w:rFonts w:ascii="Arial" w:hAnsi="Arial" w:cs="Arial"/>
        </w:rPr>
        <w:t>deducted</w:t>
      </w:r>
      <w:r>
        <w:rPr>
          <w:rFonts w:ascii="Arial" w:hAnsi="Arial" w:cs="Arial"/>
        </w:rPr>
        <w:t xml:space="preserve">), needs to be cross verified – both </w:t>
      </w:r>
      <w:r w:rsidR="0005554C">
        <w:rPr>
          <w:rFonts w:ascii="Arial" w:hAnsi="Arial" w:cs="Arial"/>
        </w:rPr>
        <w:t xml:space="preserve">in the books of accounts of your office </w:t>
      </w:r>
      <w:r>
        <w:rPr>
          <w:rFonts w:ascii="Arial" w:hAnsi="Arial" w:cs="Arial"/>
        </w:rPr>
        <w:t xml:space="preserve">and also with the </w:t>
      </w:r>
      <w:r w:rsidR="0005554C">
        <w:rPr>
          <w:rFonts w:ascii="Arial" w:hAnsi="Arial" w:cs="Arial"/>
        </w:rPr>
        <w:t xml:space="preserve">payments made through </w:t>
      </w:r>
      <w:proofErr w:type="spellStart"/>
      <w:r w:rsidR="0005554C">
        <w:rPr>
          <w:rFonts w:ascii="Arial" w:hAnsi="Arial" w:cs="Arial"/>
        </w:rPr>
        <w:t>challans</w:t>
      </w:r>
      <w:proofErr w:type="spellEnd"/>
      <w:r w:rsidR="0005554C">
        <w:rPr>
          <w:rFonts w:ascii="Arial" w:hAnsi="Arial" w:cs="Arial"/>
        </w:rPr>
        <w:t xml:space="preserve"> on the NSDL network</w:t>
      </w:r>
      <w:r>
        <w:rPr>
          <w:rFonts w:ascii="Arial" w:hAnsi="Arial" w:cs="Arial"/>
        </w:rPr>
        <w:t>.</w:t>
      </w:r>
    </w:p>
    <w:p w:rsidR="008F69C1" w:rsidRPr="00CA0079" w:rsidRDefault="008F69C1" w:rsidP="008F69C1">
      <w:pPr>
        <w:pStyle w:val="NoSpacing"/>
        <w:numPr>
          <w:ilvl w:val="0"/>
          <w:numId w:val="9"/>
        </w:numPr>
        <w:ind w:left="360"/>
        <w:rPr>
          <w:rFonts w:ascii="Arial" w:hAnsi="Arial" w:cs="Arial"/>
        </w:rPr>
      </w:pPr>
      <w:r w:rsidRPr="00CA0079">
        <w:rPr>
          <w:rFonts w:ascii="Arial" w:hAnsi="Arial" w:cs="Arial"/>
        </w:rPr>
        <w:t xml:space="preserve">The time lines for compliance of </w:t>
      </w:r>
      <w:r w:rsidR="0005554C">
        <w:rPr>
          <w:rFonts w:ascii="Arial" w:hAnsi="Arial" w:cs="Arial"/>
        </w:rPr>
        <w:t>TDS</w:t>
      </w:r>
      <w:r w:rsidRPr="00CA0079">
        <w:rPr>
          <w:rFonts w:ascii="Arial" w:hAnsi="Arial" w:cs="Arial"/>
        </w:rPr>
        <w:t xml:space="preserve"> are very strict and subject to penalty for any small level of ‘non compliance’.</w:t>
      </w:r>
      <w:r w:rsidR="0005554C">
        <w:rPr>
          <w:rFonts w:ascii="Arial" w:hAnsi="Arial" w:cs="Arial"/>
        </w:rPr>
        <w:t xml:space="preserve"> For e.g. Penalty for non-filing of returns is Rs. 200 per day</w:t>
      </w:r>
      <w:r w:rsidR="00195F7E">
        <w:rPr>
          <w:rFonts w:ascii="Arial" w:hAnsi="Arial" w:cs="Arial"/>
        </w:rPr>
        <w:t>.</w:t>
      </w:r>
    </w:p>
    <w:p w:rsidR="00BE5A7A" w:rsidRDefault="00BE5A7A" w:rsidP="00BE5A7A">
      <w:pPr>
        <w:rPr>
          <w:rFonts w:ascii="Arial" w:hAnsi="Arial" w:cs="Arial"/>
          <w:sz w:val="22"/>
          <w:szCs w:val="22"/>
        </w:rPr>
      </w:pPr>
    </w:p>
    <w:p w:rsidR="0005554C" w:rsidRPr="0005554C" w:rsidRDefault="0005554C" w:rsidP="008F69C1">
      <w:pPr>
        <w:pStyle w:val="NoSpacing"/>
        <w:rPr>
          <w:rFonts w:ascii="Arial" w:hAnsi="Arial" w:cs="Arial"/>
        </w:rPr>
      </w:pPr>
      <w:r>
        <w:rPr>
          <w:rFonts w:ascii="Arial" w:hAnsi="Arial" w:cs="Arial"/>
        </w:rPr>
        <w:t>Based on the above, we propose a revision to our appointment for TDS compliance of your office, with the below scope of services:</w:t>
      </w:r>
    </w:p>
    <w:p w:rsidR="0005554C" w:rsidRDefault="0005554C" w:rsidP="008F69C1">
      <w:pPr>
        <w:pStyle w:val="NoSpacing"/>
        <w:rPr>
          <w:rFonts w:ascii="Arial" w:hAnsi="Arial" w:cs="Arial"/>
          <w:b/>
          <w:bCs/>
          <w:sz w:val="26"/>
          <w:szCs w:val="26"/>
        </w:rPr>
      </w:pPr>
    </w:p>
    <w:p w:rsidR="0005554C" w:rsidRPr="00902FB0" w:rsidRDefault="0005554C" w:rsidP="0005554C">
      <w:pPr>
        <w:pStyle w:val="NoSpacing"/>
        <w:rPr>
          <w:rFonts w:ascii="Arial" w:hAnsi="Arial" w:cs="Arial"/>
          <w:b/>
          <w:bCs/>
          <w:sz w:val="26"/>
          <w:szCs w:val="26"/>
        </w:rPr>
      </w:pPr>
      <w:r w:rsidRPr="00902FB0">
        <w:rPr>
          <w:rFonts w:ascii="Arial" w:hAnsi="Arial" w:cs="Arial"/>
          <w:b/>
          <w:bCs/>
          <w:sz w:val="26"/>
          <w:szCs w:val="26"/>
        </w:rPr>
        <w:t>SCOPE OF WORK</w:t>
      </w:r>
    </w:p>
    <w:p w:rsidR="0005554C" w:rsidRPr="000A2A51" w:rsidRDefault="0005554C" w:rsidP="0005554C">
      <w:pPr>
        <w:pStyle w:val="NoSpacing"/>
        <w:rPr>
          <w:rFonts w:ascii="Arial" w:hAnsi="Arial" w:cs="Arial"/>
          <w:sz w:val="10"/>
          <w:szCs w:val="10"/>
        </w:rPr>
      </w:pPr>
    </w:p>
    <w:p w:rsidR="0005554C" w:rsidRDefault="0005554C" w:rsidP="0005554C">
      <w:pPr>
        <w:pStyle w:val="NoSpacing"/>
        <w:numPr>
          <w:ilvl w:val="0"/>
          <w:numId w:val="10"/>
        </w:numPr>
        <w:rPr>
          <w:rFonts w:ascii="Arial" w:hAnsi="Arial" w:cs="Arial"/>
          <w:bCs/>
        </w:rPr>
      </w:pPr>
      <w:r>
        <w:rPr>
          <w:rFonts w:ascii="Arial" w:hAnsi="Arial" w:cs="Arial"/>
          <w:bCs/>
        </w:rPr>
        <w:t>Verification of the data and q</w:t>
      </w:r>
      <w:r w:rsidRPr="0005554C">
        <w:rPr>
          <w:rFonts w:ascii="Arial" w:hAnsi="Arial" w:cs="Arial"/>
          <w:bCs/>
        </w:rPr>
        <w:t xml:space="preserve">uarterly Filing of TDS returns - Form 24Q </w:t>
      </w:r>
    </w:p>
    <w:p w:rsidR="0005554C" w:rsidRDefault="0005554C" w:rsidP="0005554C">
      <w:pPr>
        <w:pStyle w:val="NoSpacing"/>
        <w:numPr>
          <w:ilvl w:val="0"/>
          <w:numId w:val="10"/>
        </w:numPr>
        <w:rPr>
          <w:rFonts w:ascii="Arial" w:hAnsi="Arial" w:cs="Arial"/>
          <w:bCs/>
        </w:rPr>
      </w:pPr>
      <w:r>
        <w:rPr>
          <w:rFonts w:ascii="Arial" w:hAnsi="Arial" w:cs="Arial"/>
          <w:bCs/>
        </w:rPr>
        <w:t>Verification of the data and q</w:t>
      </w:r>
      <w:r w:rsidRPr="0005554C">
        <w:rPr>
          <w:rFonts w:ascii="Arial" w:hAnsi="Arial" w:cs="Arial"/>
          <w:bCs/>
        </w:rPr>
        <w:t xml:space="preserve">uarterly Filing of TDS returns - </w:t>
      </w:r>
      <w:r>
        <w:rPr>
          <w:rFonts w:ascii="Arial" w:hAnsi="Arial" w:cs="Arial"/>
          <w:bCs/>
        </w:rPr>
        <w:t>Form 26</w:t>
      </w:r>
      <w:r w:rsidRPr="0005554C">
        <w:rPr>
          <w:rFonts w:ascii="Arial" w:hAnsi="Arial" w:cs="Arial"/>
          <w:bCs/>
        </w:rPr>
        <w:t xml:space="preserve">Q </w:t>
      </w:r>
    </w:p>
    <w:p w:rsidR="0005554C" w:rsidRDefault="0005554C" w:rsidP="0005554C">
      <w:pPr>
        <w:pStyle w:val="NoSpacing"/>
        <w:numPr>
          <w:ilvl w:val="0"/>
          <w:numId w:val="10"/>
        </w:numPr>
        <w:rPr>
          <w:rFonts w:ascii="Arial" w:hAnsi="Arial" w:cs="Arial"/>
          <w:bCs/>
        </w:rPr>
      </w:pPr>
      <w:r>
        <w:rPr>
          <w:rFonts w:ascii="Arial" w:hAnsi="Arial" w:cs="Arial"/>
          <w:bCs/>
        </w:rPr>
        <w:t>Consulting on the employee IT calculation done by your office.</w:t>
      </w:r>
    </w:p>
    <w:p w:rsidR="0005554C" w:rsidRDefault="0005554C" w:rsidP="0005554C">
      <w:pPr>
        <w:pStyle w:val="NoSpacing"/>
        <w:numPr>
          <w:ilvl w:val="0"/>
          <w:numId w:val="10"/>
        </w:numPr>
        <w:rPr>
          <w:rFonts w:ascii="Arial" w:hAnsi="Arial" w:cs="Arial"/>
          <w:bCs/>
        </w:rPr>
      </w:pPr>
      <w:r>
        <w:rPr>
          <w:rFonts w:ascii="Arial" w:hAnsi="Arial" w:cs="Arial"/>
          <w:bCs/>
        </w:rPr>
        <w:t>Replies to queries raised by the IT department.</w:t>
      </w:r>
    </w:p>
    <w:p w:rsidR="008F69C1" w:rsidRPr="00902FB0" w:rsidRDefault="008F69C1" w:rsidP="008F69C1">
      <w:pPr>
        <w:pStyle w:val="NoSpacing"/>
        <w:rPr>
          <w:rFonts w:ascii="Arial" w:hAnsi="Arial" w:cs="Arial"/>
          <w:b/>
          <w:bCs/>
          <w:sz w:val="26"/>
          <w:szCs w:val="26"/>
        </w:rPr>
      </w:pPr>
      <w:r w:rsidRPr="00902FB0">
        <w:rPr>
          <w:rFonts w:ascii="Arial" w:hAnsi="Arial" w:cs="Arial"/>
          <w:b/>
          <w:bCs/>
          <w:sz w:val="26"/>
          <w:szCs w:val="26"/>
        </w:rPr>
        <w:lastRenderedPageBreak/>
        <w:t>FEE QUOTE</w:t>
      </w:r>
    </w:p>
    <w:p w:rsidR="008F69C1" w:rsidRPr="000A2A51" w:rsidRDefault="008F69C1" w:rsidP="008F69C1">
      <w:pPr>
        <w:pStyle w:val="ListParagraph"/>
        <w:rPr>
          <w:sz w:val="10"/>
          <w:szCs w:val="10"/>
        </w:rPr>
      </w:pPr>
    </w:p>
    <w:p w:rsidR="0005554C" w:rsidRDefault="0005554C" w:rsidP="008F69C1">
      <w:pPr>
        <w:pStyle w:val="ListParagraph"/>
        <w:ind w:left="0"/>
        <w:rPr>
          <w:rFonts w:ascii="Arial" w:hAnsi="Arial" w:cs="Arial"/>
          <w:b/>
          <w:bCs/>
        </w:rPr>
      </w:pPr>
      <w:proofErr w:type="gramStart"/>
      <w:r>
        <w:rPr>
          <w:rFonts w:ascii="Arial" w:hAnsi="Arial" w:cs="Arial"/>
          <w:b/>
          <w:bCs/>
        </w:rPr>
        <w:t>F</w:t>
      </w:r>
      <w:r w:rsidR="008F69C1">
        <w:rPr>
          <w:rFonts w:ascii="Arial" w:hAnsi="Arial" w:cs="Arial"/>
          <w:b/>
          <w:bCs/>
        </w:rPr>
        <w:t>or FY 2018-19 and onwards</w:t>
      </w:r>
      <w:r w:rsidR="008F69C1" w:rsidRPr="000460B0">
        <w:rPr>
          <w:rFonts w:ascii="Arial" w:hAnsi="Arial" w:cs="Arial"/>
          <w:b/>
          <w:bCs/>
        </w:rPr>
        <w:t xml:space="preserve"> – </w:t>
      </w:r>
      <w:r w:rsidR="008F69C1">
        <w:rPr>
          <w:rFonts w:ascii="Arial" w:hAnsi="Arial" w:cs="Arial"/>
          <w:b/>
          <w:bCs/>
        </w:rPr>
        <w:t xml:space="preserve">Rs 5,000 per </w:t>
      </w:r>
      <w:r>
        <w:rPr>
          <w:rFonts w:ascii="Arial" w:hAnsi="Arial" w:cs="Arial"/>
          <w:b/>
          <w:bCs/>
        </w:rPr>
        <w:t>quarter</w:t>
      </w:r>
      <w:r w:rsidR="008F69C1">
        <w:rPr>
          <w:rFonts w:ascii="Arial" w:hAnsi="Arial" w:cs="Arial"/>
          <w:b/>
          <w:bCs/>
        </w:rPr>
        <w:t>.</w:t>
      </w:r>
      <w:proofErr w:type="gramEnd"/>
      <w:r w:rsidR="008F69C1">
        <w:rPr>
          <w:rFonts w:ascii="Arial" w:hAnsi="Arial" w:cs="Arial"/>
          <w:b/>
          <w:bCs/>
        </w:rPr>
        <w:t xml:space="preserve"> </w:t>
      </w:r>
      <w:r w:rsidR="008F69C1" w:rsidRPr="000460B0">
        <w:rPr>
          <w:rFonts w:ascii="Arial" w:hAnsi="Arial" w:cs="Arial"/>
          <w:b/>
          <w:bCs/>
        </w:rPr>
        <w:t xml:space="preserve"> </w:t>
      </w:r>
    </w:p>
    <w:p w:rsidR="008F69C1" w:rsidRDefault="0005554C" w:rsidP="008F69C1">
      <w:pPr>
        <w:pStyle w:val="ListParagraph"/>
        <w:ind w:left="0"/>
        <w:rPr>
          <w:rFonts w:ascii="Arial" w:hAnsi="Arial" w:cs="Arial"/>
          <w:b/>
          <w:bCs/>
          <w:i/>
          <w:iCs/>
        </w:rPr>
      </w:pPr>
      <w:r>
        <w:rPr>
          <w:rFonts w:ascii="Arial" w:hAnsi="Arial" w:cs="Arial"/>
          <w:b/>
          <w:bCs/>
        </w:rPr>
        <w:t>(</w:t>
      </w:r>
      <w:r w:rsidR="008F69C1" w:rsidRPr="000460B0">
        <w:rPr>
          <w:rFonts w:ascii="Arial" w:hAnsi="Arial" w:cs="Arial"/>
          <w:b/>
          <w:bCs/>
          <w:i/>
          <w:iCs/>
        </w:rPr>
        <w:t>GST and other Govt levies</w:t>
      </w:r>
      <w:r w:rsidR="00195F7E">
        <w:rPr>
          <w:rFonts w:ascii="Arial" w:hAnsi="Arial" w:cs="Arial"/>
          <w:b/>
          <w:bCs/>
          <w:i/>
          <w:iCs/>
        </w:rPr>
        <w:t xml:space="preserve"> will be extra</w:t>
      </w:r>
      <w:r w:rsidR="008F69C1" w:rsidRPr="000460B0">
        <w:rPr>
          <w:rFonts w:ascii="Arial" w:hAnsi="Arial" w:cs="Arial"/>
          <w:b/>
          <w:bCs/>
          <w:i/>
          <w:iCs/>
        </w:rPr>
        <w:t>, at applicable rates</w:t>
      </w:r>
      <w:r w:rsidR="008F69C1">
        <w:rPr>
          <w:rFonts w:ascii="Arial" w:hAnsi="Arial" w:cs="Arial"/>
          <w:b/>
          <w:bCs/>
          <w:i/>
          <w:iCs/>
        </w:rPr>
        <w:t>.</w:t>
      </w:r>
      <w:r>
        <w:rPr>
          <w:rFonts w:ascii="Arial" w:hAnsi="Arial" w:cs="Arial"/>
          <w:b/>
          <w:bCs/>
          <w:i/>
          <w:iCs/>
        </w:rPr>
        <w:t>)</w:t>
      </w:r>
    </w:p>
    <w:p w:rsidR="008F69C1" w:rsidRPr="00BE5A7A" w:rsidRDefault="008F69C1" w:rsidP="008F69C1">
      <w:pPr>
        <w:rPr>
          <w:rFonts w:ascii="Arial" w:hAnsi="Arial" w:cs="Arial"/>
          <w:sz w:val="22"/>
          <w:szCs w:val="22"/>
        </w:rPr>
      </w:pPr>
      <w:r>
        <w:rPr>
          <w:rFonts w:ascii="Arial" w:hAnsi="Arial" w:cs="Arial"/>
          <w:b/>
          <w:bCs/>
          <w:i/>
          <w:iCs/>
        </w:rPr>
        <w:t>The above quoted rates may be subject to revision if a significant change is made to the Income Tax regulations requiring additional efforts.</w:t>
      </w:r>
    </w:p>
    <w:p w:rsidR="00BE5A7A" w:rsidRPr="00BE5A7A" w:rsidRDefault="00BE5A7A" w:rsidP="00BE5A7A">
      <w:pPr>
        <w:rPr>
          <w:rFonts w:ascii="Arial" w:hAnsi="Arial" w:cs="Arial"/>
        </w:rPr>
      </w:pPr>
    </w:p>
    <w:p w:rsidR="008F69C1" w:rsidRDefault="008F69C1" w:rsidP="008F69C1">
      <w:pPr>
        <w:pStyle w:val="NoSpacing"/>
        <w:rPr>
          <w:rFonts w:ascii="Arial" w:hAnsi="Arial" w:cs="Arial"/>
        </w:rPr>
      </w:pPr>
      <w:r>
        <w:rPr>
          <w:rFonts w:ascii="Arial" w:hAnsi="Arial" w:cs="Arial"/>
        </w:rPr>
        <w:t>We will be glad to discuss the above Scope and other details of the proposal and hope that our proposal is considered positively.</w:t>
      </w:r>
    </w:p>
    <w:p w:rsidR="00BE5A7A" w:rsidRPr="00BE5A7A" w:rsidRDefault="00BE5A7A" w:rsidP="00BE5A7A">
      <w:pPr>
        <w:rPr>
          <w:rFonts w:ascii="Arial" w:hAnsi="Arial" w:cs="Arial"/>
          <w:sz w:val="22"/>
          <w:szCs w:val="22"/>
        </w:rPr>
      </w:pPr>
    </w:p>
    <w:p w:rsidR="00EC46F6" w:rsidRPr="0005554C" w:rsidRDefault="0005554C" w:rsidP="0005554C">
      <w:pPr>
        <w:pStyle w:val="NoSpacing"/>
        <w:rPr>
          <w:rFonts w:ascii="Arial" w:hAnsi="Arial" w:cs="Arial"/>
        </w:rPr>
      </w:pPr>
      <w:r>
        <w:rPr>
          <w:rFonts w:ascii="Arial" w:hAnsi="Arial" w:cs="Arial"/>
        </w:rPr>
        <w:t>Thanking you,</w:t>
      </w:r>
    </w:p>
    <w:p w:rsidR="00EC46F6" w:rsidRPr="00BE5A7A" w:rsidRDefault="00EC46F6" w:rsidP="00DA20B0">
      <w:pPr>
        <w:rPr>
          <w:rFonts w:ascii="Arial" w:hAnsi="Arial" w:cs="Arial"/>
          <w:b/>
          <w:sz w:val="22"/>
          <w:szCs w:val="22"/>
        </w:rPr>
      </w:pPr>
    </w:p>
    <w:p w:rsidR="006904CF" w:rsidRPr="00BE5A7A" w:rsidRDefault="006904CF" w:rsidP="00CF209A">
      <w:pPr>
        <w:rPr>
          <w:rFonts w:ascii="Arial" w:hAnsi="Arial" w:cs="Arial"/>
          <w:b/>
          <w:sz w:val="22"/>
          <w:szCs w:val="22"/>
        </w:rPr>
      </w:pPr>
      <w:r w:rsidRPr="00BE5A7A">
        <w:rPr>
          <w:rFonts w:ascii="Arial" w:hAnsi="Arial" w:cs="Arial"/>
          <w:b/>
          <w:sz w:val="22"/>
          <w:szCs w:val="22"/>
        </w:rPr>
        <w:t>For M/s Mohite Consultancy Services</w:t>
      </w:r>
    </w:p>
    <w:p w:rsidR="00EC46F6" w:rsidRPr="00BE5A7A" w:rsidRDefault="00EC46F6" w:rsidP="00CF209A">
      <w:pPr>
        <w:rPr>
          <w:rFonts w:ascii="Arial" w:hAnsi="Arial" w:cs="Arial"/>
          <w:b/>
          <w:sz w:val="22"/>
          <w:szCs w:val="22"/>
        </w:rPr>
      </w:pPr>
    </w:p>
    <w:p w:rsidR="006904CF" w:rsidRPr="00BE5A7A" w:rsidRDefault="00EC46F6" w:rsidP="00CF209A">
      <w:pPr>
        <w:rPr>
          <w:rFonts w:ascii="Arial" w:hAnsi="Arial" w:cs="Arial"/>
          <w:b/>
          <w:sz w:val="22"/>
          <w:szCs w:val="22"/>
        </w:rPr>
      </w:pPr>
      <w:r w:rsidRPr="00BE5A7A">
        <w:rPr>
          <w:rFonts w:ascii="Arial" w:hAnsi="Arial" w:cs="Arial"/>
          <w:b/>
          <w:noProof/>
          <w:sz w:val="22"/>
          <w:szCs w:val="22"/>
          <w:lang w:eastAsia="en-US"/>
        </w:rPr>
        <w:drawing>
          <wp:inline distT="0" distB="0" distL="0" distR="0">
            <wp:extent cx="1971675" cy="409575"/>
            <wp:effectExtent l="19050" t="0" r="9525" b="0"/>
            <wp:docPr id="1" name="Picture 1" descr="3c8469f3bae89b80ec6cb14c0ff32cad">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1040000}"/>
                </a:ext>
              </a:extLst>
            </wp:docPr>
            <wp:cNvGraphicFramePr/>
            <a:graphic xmlns:a="http://schemas.openxmlformats.org/drawingml/2006/main">
              <a:graphicData uri="http://schemas.openxmlformats.org/drawingml/2006/picture">
                <pic:pic xmlns:pic="http://schemas.openxmlformats.org/drawingml/2006/picture">
                  <pic:nvPicPr>
                    <pic:cNvPr id="1025" name="Picture 1" descr="3c8469f3bae89b80ec6cb14c0ff32cad">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1040000}"/>
                        </a:ext>
                      </a:extLst>
                    </pic:cNvPr>
                    <pic:cNvPicPr>
                      <a:picLocks noChangeAspect="1" noChangeArrowheads="1"/>
                    </pic:cNvPicPr>
                  </pic:nvPicPr>
                  <pic:blipFill>
                    <a:blip r:embed="rId7" cstate="print"/>
                    <a:srcRect/>
                    <a:stretch>
                      <a:fillRect/>
                    </a:stretch>
                  </pic:blipFill>
                  <pic:spPr bwMode="auto">
                    <a:xfrm>
                      <a:off x="0" y="0"/>
                      <a:ext cx="1971675" cy="409575"/>
                    </a:xfrm>
                    <a:prstGeom prst="rect">
                      <a:avLst/>
                    </a:prstGeom>
                    <a:noFill/>
                    <a:effectLst/>
                  </pic:spPr>
                </pic:pic>
              </a:graphicData>
            </a:graphic>
          </wp:inline>
        </w:drawing>
      </w:r>
    </w:p>
    <w:p w:rsidR="0056304A" w:rsidRPr="00BE5A7A" w:rsidRDefault="0056304A" w:rsidP="00CF209A">
      <w:pPr>
        <w:rPr>
          <w:rFonts w:ascii="Arial" w:hAnsi="Arial" w:cs="Arial"/>
          <w:b/>
          <w:sz w:val="22"/>
          <w:szCs w:val="22"/>
        </w:rPr>
      </w:pPr>
    </w:p>
    <w:p w:rsidR="006904CF" w:rsidRPr="00BE5A7A" w:rsidRDefault="006904CF" w:rsidP="00CF209A">
      <w:pPr>
        <w:rPr>
          <w:rFonts w:ascii="Arial" w:hAnsi="Arial" w:cs="Arial"/>
          <w:b/>
          <w:sz w:val="22"/>
          <w:szCs w:val="22"/>
        </w:rPr>
      </w:pPr>
      <w:r w:rsidRPr="00BE5A7A">
        <w:rPr>
          <w:rFonts w:ascii="Arial" w:hAnsi="Arial" w:cs="Arial"/>
          <w:b/>
          <w:sz w:val="22"/>
          <w:szCs w:val="22"/>
        </w:rPr>
        <w:t>Tushar Mohite</w:t>
      </w:r>
    </w:p>
    <w:p w:rsidR="006904CF" w:rsidRPr="00BE5A7A" w:rsidRDefault="006904CF" w:rsidP="006904CF">
      <w:pPr>
        <w:rPr>
          <w:rFonts w:ascii="Arial" w:hAnsi="Arial" w:cs="Arial"/>
          <w:b/>
          <w:sz w:val="22"/>
          <w:szCs w:val="22"/>
        </w:rPr>
      </w:pPr>
      <w:r w:rsidRPr="00BE5A7A">
        <w:rPr>
          <w:rFonts w:ascii="Arial" w:hAnsi="Arial" w:cs="Arial"/>
          <w:b/>
          <w:sz w:val="22"/>
          <w:szCs w:val="22"/>
        </w:rPr>
        <w:t>Managing Partner</w:t>
      </w:r>
    </w:p>
    <w:p w:rsidR="00EC46F6" w:rsidRPr="00BE5A7A" w:rsidRDefault="00EC46F6" w:rsidP="006904CF">
      <w:pPr>
        <w:rPr>
          <w:rFonts w:ascii="Arial" w:hAnsi="Arial" w:cs="Arial"/>
          <w:b/>
          <w:sz w:val="22"/>
          <w:szCs w:val="22"/>
        </w:rPr>
      </w:pPr>
    </w:p>
    <w:p w:rsidR="00BE5A7A" w:rsidRDefault="00BE5A7A" w:rsidP="006904CF">
      <w:pPr>
        <w:rPr>
          <w:rFonts w:ascii="Arial" w:hAnsi="Arial" w:cs="Arial"/>
          <w:b/>
          <w:sz w:val="22"/>
          <w:szCs w:val="22"/>
        </w:rPr>
      </w:pPr>
    </w:p>
    <w:p w:rsidR="00B279E7" w:rsidRPr="00BE5A7A" w:rsidRDefault="00B279E7" w:rsidP="008F69C1">
      <w:pPr>
        <w:pStyle w:val="ListParagraph"/>
        <w:rPr>
          <w:rFonts w:ascii="Arial" w:hAnsi="Arial" w:cs="Arial"/>
        </w:rPr>
      </w:pPr>
    </w:p>
    <w:sectPr w:rsidR="00B279E7" w:rsidRPr="00BE5A7A" w:rsidSect="00EC46F6">
      <w:footerReference w:type="default" r:id="rId8"/>
      <w:pgSz w:w="11906" w:h="16838"/>
      <w:pgMar w:top="720" w:right="1133" w:bottom="450" w:left="851" w:header="708" w:footer="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9E7" w:rsidRDefault="00B279E7" w:rsidP="00BE6C8C">
      <w:r>
        <w:separator/>
      </w:r>
    </w:p>
  </w:endnote>
  <w:endnote w:type="continuationSeparator" w:id="1">
    <w:p w:rsidR="00B279E7" w:rsidRDefault="00B279E7" w:rsidP="00BE6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9E7" w:rsidRDefault="00B279E7">
    <w:pPr>
      <w:pStyle w:val="Footer"/>
      <w:jc w:val="center"/>
    </w:pPr>
  </w:p>
  <w:p w:rsidR="00B279E7" w:rsidRDefault="00B27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9E7" w:rsidRDefault="00B279E7" w:rsidP="00BE6C8C">
      <w:r>
        <w:separator/>
      </w:r>
    </w:p>
  </w:footnote>
  <w:footnote w:type="continuationSeparator" w:id="1">
    <w:p w:rsidR="00B279E7" w:rsidRDefault="00B279E7" w:rsidP="00BE6C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BD8"/>
    <w:multiLevelType w:val="hybridMultilevel"/>
    <w:tmpl w:val="535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07029"/>
    <w:multiLevelType w:val="hybridMultilevel"/>
    <w:tmpl w:val="CC46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71114"/>
    <w:multiLevelType w:val="hybridMultilevel"/>
    <w:tmpl w:val="AB76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B645F"/>
    <w:multiLevelType w:val="hybridMultilevel"/>
    <w:tmpl w:val="B964D4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20172E8"/>
    <w:multiLevelType w:val="hybridMultilevel"/>
    <w:tmpl w:val="DCECE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F5375C"/>
    <w:multiLevelType w:val="hybridMultilevel"/>
    <w:tmpl w:val="0E30B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643E03"/>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9">
    <w:nsid w:val="6C8862D9"/>
    <w:multiLevelType w:val="hybridMultilevel"/>
    <w:tmpl w:val="F406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9"/>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1"/>
  </w:hdrShapeDefaults>
  <w:footnotePr>
    <w:footnote w:id="0"/>
    <w:footnote w:id="1"/>
  </w:footnotePr>
  <w:endnotePr>
    <w:endnote w:id="0"/>
    <w:endnote w:id="1"/>
  </w:endnotePr>
  <w:compat/>
  <w:rsids>
    <w:rsidRoot w:val="00DA20B0"/>
    <w:rsid w:val="0000073E"/>
    <w:rsid w:val="00004136"/>
    <w:rsid w:val="0002538A"/>
    <w:rsid w:val="00027785"/>
    <w:rsid w:val="0005554C"/>
    <w:rsid w:val="00070AB9"/>
    <w:rsid w:val="000711A3"/>
    <w:rsid w:val="00074755"/>
    <w:rsid w:val="0009676A"/>
    <w:rsid w:val="000A7EC8"/>
    <w:rsid w:val="000C3C4E"/>
    <w:rsid w:val="000E60DF"/>
    <w:rsid w:val="000F2013"/>
    <w:rsid w:val="0012534B"/>
    <w:rsid w:val="00163BD6"/>
    <w:rsid w:val="00175ABF"/>
    <w:rsid w:val="00183471"/>
    <w:rsid w:val="00195F7E"/>
    <w:rsid w:val="001A2C77"/>
    <w:rsid w:val="001A609B"/>
    <w:rsid w:val="001B3086"/>
    <w:rsid w:val="001B742C"/>
    <w:rsid w:val="001E6B98"/>
    <w:rsid w:val="002421F1"/>
    <w:rsid w:val="00247A00"/>
    <w:rsid w:val="002619BF"/>
    <w:rsid w:val="00270D41"/>
    <w:rsid w:val="00285CF1"/>
    <w:rsid w:val="0029275E"/>
    <w:rsid w:val="00294F2B"/>
    <w:rsid w:val="002A6394"/>
    <w:rsid w:val="002C7962"/>
    <w:rsid w:val="002D606F"/>
    <w:rsid w:val="002E217D"/>
    <w:rsid w:val="002F03B5"/>
    <w:rsid w:val="002F1297"/>
    <w:rsid w:val="00306F8F"/>
    <w:rsid w:val="00334214"/>
    <w:rsid w:val="00353A03"/>
    <w:rsid w:val="00361CBC"/>
    <w:rsid w:val="00363D36"/>
    <w:rsid w:val="0036427E"/>
    <w:rsid w:val="003B3C18"/>
    <w:rsid w:val="003C4C0D"/>
    <w:rsid w:val="003D252C"/>
    <w:rsid w:val="003E1605"/>
    <w:rsid w:val="0040198D"/>
    <w:rsid w:val="0043284B"/>
    <w:rsid w:val="004338F5"/>
    <w:rsid w:val="004852C1"/>
    <w:rsid w:val="00490CEE"/>
    <w:rsid w:val="004E6489"/>
    <w:rsid w:val="004F52AB"/>
    <w:rsid w:val="00500B2C"/>
    <w:rsid w:val="0050543C"/>
    <w:rsid w:val="005218E2"/>
    <w:rsid w:val="00521E57"/>
    <w:rsid w:val="00532481"/>
    <w:rsid w:val="0053591C"/>
    <w:rsid w:val="0056304A"/>
    <w:rsid w:val="00566B00"/>
    <w:rsid w:val="00587B02"/>
    <w:rsid w:val="005A10C5"/>
    <w:rsid w:val="005E211D"/>
    <w:rsid w:val="006012DB"/>
    <w:rsid w:val="00610242"/>
    <w:rsid w:val="00617C43"/>
    <w:rsid w:val="006461ED"/>
    <w:rsid w:val="00650650"/>
    <w:rsid w:val="00651CF2"/>
    <w:rsid w:val="00672B7E"/>
    <w:rsid w:val="00675349"/>
    <w:rsid w:val="00676622"/>
    <w:rsid w:val="006904CF"/>
    <w:rsid w:val="006913B6"/>
    <w:rsid w:val="006A361B"/>
    <w:rsid w:val="006A5D4A"/>
    <w:rsid w:val="006D0A0E"/>
    <w:rsid w:val="006D4450"/>
    <w:rsid w:val="006D7068"/>
    <w:rsid w:val="006F5651"/>
    <w:rsid w:val="007049AF"/>
    <w:rsid w:val="00711D96"/>
    <w:rsid w:val="00715C73"/>
    <w:rsid w:val="00727AB8"/>
    <w:rsid w:val="00750762"/>
    <w:rsid w:val="00765EFB"/>
    <w:rsid w:val="00794EB5"/>
    <w:rsid w:val="007B7953"/>
    <w:rsid w:val="007D648F"/>
    <w:rsid w:val="007E6782"/>
    <w:rsid w:val="008040CA"/>
    <w:rsid w:val="00813D66"/>
    <w:rsid w:val="00821334"/>
    <w:rsid w:val="008219AD"/>
    <w:rsid w:val="00835921"/>
    <w:rsid w:val="00844069"/>
    <w:rsid w:val="00861C6B"/>
    <w:rsid w:val="00862E76"/>
    <w:rsid w:val="008A29F5"/>
    <w:rsid w:val="008A4118"/>
    <w:rsid w:val="008C6101"/>
    <w:rsid w:val="008F69C1"/>
    <w:rsid w:val="009031C3"/>
    <w:rsid w:val="0092166E"/>
    <w:rsid w:val="00923D73"/>
    <w:rsid w:val="009274B0"/>
    <w:rsid w:val="00935C7F"/>
    <w:rsid w:val="00944216"/>
    <w:rsid w:val="00961A9B"/>
    <w:rsid w:val="00962698"/>
    <w:rsid w:val="009661CE"/>
    <w:rsid w:val="00974520"/>
    <w:rsid w:val="009842A7"/>
    <w:rsid w:val="0098533C"/>
    <w:rsid w:val="009B0BB5"/>
    <w:rsid w:val="009C231B"/>
    <w:rsid w:val="009E50B0"/>
    <w:rsid w:val="009F0A15"/>
    <w:rsid w:val="009F1721"/>
    <w:rsid w:val="009F17A8"/>
    <w:rsid w:val="00A11085"/>
    <w:rsid w:val="00A230B8"/>
    <w:rsid w:val="00A53BD0"/>
    <w:rsid w:val="00A555BF"/>
    <w:rsid w:val="00A55FC0"/>
    <w:rsid w:val="00A71D4F"/>
    <w:rsid w:val="00A71DEA"/>
    <w:rsid w:val="00A900A0"/>
    <w:rsid w:val="00A90EF8"/>
    <w:rsid w:val="00AC565C"/>
    <w:rsid w:val="00AD65FF"/>
    <w:rsid w:val="00B00F87"/>
    <w:rsid w:val="00B279E7"/>
    <w:rsid w:val="00B42A6B"/>
    <w:rsid w:val="00B60095"/>
    <w:rsid w:val="00B60B6D"/>
    <w:rsid w:val="00B8165E"/>
    <w:rsid w:val="00BE5A7A"/>
    <w:rsid w:val="00BE6C8C"/>
    <w:rsid w:val="00BF74C9"/>
    <w:rsid w:val="00C30A5A"/>
    <w:rsid w:val="00C4504B"/>
    <w:rsid w:val="00C46421"/>
    <w:rsid w:val="00C51C46"/>
    <w:rsid w:val="00CB47CA"/>
    <w:rsid w:val="00CF1890"/>
    <w:rsid w:val="00CF209A"/>
    <w:rsid w:val="00D0055F"/>
    <w:rsid w:val="00D01859"/>
    <w:rsid w:val="00D120C4"/>
    <w:rsid w:val="00D13351"/>
    <w:rsid w:val="00D23A65"/>
    <w:rsid w:val="00D30960"/>
    <w:rsid w:val="00D31FB9"/>
    <w:rsid w:val="00D43082"/>
    <w:rsid w:val="00D64CB3"/>
    <w:rsid w:val="00D70001"/>
    <w:rsid w:val="00D74F73"/>
    <w:rsid w:val="00D81521"/>
    <w:rsid w:val="00DA20B0"/>
    <w:rsid w:val="00DB05F4"/>
    <w:rsid w:val="00DC45CA"/>
    <w:rsid w:val="00DE2C04"/>
    <w:rsid w:val="00DF37AC"/>
    <w:rsid w:val="00DF5269"/>
    <w:rsid w:val="00E41351"/>
    <w:rsid w:val="00E509A4"/>
    <w:rsid w:val="00E61F8B"/>
    <w:rsid w:val="00E62743"/>
    <w:rsid w:val="00E80955"/>
    <w:rsid w:val="00E92334"/>
    <w:rsid w:val="00EC46F6"/>
    <w:rsid w:val="00ED1095"/>
    <w:rsid w:val="00F0313E"/>
    <w:rsid w:val="00F41BE2"/>
    <w:rsid w:val="00F4500A"/>
    <w:rsid w:val="00F6376D"/>
    <w:rsid w:val="00F87B54"/>
    <w:rsid w:val="00FD4370"/>
    <w:rsid w:val="00FD5D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0B0"/>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DA20B0"/>
    <w:rPr>
      <w:rFonts w:ascii="Cambria" w:hAnsi="Cambria" w:cs="Mangal"/>
      <w:sz w:val="20"/>
      <w:szCs w:val="20"/>
      <w:lang w:val="en-IN"/>
    </w:rPr>
  </w:style>
  <w:style w:type="paragraph" w:styleId="NoSpacing">
    <w:name w:val="No Spacing"/>
    <w:uiPriority w:val="1"/>
    <w:qFormat/>
    <w:rsid w:val="00DA20B0"/>
    <w:pPr>
      <w:spacing w:after="0" w:line="240" w:lineRule="auto"/>
    </w:pPr>
    <w:rPr>
      <w:rFonts w:ascii="Calibri" w:eastAsia="Calibri" w:hAnsi="Calibri" w:cs="Times New Roman"/>
      <w:lang w:val="en-GB"/>
    </w:rPr>
  </w:style>
  <w:style w:type="character" w:styleId="Hyperlink">
    <w:name w:val="Hyperlink"/>
    <w:basedOn w:val="DefaultParagraphFont"/>
    <w:uiPriority w:val="99"/>
    <w:unhideWhenUsed/>
    <w:rsid w:val="000711A3"/>
    <w:rPr>
      <w:color w:val="0000FF" w:themeColor="hyperlink"/>
      <w:u w:val="single"/>
    </w:rPr>
  </w:style>
  <w:style w:type="character" w:customStyle="1" w:styleId="Mention1">
    <w:name w:val="Mention1"/>
    <w:basedOn w:val="DefaultParagraphFont"/>
    <w:uiPriority w:val="99"/>
    <w:semiHidden/>
    <w:unhideWhenUsed/>
    <w:rsid w:val="000711A3"/>
    <w:rPr>
      <w:color w:val="2B579A"/>
      <w:shd w:val="clear" w:color="auto" w:fill="E6E6E6"/>
    </w:rPr>
  </w:style>
  <w:style w:type="paragraph" w:styleId="Header">
    <w:name w:val="header"/>
    <w:basedOn w:val="Normal"/>
    <w:link w:val="HeaderChar"/>
    <w:uiPriority w:val="99"/>
    <w:unhideWhenUsed/>
    <w:rsid w:val="00BE6C8C"/>
    <w:pPr>
      <w:tabs>
        <w:tab w:val="center" w:pos="4513"/>
        <w:tab w:val="right" w:pos="9026"/>
      </w:tabs>
    </w:pPr>
  </w:style>
  <w:style w:type="character" w:customStyle="1" w:styleId="HeaderChar">
    <w:name w:val="Header Char"/>
    <w:basedOn w:val="DefaultParagraphFont"/>
    <w:link w:val="Header"/>
    <w:uiPriority w:val="99"/>
    <w:rsid w:val="00BE6C8C"/>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BE6C8C"/>
    <w:pPr>
      <w:tabs>
        <w:tab w:val="center" w:pos="4513"/>
        <w:tab w:val="right" w:pos="9026"/>
      </w:tabs>
    </w:pPr>
  </w:style>
  <w:style w:type="character" w:customStyle="1" w:styleId="FooterChar">
    <w:name w:val="Footer Char"/>
    <w:basedOn w:val="DefaultParagraphFont"/>
    <w:link w:val="Footer"/>
    <w:uiPriority w:val="99"/>
    <w:rsid w:val="00BE6C8C"/>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6913B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59"/>
    <w:rsid w:val="00270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3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D36"/>
    <w:rPr>
      <w:rFonts w:ascii="Segoe UI" w:eastAsia="Times New Roman" w:hAnsi="Segoe UI" w:cs="Segoe UI"/>
      <w:sz w:val="18"/>
      <w:szCs w:val="18"/>
      <w:lang w:val="en-US" w:eastAsia="ar-SA"/>
    </w:rPr>
  </w:style>
</w:styles>
</file>

<file path=word/webSettings.xml><?xml version="1.0" encoding="utf-8"?>
<w:webSettings xmlns:r="http://schemas.openxmlformats.org/officeDocument/2006/relationships" xmlns:w="http://schemas.openxmlformats.org/wordprocessingml/2006/main">
  <w:divs>
    <w:div w:id="201133505">
      <w:bodyDiv w:val="1"/>
      <w:marLeft w:val="0"/>
      <w:marRight w:val="0"/>
      <w:marTop w:val="0"/>
      <w:marBottom w:val="0"/>
      <w:divBdr>
        <w:top w:val="none" w:sz="0" w:space="0" w:color="auto"/>
        <w:left w:val="none" w:sz="0" w:space="0" w:color="auto"/>
        <w:bottom w:val="none" w:sz="0" w:space="0" w:color="auto"/>
        <w:right w:val="none" w:sz="0" w:space="0" w:color="auto"/>
      </w:divBdr>
    </w:div>
    <w:div w:id="8614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Mohite</dc:creator>
  <cp:lastModifiedBy>Cabin</cp:lastModifiedBy>
  <cp:revision>12</cp:revision>
  <cp:lastPrinted>2017-03-27T07:20:00Z</cp:lastPrinted>
  <dcterms:created xsi:type="dcterms:W3CDTF">2017-08-21T11:28:00Z</dcterms:created>
  <dcterms:modified xsi:type="dcterms:W3CDTF">2018-03-06T14:48:00Z</dcterms:modified>
</cp:coreProperties>
</file>