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for main 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 ATC = Anatomical Therapeutic Chemical classification subgroups (N06A: antidepressants; N06AA: non-selective monoamine reuptake inhibitors; N06AB: selective serotonin reuptake inhibitors).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130,706.98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2:</w:t>
      </w:r>
      <w:r>
        <w:t xml:space="preserve"> </w:t>
      </w:r>
      <w:r>
        <w:t xml:space="preserve">Drug target enrichment. ATC = Anatomical</w:t>
      </w:r>
      <w:r>
        <w:t xml:space="preserve"> </w:t>
      </w:r>
      <w:r>
        <w:t xml:space="preserve">Therapeutic Chemical classification subgroup. AUC = Area Under the Curve. Q = Significance corrected for multiple testing (Benjamini &amp; Hochberg).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Antipsychotics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Quinolone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0.7640544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0.7802542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0.0336333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Psycholeptics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0.5866233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0.0350475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Antiinfectives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0.0350475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3:</w:t>
      </w:r>
      <w:r>
        <w:t xml:space="preserve"> </w:t>
      </w:r>
      <w:r>
        <w:t xml:space="preserve">Comparison of results to major depression GWAS.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3"/>
        <w:gridCol w:w="1584"/>
        <w:gridCol w:w="1964"/>
        <w:gridCol w:w="1203"/>
        <w:gridCol w:w="19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N06A (MR-MEGA)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N06AB (EUR)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positional_mapping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25/255 (9.8%) p-value=2.58e-15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0/9 (0%) p-value=1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4/14 (28.57%) p-value=2.32e-05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 (50%) p-value=0.0249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2025-04-18T14:01:18Z</dcterms:created>
  <dcterms:modified xsi:type="dcterms:W3CDTF">2025-04-18T14:01:18Z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