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41844" w14:textId="67E77400" w:rsidR="009D2271" w:rsidRDefault="009D2271" w:rsidP="009D2271">
      <w:pPr>
        <w:pStyle w:val="Heading1"/>
      </w:pPr>
      <w:r>
        <w:t>AWS CC Measurement Strategies</w:t>
      </w:r>
    </w:p>
    <w:p w14:paraId="0E542527" w14:textId="2F4AD60E" w:rsidR="009D2271" w:rsidRDefault="009D2271" w:rsidP="009D2271">
      <w:pPr>
        <w:pStyle w:val="Heading2"/>
      </w:pPr>
      <w:r>
        <w:t>How SEV-SNP Works (Roughly)</w:t>
      </w:r>
    </w:p>
    <w:p w14:paraId="05C210F4" w14:textId="547B3F48" w:rsidR="009D2271" w:rsidRDefault="009D2271">
      <w:r>
        <w:t>At VM-launch time, SEV-SNP hashes a region of memory and passes control to it.  The easiest way of integrating this with Linux boot is to use an SEV-aware version of OVMF (Open Virtual Machine Firmware)</w:t>
      </w:r>
      <w:r w:rsidR="00970B71">
        <w:t xml:space="preserve">.  Suitable OVMFs are optional parts of </w:t>
      </w:r>
      <w:r w:rsidR="00302665">
        <w:t xml:space="preserve">standard </w:t>
      </w:r>
      <w:proofErr w:type="spellStart"/>
      <w:r w:rsidR="00302665">
        <w:t>linux</w:t>
      </w:r>
      <w:proofErr w:type="spellEnd"/>
      <w:r w:rsidR="00302665">
        <w:t xml:space="preserve"> distros, and on Ubuntu are stored in </w:t>
      </w:r>
      <w:r w:rsidR="00A958BF">
        <w:t>/</w:t>
      </w:r>
      <w:proofErr w:type="spellStart"/>
      <w:r w:rsidR="00A958BF">
        <w:t>usr</w:t>
      </w:r>
      <w:proofErr w:type="spellEnd"/>
      <w:r w:rsidR="00A958BF">
        <w:t xml:space="preserve">/share/OVMF.  The SEV-enabled image is </w:t>
      </w:r>
      <w:proofErr w:type="spellStart"/>
      <w:r>
        <w:t>OVMF.amdsev.fd</w:t>
      </w:r>
      <w:proofErr w:type="spellEnd"/>
      <w:r>
        <w:t>.</w:t>
      </w:r>
    </w:p>
    <w:p w14:paraId="68BBCE32" w14:textId="55F400A5" w:rsidR="009D2271" w:rsidRDefault="009D2271">
      <w:r>
        <w:t>Before launching the VM, the hypervisor loads ovmf into RAM and fills in a table with 4 hash values: the hash of the expected kernel, initramfs, and command line.  The hypervisor also loads these assets into memory and starts the confidential VM. OVMF then checks the hashes of the assets before using/passing control to them.</w:t>
      </w:r>
    </w:p>
    <w:p w14:paraId="4688DBFA" w14:textId="7488D5A4" w:rsidR="009D2271" w:rsidRDefault="009D2271">
      <w:r>
        <w:t>The upshot is that the “measurement” of the (</w:t>
      </w:r>
      <w:r w:rsidR="00943D18">
        <w:t>in-memory-patched</w:t>
      </w:r>
      <w:r>
        <w:t xml:space="preserve">) ovmf image captures the Linux early boot code and data.  The utility sev-snp-measure </w:t>
      </w:r>
      <w:r w:rsidR="003F119B">
        <w:t xml:space="preserve">can predict the SEV measurement </w:t>
      </w:r>
      <w:r w:rsidR="002569EC">
        <w:t>given the same data (ovmf, kernel, initramfs, and kernel command line.)</w:t>
      </w:r>
    </w:p>
    <w:p w14:paraId="3CE65B42" w14:textId="60ED5C40" w:rsidR="002569EC" w:rsidRDefault="002569EC">
      <w:r>
        <w:t xml:space="preserve">Note that this procedure does not necessarily </w:t>
      </w:r>
      <w:r w:rsidR="00A221D7">
        <w:t xml:space="preserve">measure the root file system (containing </w:t>
      </w:r>
      <w:proofErr w:type="spellStart"/>
      <w:r w:rsidR="000578D4">
        <w:t>systemd</w:t>
      </w:r>
      <w:proofErr w:type="spellEnd"/>
      <w:r w:rsidR="009E6491">
        <w:t xml:space="preserve">, </w:t>
      </w:r>
      <w:r w:rsidR="000578D4">
        <w:t xml:space="preserve">etc. and the </w:t>
      </w:r>
      <w:r w:rsidR="009E6491">
        <w:t xml:space="preserve">OS </w:t>
      </w:r>
      <w:r w:rsidR="000578D4">
        <w:t>security configuration</w:t>
      </w:r>
      <w:r w:rsidR="004F0223">
        <w:t>)</w:t>
      </w:r>
      <w:r w:rsidR="000578D4">
        <w:t xml:space="preserve">.  There are two ways of dealing with this: either </w:t>
      </w:r>
      <w:r w:rsidR="0094195E">
        <w:t xml:space="preserve">make/replace initramfs with a full </w:t>
      </w:r>
      <w:r w:rsidR="009E6491">
        <w:t xml:space="preserve">Linux </w:t>
      </w:r>
      <w:r w:rsidR="0094195E">
        <w:t xml:space="preserve">system or configure initramfs to </w:t>
      </w:r>
      <w:r w:rsidR="0052740A">
        <w:t xml:space="preserve">measure/check the integrity of the root file system before use.  </w:t>
      </w:r>
      <w:r w:rsidR="004F0223">
        <w:t xml:space="preserve">Dex uses the latter approach: </w:t>
      </w:r>
      <w:r w:rsidR="00470C2F">
        <w:t xml:space="preserve">we </w:t>
      </w:r>
      <w:r w:rsidR="004F0223">
        <w:t xml:space="preserve">build a </w:t>
      </w:r>
      <w:r w:rsidR="0082100A">
        <w:t xml:space="preserve">Merkle hash tree over the root file system and </w:t>
      </w:r>
      <w:r w:rsidR="004046B3">
        <w:t>pass the root hash to the device mapper on the (measured) kernel command line.</w:t>
      </w:r>
    </w:p>
    <w:p w14:paraId="6BD71DA2" w14:textId="5E34CED9" w:rsidR="004046B3" w:rsidRDefault="004046B3">
      <w:r>
        <w:t xml:space="preserve">This is exactly the approach we use when </w:t>
      </w:r>
      <w:r w:rsidR="00A721E9">
        <w:t>booting an SEV-SNP virtual machine using qemu/</w:t>
      </w:r>
      <w:proofErr w:type="spellStart"/>
      <w:r w:rsidR="00A721E9">
        <w:t>kvm</w:t>
      </w:r>
      <w:proofErr w:type="spellEnd"/>
      <w:r w:rsidR="00A721E9">
        <w:t>.</w:t>
      </w:r>
    </w:p>
    <w:p w14:paraId="5CF072D8" w14:textId="4DB79903" w:rsidR="00A721E9" w:rsidRDefault="00796AE2" w:rsidP="004049AC">
      <w:pPr>
        <w:pStyle w:val="Heading2"/>
      </w:pPr>
      <w:r>
        <w:t>AWS Support for SEV-SNP</w:t>
      </w:r>
    </w:p>
    <w:p w14:paraId="6ED8472D" w14:textId="7731746A" w:rsidR="009D2271" w:rsidRDefault="00242412">
      <w:r>
        <w:t xml:space="preserve">AWS </w:t>
      </w:r>
      <w:r w:rsidR="00627A99">
        <w:t xml:space="preserve">offers SEV-SNP-capable hots for a ~10% cost premium (although the feature is only available on </w:t>
      </w:r>
      <w:r w:rsidR="009D7267">
        <w:t xml:space="preserve">expensive </w:t>
      </w:r>
      <w:r w:rsidR="00FE54F1">
        <w:t xml:space="preserve">larger-VM configurations.  </w:t>
      </w:r>
      <w:r w:rsidR="00BB176C">
        <w:t xml:space="preserve">Unlike Azure, EC2 </w:t>
      </w:r>
      <w:r w:rsidR="00BB176C">
        <w:rPr>
          <w:i/>
          <w:iCs/>
        </w:rPr>
        <w:t>does</w:t>
      </w:r>
      <w:r w:rsidR="00BB176C">
        <w:t xml:space="preserve"> expose the </w:t>
      </w:r>
      <w:r w:rsidR="00502C42">
        <w:t>native CPU attestation feature to guests (through /dev/</w:t>
      </w:r>
      <w:r w:rsidR="00A17AE6">
        <w:t>sev-guest)</w:t>
      </w:r>
      <w:r w:rsidR="000C2C2C">
        <w:t xml:space="preserve">.  However, </w:t>
      </w:r>
      <w:r w:rsidR="00A17AE6">
        <w:t xml:space="preserve">EC2 </w:t>
      </w:r>
      <w:r w:rsidR="00A17AE6" w:rsidRPr="000C2C2C">
        <w:rPr>
          <w:b/>
          <w:bCs/>
        </w:rPr>
        <w:t>only</w:t>
      </w:r>
      <w:r w:rsidR="00A17AE6">
        <w:t xml:space="preserve"> measures the </w:t>
      </w:r>
      <w:r w:rsidR="009E7CE2">
        <w:t>AWS-supplied OVMF and there is no way to add use a non-A</w:t>
      </w:r>
      <w:r w:rsidR="00520E2D">
        <w:t>WS OVMF, and no way to add the kernel (etc.) measurements during boot.</w:t>
      </w:r>
    </w:p>
    <w:p w14:paraId="5039F12F" w14:textId="5F22EBF1" w:rsidR="00520E2D" w:rsidRDefault="00520E2D">
      <w:r>
        <w:t xml:space="preserve">This means that </w:t>
      </w:r>
      <w:r w:rsidR="00A3687B">
        <w:t>AWS SEV-SNP support provides almost no security value</w:t>
      </w:r>
      <w:r w:rsidR="003428C0">
        <w:t xml:space="preserve">: every kernel will have the same measurement.  This is confirmed by </w:t>
      </w:r>
      <w:r w:rsidR="00A16C34">
        <w:t>an Amazon engineer in</w:t>
      </w:r>
      <w:r w:rsidR="000E6D20">
        <w:t xml:space="preserve"> </w:t>
      </w:r>
      <w:hyperlink r:id="rId8" w:history="1">
        <w:r w:rsidR="000E6D20" w:rsidRPr="000E6D20">
          <w:rPr>
            <w:rStyle w:val="Hyperlink"/>
          </w:rPr>
          <w:t>August 2025</w:t>
        </w:r>
      </w:hyperlink>
      <w:r w:rsidR="000E6D20">
        <w:t>.</w:t>
      </w:r>
      <w:r w:rsidR="00A16C34">
        <w:t xml:space="preserve"> </w:t>
      </w:r>
      <w:r w:rsidR="003428C0">
        <w:t xml:space="preserve"> </w:t>
      </w:r>
    </w:p>
    <w:p w14:paraId="116495E3" w14:textId="52E0EC9D" w:rsidR="000E6D20" w:rsidRDefault="000E6D20" w:rsidP="000E6D20">
      <w:pPr>
        <w:pStyle w:val="Heading2"/>
      </w:pPr>
      <w:r>
        <w:lastRenderedPageBreak/>
        <w:t>Nitro-TPM Support in EC2</w:t>
      </w:r>
    </w:p>
    <w:p w14:paraId="6E0F66DF" w14:textId="7AF69600" w:rsidR="00CF1A3B" w:rsidRDefault="00485239" w:rsidP="00CF1A3B">
      <w:r>
        <w:t>[This has not been confirmed]</w:t>
      </w:r>
    </w:p>
    <w:p w14:paraId="4C772DD6" w14:textId="79131DA9" w:rsidR="00273F32" w:rsidRDefault="00273F32" w:rsidP="00CF1A3B">
      <w:r>
        <w:t xml:space="preserve">VM-based CC platforms </w:t>
      </w:r>
      <w:r w:rsidR="00221C2F">
        <w:t xml:space="preserve">have the luxury of assembling everything needed to boot a system in memory before launching.  This means that measurement is </w:t>
      </w:r>
      <w:r w:rsidR="002436F5">
        <w:t>usually a simple hash of memory contents.</w:t>
      </w:r>
    </w:p>
    <w:p w14:paraId="7448B885" w14:textId="77777777" w:rsidR="005E0B57" w:rsidRDefault="002436F5" w:rsidP="00CF1A3B">
      <w:r>
        <w:t xml:space="preserve">In contrast, bare metal platforms boot in stages, with each stage </w:t>
      </w:r>
      <w:r w:rsidR="00B339AC">
        <w:t>configuring devices and loading subsequent stages</w:t>
      </w:r>
      <w:r w:rsidR="00FB66A5">
        <w:t xml:space="preserve">.  Early in boot it is not practical to </w:t>
      </w:r>
      <w:r w:rsidR="005E0B57">
        <w:t>configure or predict all of the code and configuration that will be needed.</w:t>
      </w:r>
    </w:p>
    <w:p w14:paraId="76C71705" w14:textId="4F5CAAB5" w:rsidR="002436F5" w:rsidRDefault="00B339AC" w:rsidP="00CF1A3B">
      <w:r>
        <w:t xml:space="preserve">The TPM supports this </w:t>
      </w:r>
      <w:r w:rsidR="005E0B57">
        <w:t xml:space="preserve">step-by-step boot </w:t>
      </w:r>
      <w:r>
        <w:t xml:space="preserve">by providing a secure log that can be appended to during boot. The </w:t>
      </w:r>
      <w:r w:rsidR="00D22CEF">
        <w:t xml:space="preserve">log registers are called Platform Configuration Registers (PCRs).  </w:t>
      </w:r>
      <w:r w:rsidR="00C8629E">
        <w:t xml:space="preserve">TPMs have ~16 PCRs and conventions exist for </w:t>
      </w:r>
      <w:r w:rsidR="001F16E3">
        <w:t>where measurements are recorded for each layer in the boot chain.</w:t>
      </w:r>
    </w:p>
    <w:p w14:paraId="51C0C0F9" w14:textId="5D4CBA7B" w:rsidR="00AE1398" w:rsidRDefault="00B714D3" w:rsidP="00CF1A3B">
      <w:r>
        <w:t>Trail of Bits has a nice blog describ</w:t>
      </w:r>
      <w:r w:rsidR="001A75FC">
        <w:t xml:space="preserve">ing </w:t>
      </w:r>
      <w:r>
        <w:t>what is measured</w:t>
      </w:r>
      <w:r w:rsidR="00464DF5">
        <w:t xml:space="preserve"> on AWS</w:t>
      </w:r>
      <w:r>
        <w:t xml:space="preserve">: </w:t>
      </w:r>
      <w:hyperlink r:id="rId9" w:history="1">
        <w:r w:rsidRPr="000C7103">
          <w:rPr>
            <w:rStyle w:val="Hyperlink"/>
          </w:rPr>
          <w:t>https://blog.trailofbits.com/2024/02/16/a-few-notes-on-aws-nitro-enclaves-images-and-attestation/</w:t>
        </w:r>
      </w:hyperlink>
      <w:r>
        <w:t xml:space="preserve"> </w:t>
      </w:r>
    </w:p>
    <w:p w14:paraId="5FFC1911" w14:textId="1A4A595B" w:rsidR="00485239" w:rsidRDefault="00485239" w:rsidP="00CF1A3B">
      <w:r>
        <w:t xml:space="preserve">AWS has released a tool to </w:t>
      </w:r>
      <w:r w:rsidR="009353A5">
        <w:t>predict PCR measurements for UKI-booted systems:</w:t>
      </w:r>
      <w:r w:rsidR="00273F32">
        <w:t xml:space="preserve"> </w:t>
      </w:r>
      <w:hyperlink r:id="rId10" w:history="1">
        <w:r w:rsidR="00273F32" w:rsidRPr="000C7103">
          <w:rPr>
            <w:rStyle w:val="Hyperlink"/>
          </w:rPr>
          <w:t>https://docs.aws.amazon.com/AWSEC2/latest/UserGuide/create-pcr-compute.html</w:t>
        </w:r>
      </w:hyperlink>
    </w:p>
    <w:p w14:paraId="0AB151CA" w14:textId="1E303B14" w:rsidR="002008FB" w:rsidRPr="002008FB" w:rsidRDefault="00DD65CA" w:rsidP="00CF1A3B">
      <w:pPr>
        <w:rPr>
          <w:i/>
          <w:iCs/>
        </w:rPr>
      </w:pPr>
      <w:r>
        <w:t>I have not looked at what is measured (and where there might be security holes</w:t>
      </w:r>
      <w:r w:rsidR="008730FD">
        <w:t xml:space="preserve">.)  </w:t>
      </w:r>
      <w:r w:rsidR="00464DF5">
        <w:t xml:space="preserve"> Practically, I hope (and assume) that </w:t>
      </w:r>
      <w:r w:rsidR="00496AFD">
        <w:t xml:space="preserve">3 or 4 registers will contain predictable </w:t>
      </w:r>
      <w:r w:rsidR="00EF3DCA">
        <w:t>hash values.  Of course, there will always be an unmeasured “bottom turtle” root of trust</w:t>
      </w:r>
      <w:r w:rsidR="00AC28DF">
        <w:t>.</w:t>
      </w:r>
    </w:p>
    <w:p w14:paraId="3394906A" w14:textId="7EB3CBB9" w:rsidR="000E6D20" w:rsidRDefault="00863348" w:rsidP="00863348">
      <w:pPr>
        <w:pStyle w:val="Heading2"/>
      </w:pPr>
      <w:r>
        <w:t>Strategies for TPM-Based Measurement for DEX on EC2</w:t>
      </w:r>
    </w:p>
    <w:p w14:paraId="3E43099D" w14:textId="04909BF7" w:rsidR="00503DBA" w:rsidRDefault="00503DBA">
      <w:r>
        <w:t xml:space="preserve">DEX </w:t>
      </w:r>
      <w:r w:rsidR="001017AC">
        <w:t xml:space="preserve">builds a customer VM using a generic DEX distro that is configured </w:t>
      </w:r>
      <w:r w:rsidR="00C644D3">
        <w:t>for each customer/workload by:</w:t>
      </w:r>
      <w:r w:rsidR="00202693">
        <w:rPr>
          <w:rStyle w:val="FootnoteReference"/>
        </w:rPr>
        <w:footnoteReference w:id="1"/>
      </w:r>
    </w:p>
    <w:p w14:paraId="0C1A4F5E" w14:textId="629887B3" w:rsidR="00C644D3" w:rsidRDefault="00C644D3" w:rsidP="00C644D3">
      <w:pPr>
        <w:pStyle w:val="ListParagraph"/>
        <w:numPr>
          <w:ilvl w:val="0"/>
          <w:numId w:val="1"/>
        </w:numPr>
      </w:pPr>
      <w:r>
        <w:t xml:space="preserve">Creating a verity-protected disk </w:t>
      </w:r>
      <w:r w:rsidR="00D74459">
        <w:t xml:space="preserve">containing the </w:t>
      </w:r>
      <w:r w:rsidR="00AC28DF">
        <w:t xml:space="preserve">OS </w:t>
      </w:r>
      <w:r w:rsidR="00D74459">
        <w:t>security configuration and customer programs and data</w:t>
      </w:r>
    </w:p>
    <w:p w14:paraId="1CFF3521" w14:textId="77777777" w:rsidR="00AC28DF" w:rsidRDefault="00D74459" w:rsidP="00C644D3">
      <w:pPr>
        <w:pStyle w:val="ListParagraph"/>
        <w:numPr>
          <w:ilvl w:val="0"/>
          <w:numId w:val="1"/>
        </w:numPr>
      </w:pPr>
      <w:r>
        <w:t xml:space="preserve">Putting the root hash of the verity-disk on the kernel command line so that it (and the underlying </w:t>
      </w:r>
      <w:r w:rsidR="00202693">
        <w:t>DEX) are properly measured.</w:t>
      </w:r>
      <w:r w:rsidR="00625FBA">
        <w:t xml:space="preserve">  </w:t>
      </w:r>
    </w:p>
    <w:p w14:paraId="57291A29" w14:textId="4E562361" w:rsidR="00D74459" w:rsidRDefault="00625FBA" w:rsidP="00AC28DF">
      <w:pPr>
        <w:pStyle w:val="ListParagraph"/>
        <w:numPr>
          <w:ilvl w:val="1"/>
          <w:numId w:val="1"/>
        </w:numPr>
      </w:pPr>
      <w:r>
        <w:t xml:space="preserve">Note this is NOT the </w:t>
      </w:r>
      <w:r w:rsidR="00AC28DF">
        <w:t>dm-</w:t>
      </w:r>
      <w:r>
        <w:t xml:space="preserve">verity hash of the </w:t>
      </w:r>
      <w:r w:rsidRPr="00AC28DF">
        <w:rPr>
          <w:i/>
          <w:iCs/>
        </w:rPr>
        <w:t>OS root image</w:t>
      </w:r>
      <w:r>
        <w:t>; it is a different virtual disk containing customer data.</w:t>
      </w:r>
    </w:p>
    <w:p w14:paraId="3B23F283" w14:textId="6DFECC5A" w:rsidR="00520E2D" w:rsidRDefault="00D97E11">
      <w:r>
        <w:t xml:space="preserve">This strategy would also work for </w:t>
      </w:r>
      <w:r w:rsidR="00C3027D">
        <w:t xml:space="preserve">TPM-measured EC2-instances, but it is not ideal because </w:t>
      </w:r>
      <w:r w:rsidR="002632D8">
        <w:t xml:space="preserve">it is not possible to change the kernel command line for an image without </w:t>
      </w:r>
      <w:r w:rsidR="00AF1546">
        <w:t xml:space="preserve">replacing the </w:t>
      </w:r>
      <w:r w:rsidR="00AF1546">
        <w:lastRenderedPageBreak/>
        <w:t xml:space="preserve">whole virtual disk.  The virtual disks containing the OS image aren’t particularly big </w:t>
      </w:r>
      <w:r w:rsidR="000A66D9">
        <w:t>(~2G, typically taking less than a minute when deploying to another machine on a LAN)</w:t>
      </w:r>
      <w:r w:rsidR="00C44718">
        <w:t xml:space="preserve">, but to do this on EC2 you need to upload the image to S3 (a </w:t>
      </w:r>
      <w:r w:rsidR="00D776F4">
        <w:t>few minutes</w:t>
      </w:r>
      <w:r w:rsidR="00C44718">
        <w:t>), but then import the image into EC2, which can take 30 minutes</w:t>
      </w:r>
      <w:r w:rsidR="00691900">
        <w:t xml:space="preserve"> or more</w:t>
      </w:r>
      <w:r w:rsidR="00C44718">
        <w:t>.</w:t>
      </w:r>
      <w:r w:rsidR="00406EA9">
        <w:t xml:space="preserve">  This makes development and debugging very painful (and will be bad for demos.)</w:t>
      </w:r>
    </w:p>
    <w:p w14:paraId="4ADF1DD8" w14:textId="4DAB6E4A" w:rsidR="00406EA9" w:rsidRDefault="00C506CF">
      <w:r>
        <w:t xml:space="preserve">An alternative to passing the root hash on the kernel command line is </w:t>
      </w:r>
      <w:r w:rsidR="00B34CC4">
        <w:t xml:space="preserve">for DEX to use the TPM “extend” feature to record the hash of the verity disk on the </w:t>
      </w:r>
      <w:r w:rsidR="00625FBA">
        <w:t>kernel command line</w:t>
      </w:r>
      <w:r w:rsidR="00803E84">
        <w:t xml:space="preserve">.  </w:t>
      </w:r>
      <w:r w:rsidR="004C6C88">
        <w:t>The extended measurement should be straightforward to predict</w:t>
      </w:r>
      <w:r w:rsidR="005519FB">
        <w:t>.</w:t>
      </w:r>
      <w:r w:rsidR="00D776F4">
        <w:t xml:space="preserve">  This means that we can have a shared </w:t>
      </w:r>
      <w:r w:rsidR="00A45236">
        <w:t xml:space="preserve">dex </w:t>
      </w:r>
      <w:r w:rsidR="00D776F4">
        <w:t>A</w:t>
      </w:r>
      <w:r w:rsidR="00A45236">
        <w:t xml:space="preserve">MI (Amazon Machine Image) that anyone can use, which is then configured with a much smaller and quicker to upload </w:t>
      </w:r>
      <w:r w:rsidR="003016DE">
        <w:t>disk containing customer data.</w:t>
      </w:r>
    </w:p>
    <w:p w14:paraId="007094F7" w14:textId="626F3251" w:rsidR="005519FB" w:rsidRPr="00BB176C" w:rsidRDefault="005519FB">
      <w:r>
        <w:t>It’s annoying to have two different ways of recording/enforcing the measurement, but practically it will be a ~2 or 3 line cha</w:t>
      </w:r>
      <w:r w:rsidR="008515EC">
        <w:t xml:space="preserve">nge to the </w:t>
      </w:r>
      <w:r w:rsidR="00F9126C">
        <w:t xml:space="preserve">DEX </w:t>
      </w:r>
      <w:proofErr w:type="spellStart"/>
      <w:r w:rsidR="00F9126C">
        <w:t>init</w:t>
      </w:r>
      <w:proofErr w:type="spellEnd"/>
      <w:r w:rsidR="00F9126C">
        <w:t xml:space="preserve"> script.</w:t>
      </w:r>
    </w:p>
    <w:sectPr w:rsidR="005519FB" w:rsidRPr="00BB176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E96DE7" w14:textId="77777777" w:rsidR="00563ECE" w:rsidRDefault="00563ECE" w:rsidP="00202693">
      <w:pPr>
        <w:spacing w:after="0" w:line="240" w:lineRule="auto"/>
      </w:pPr>
      <w:r>
        <w:separator/>
      </w:r>
    </w:p>
  </w:endnote>
  <w:endnote w:type="continuationSeparator" w:id="0">
    <w:p w14:paraId="49C6E2B5" w14:textId="77777777" w:rsidR="00563ECE" w:rsidRDefault="00563ECE" w:rsidP="002026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2CC763" w14:textId="77777777" w:rsidR="00563ECE" w:rsidRDefault="00563ECE" w:rsidP="00202693">
      <w:pPr>
        <w:spacing w:after="0" w:line="240" w:lineRule="auto"/>
      </w:pPr>
      <w:r>
        <w:separator/>
      </w:r>
    </w:p>
  </w:footnote>
  <w:footnote w:type="continuationSeparator" w:id="0">
    <w:p w14:paraId="66876DB3" w14:textId="77777777" w:rsidR="00563ECE" w:rsidRDefault="00563ECE" w:rsidP="00202693">
      <w:pPr>
        <w:spacing w:after="0" w:line="240" w:lineRule="auto"/>
      </w:pPr>
      <w:r>
        <w:continuationSeparator/>
      </w:r>
    </w:p>
  </w:footnote>
  <w:footnote w:id="1">
    <w:p w14:paraId="3ABBFD84" w14:textId="490C8ED7" w:rsidR="00202693" w:rsidRDefault="00202693">
      <w:pPr>
        <w:pStyle w:val="FootnoteText"/>
      </w:pPr>
      <w:r>
        <w:rPr>
          <w:rStyle w:val="FootnoteReference"/>
        </w:rPr>
        <w:footnoteRef/>
      </w:r>
      <w:r>
        <w:t xml:space="preserve"> This is a simplification: there are a few more steps in the measurement chain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997A78"/>
    <w:multiLevelType w:val="hybridMultilevel"/>
    <w:tmpl w:val="9EA4890A"/>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766143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271"/>
    <w:rsid w:val="000578D4"/>
    <w:rsid w:val="000A66D9"/>
    <w:rsid w:val="000C2C2C"/>
    <w:rsid w:val="000E6D20"/>
    <w:rsid w:val="001017AC"/>
    <w:rsid w:val="001A75FC"/>
    <w:rsid w:val="001F16E3"/>
    <w:rsid w:val="002008FB"/>
    <w:rsid w:val="00202693"/>
    <w:rsid w:val="00221C2F"/>
    <w:rsid w:val="00242412"/>
    <w:rsid w:val="002436F5"/>
    <w:rsid w:val="002538E6"/>
    <w:rsid w:val="002569EC"/>
    <w:rsid w:val="002632D8"/>
    <w:rsid w:val="00273F32"/>
    <w:rsid w:val="003016DE"/>
    <w:rsid w:val="00302665"/>
    <w:rsid w:val="00340844"/>
    <w:rsid w:val="003428C0"/>
    <w:rsid w:val="003F119B"/>
    <w:rsid w:val="004046B3"/>
    <w:rsid w:val="004049AC"/>
    <w:rsid w:val="00406EA9"/>
    <w:rsid w:val="00464DF5"/>
    <w:rsid w:val="00470C2F"/>
    <w:rsid w:val="00485239"/>
    <w:rsid w:val="00496AFD"/>
    <w:rsid w:val="004C6C88"/>
    <w:rsid w:val="004F0223"/>
    <w:rsid w:val="00502C42"/>
    <w:rsid w:val="00503DBA"/>
    <w:rsid w:val="00520E2D"/>
    <w:rsid w:val="0052740A"/>
    <w:rsid w:val="005519FB"/>
    <w:rsid w:val="00563ECE"/>
    <w:rsid w:val="005D3B1A"/>
    <w:rsid w:val="005E0B57"/>
    <w:rsid w:val="00625FBA"/>
    <w:rsid w:val="00627A99"/>
    <w:rsid w:val="00691900"/>
    <w:rsid w:val="00796AE2"/>
    <w:rsid w:val="00803E84"/>
    <w:rsid w:val="0082100A"/>
    <w:rsid w:val="008515EC"/>
    <w:rsid w:val="00863348"/>
    <w:rsid w:val="008730FD"/>
    <w:rsid w:val="009353A5"/>
    <w:rsid w:val="0094195E"/>
    <w:rsid w:val="00943D18"/>
    <w:rsid w:val="00970B71"/>
    <w:rsid w:val="009D2271"/>
    <w:rsid w:val="009D7267"/>
    <w:rsid w:val="009E6491"/>
    <w:rsid w:val="009E7CE2"/>
    <w:rsid w:val="00A16C34"/>
    <w:rsid w:val="00A17AE6"/>
    <w:rsid w:val="00A221D7"/>
    <w:rsid w:val="00A3687B"/>
    <w:rsid w:val="00A40F3B"/>
    <w:rsid w:val="00A45236"/>
    <w:rsid w:val="00A721E9"/>
    <w:rsid w:val="00A75D02"/>
    <w:rsid w:val="00A958BF"/>
    <w:rsid w:val="00AC28DF"/>
    <w:rsid w:val="00AE1398"/>
    <w:rsid w:val="00AF1546"/>
    <w:rsid w:val="00B339AC"/>
    <w:rsid w:val="00B34CC4"/>
    <w:rsid w:val="00B714D3"/>
    <w:rsid w:val="00BB176C"/>
    <w:rsid w:val="00C3027D"/>
    <w:rsid w:val="00C44718"/>
    <w:rsid w:val="00C506CF"/>
    <w:rsid w:val="00C644D3"/>
    <w:rsid w:val="00C8629E"/>
    <w:rsid w:val="00CF1A3B"/>
    <w:rsid w:val="00D22CEF"/>
    <w:rsid w:val="00D74459"/>
    <w:rsid w:val="00D776F4"/>
    <w:rsid w:val="00D97E11"/>
    <w:rsid w:val="00DD65CA"/>
    <w:rsid w:val="00EF3DCA"/>
    <w:rsid w:val="00F3543F"/>
    <w:rsid w:val="00F9126C"/>
    <w:rsid w:val="00FB66A5"/>
    <w:rsid w:val="00FE54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1FFD6"/>
  <w15:chartTrackingRefBased/>
  <w15:docId w15:val="{D6D34251-69BD-4630-ABDB-EDDF0E523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22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D22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22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22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22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22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22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22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22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2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D22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22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22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22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22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22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22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2271"/>
    <w:rPr>
      <w:rFonts w:eastAsiaTheme="majorEastAsia" w:cstheme="majorBidi"/>
      <w:color w:val="272727" w:themeColor="text1" w:themeTint="D8"/>
    </w:rPr>
  </w:style>
  <w:style w:type="paragraph" w:styleId="Title">
    <w:name w:val="Title"/>
    <w:basedOn w:val="Normal"/>
    <w:next w:val="Normal"/>
    <w:link w:val="TitleChar"/>
    <w:uiPriority w:val="10"/>
    <w:qFormat/>
    <w:rsid w:val="009D22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22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22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22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2271"/>
    <w:pPr>
      <w:spacing w:before="160"/>
      <w:jc w:val="center"/>
    </w:pPr>
    <w:rPr>
      <w:i/>
      <w:iCs/>
      <w:color w:val="404040" w:themeColor="text1" w:themeTint="BF"/>
    </w:rPr>
  </w:style>
  <w:style w:type="character" w:customStyle="1" w:styleId="QuoteChar">
    <w:name w:val="Quote Char"/>
    <w:basedOn w:val="DefaultParagraphFont"/>
    <w:link w:val="Quote"/>
    <w:uiPriority w:val="29"/>
    <w:rsid w:val="009D2271"/>
    <w:rPr>
      <w:i/>
      <w:iCs/>
      <w:color w:val="404040" w:themeColor="text1" w:themeTint="BF"/>
    </w:rPr>
  </w:style>
  <w:style w:type="paragraph" w:styleId="ListParagraph">
    <w:name w:val="List Paragraph"/>
    <w:basedOn w:val="Normal"/>
    <w:uiPriority w:val="34"/>
    <w:qFormat/>
    <w:rsid w:val="009D2271"/>
    <w:pPr>
      <w:ind w:left="720"/>
      <w:contextualSpacing/>
    </w:pPr>
  </w:style>
  <w:style w:type="character" w:styleId="IntenseEmphasis">
    <w:name w:val="Intense Emphasis"/>
    <w:basedOn w:val="DefaultParagraphFont"/>
    <w:uiPriority w:val="21"/>
    <w:qFormat/>
    <w:rsid w:val="009D2271"/>
    <w:rPr>
      <w:i/>
      <w:iCs/>
      <w:color w:val="0F4761" w:themeColor="accent1" w:themeShade="BF"/>
    </w:rPr>
  </w:style>
  <w:style w:type="paragraph" w:styleId="IntenseQuote">
    <w:name w:val="Intense Quote"/>
    <w:basedOn w:val="Normal"/>
    <w:next w:val="Normal"/>
    <w:link w:val="IntenseQuoteChar"/>
    <w:uiPriority w:val="30"/>
    <w:qFormat/>
    <w:rsid w:val="009D22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2271"/>
    <w:rPr>
      <w:i/>
      <w:iCs/>
      <w:color w:val="0F4761" w:themeColor="accent1" w:themeShade="BF"/>
    </w:rPr>
  </w:style>
  <w:style w:type="character" w:styleId="IntenseReference">
    <w:name w:val="Intense Reference"/>
    <w:basedOn w:val="DefaultParagraphFont"/>
    <w:uiPriority w:val="32"/>
    <w:qFormat/>
    <w:rsid w:val="009D2271"/>
    <w:rPr>
      <w:b/>
      <w:bCs/>
      <w:smallCaps/>
      <w:color w:val="0F4761" w:themeColor="accent1" w:themeShade="BF"/>
      <w:spacing w:val="5"/>
    </w:rPr>
  </w:style>
  <w:style w:type="character" w:styleId="Hyperlink">
    <w:name w:val="Hyperlink"/>
    <w:basedOn w:val="DefaultParagraphFont"/>
    <w:uiPriority w:val="99"/>
    <w:unhideWhenUsed/>
    <w:rsid w:val="003428C0"/>
    <w:rPr>
      <w:color w:val="467886" w:themeColor="hyperlink"/>
      <w:u w:val="single"/>
    </w:rPr>
  </w:style>
  <w:style w:type="character" w:styleId="UnresolvedMention">
    <w:name w:val="Unresolved Mention"/>
    <w:basedOn w:val="DefaultParagraphFont"/>
    <w:uiPriority w:val="99"/>
    <w:semiHidden/>
    <w:unhideWhenUsed/>
    <w:rsid w:val="003428C0"/>
    <w:rPr>
      <w:color w:val="605E5C"/>
      <w:shd w:val="clear" w:color="auto" w:fill="E1DFDD"/>
    </w:rPr>
  </w:style>
  <w:style w:type="character" w:styleId="FollowedHyperlink">
    <w:name w:val="FollowedHyperlink"/>
    <w:basedOn w:val="DefaultParagraphFont"/>
    <w:uiPriority w:val="99"/>
    <w:semiHidden/>
    <w:unhideWhenUsed/>
    <w:rsid w:val="000E6D20"/>
    <w:rPr>
      <w:color w:val="96607D" w:themeColor="followedHyperlink"/>
      <w:u w:val="single"/>
    </w:rPr>
  </w:style>
  <w:style w:type="paragraph" w:styleId="FootnoteText">
    <w:name w:val="footnote text"/>
    <w:basedOn w:val="Normal"/>
    <w:link w:val="FootnoteTextChar"/>
    <w:uiPriority w:val="99"/>
    <w:semiHidden/>
    <w:unhideWhenUsed/>
    <w:rsid w:val="0020269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02693"/>
    <w:rPr>
      <w:sz w:val="20"/>
      <w:szCs w:val="20"/>
    </w:rPr>
  </w:style>
  <w:style w:type="character" w:styleId="FootnoteReference">
    <w:name w:val="footnote reference"/>
    <w:basedOn w:val="DefaultParagraphFont"/>
    <w:uiPriority w:val="99"/>
    <w:semiHidden/>
    <w:unhideWhenUsed/>
    <w:rsid w:val="0020269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ws/uefi/issues/13"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ocs.aws.amazon.com/AWSEC2/latest/UserGuide/create-pcr-compute.html" TargetMode="External"/><Relationship Id="rId4" Type="http://schemas.openxmlformats.org/officeDocument/2006/relationships/settings" Target="settings.xml"/><Relationship Id="rId9" Type="http://schemas.openxmlformats.org/officeDocument/2006/relationships/hyperlink" Target="https://blog.trailofbits.com/2024/02/16/a-few-notes-on-aws-nitro-enclaves-images-and-attest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85D347-1DC7-4E8E-87A1-9AFDC4F785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190</TotalTime>
  <Pages>3</Pages>
  <Words>808</Words>
  <Characters>4611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england.paul@gmail.com</dc:creator>
  <cp:keywords/>
  <dc:description/>
  <cp:lastModifiedBy>Paul England</cp:lastModifiedBy>
  <cp:revision>85</cp:revision>
  <dcterms:created xsi:type="dcterms:W3CDTF">2026-01-19T19:36:00Z</dcterms:created>
  <dcterms:modified xsi:type="dcterms:W3CDTF">2026-01-19T22:46:00Z</dcterms:modified>
</cp:coreProperties>
</file>