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Calibri" w:hAnsi="Calibri" w:eastAsia="Microsoft YaHei"/>
          <w:b/>
          <w:i w:val="0"/>
          <w:color w:val="2E74B5"/>
          <w:sz w:val="20"/>
        </w:rPr>
        <w:t>技术设计说明</w:t>
      </w:r>
    </w:p>
    <w:p>
      <w:pPr>
        <w:spacing w:before="0" w:after="80"/>
      </w:pPr>
      <w:r>
        <w:rPr>
          <w:rFonts w:ascii="Calibri" w:hAnsi="Calibri" w:eastAsia="Microsoft YaHei"/>
          <w:b/>
          <w:i w:val="0"/>
          <w:color w:val="111827"/>
          <w:sz w:val="48"/>
        </w:rPr>
        <w:t>植物纤维数据库设计说明</w:t>
      </w:r>
    </w:p>
    <w:p>
      <w:pPr>
        <w:spacing w:before="0" w:after="280"/>
      </w:pPr>
      <w:r>
        <w:rPr>
          <w:rFonts w:ascii="Calibri" w:hAnsi="Calibri" w:eastAsia="Microsoft YaHei"/>
          <w:b w:val="0"/>
          <w:i w:val="0"/>
          <w:color w:val="667085"/>
          <w:sz w:val="25"/>
        </w:rPr>
        <w:t>面向针叶木、阔叶木、针阔复配及再生纸浆循环实验数据的统一存储与可视化分析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项目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内容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文档状态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现行数据库设计（PostgreSQL实施版）</w:t>
            </w:r>
            <w:r>
              <w:rPr>
                <w:rFonts w:ascii="Calibri" w:hAnsi="Calibri" w:eastAsia="Microsoft YaHei"/>
                <w:b w:val="0"/>
                <w:sz w:val="19"/>
                <w:color w:val="1F2937"/>
              </w:rPr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数据范围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针叶木、阔叶木、针阔复配0110版、再生纸浆循环数据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排除范围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两份复配旧版工作簿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编制日期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2026-09-02</w:t>
            </w:r>
            <w:r>
              <w:rPr>
                <w:rFonts w:ascii="Calibri" w:hAnsi="Calibri" w:eastAsia="Microsoft YaHei"/>
                <w:b w:val="0"/>
                <w:sz w:val="19"/>
                <w:color w:val="1F2937"/>
              </w:rPr>
            </w:r>
          </w:p>
        </w:tc>
      </w:tr>
    </w:tbl>
    <w:p>
      <w:pPr>
        <w:spacing w:after="40"/>
      </w:pPr>
    </w:p>
    <w:p>
      <w:pPr>
        <w:keepLines/>
        <w:spacing w:before="80" w:after="160" w:line="264" w:lineRule="auto"/>
        <w:ind w:left="115" w:right="115"/>
        <w:shd w:val="clear" w:fill="F4F6F9"/>
        <w:pBdr>
          <w:top w:val="single" w:sz="4" w:space="6" w:color="D8DEE8"/>
          <w:left w:val="single" w:sz="4" w:space="6" w:color="D8DEE8"/>
          <w:bottom w:val="single" w:sz="4" w:space="6" w:color="D8DEE8"/>
          <w:right w:val="single" w:sz="4" w:space="6" w:color="D8DEE8"/>
        </w:pBdr>
      </w:pPr>
      <w:r>
        <w:rPr>
          <w:rFonts w:ascii="Calibri" w:hAnsi="Calibri" w:eastAsia="Microsoft YaHei"/>
          <w:b/>
          <w:sz w:val="22"/>
          <w:color w:val="1F4D78"/>
        </w:rPr>
        <w:t>设计结论</w:t>
        <w:br/>
        <w:t>数据库以61个不重复测量样本为核心，通过实验关联表形成63个实验展示点；复配端点复用已有纯浆样本。再生纸浆循环数据作为独立扩展数据集保存，包含1个数据集、14个数据块和131条逐行观测。当前系统共11张正式表、8个分析视图。数据库管理系统为PostgreSQL 18.x。</w:t>
      </w:r>
      <w:r/>
      <w:r>
        <w:rPr>
          <w:rFonts w:ascii="Calibri" w:hAnsi="Calibri" w:eastAsia="Microsoft YaHei"/>
          <w:b w:val="0"/>
          <w:sz w:val="21"/>
          <w:color w:val="1F2937"/>
        </w:rPr>
      </w:r>
    </w:p>
    <w:p>
      <w:pPr>
        <w:pStyle w:val="Heading1"/>
        <w:keepNext/>
        <w:pageBreakBefore w:val="0"/>
      </w:pPr>
      <w:r>
        <w:t>1. 数据范围与已确认决策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当前数据库处理针叶木、阔叶木、针阔复配0110版和再生纸浆循环实验数据。两份复配旧版工作簿不作为正式数据源；数据汇总工作簿已作为独立扩展数据集正式入库，不与61个最终均值样本混合。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00"/>
        <w:gridCol w:w="1500"/>
        <w:gridCol w:w="53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数据组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规模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针叶木打浆实验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28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打浆度、12项纤维特性、9项纸张性能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阔叶木打浆实验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24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打浆度、12项纤维特性、9项纸张性能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针阔复配实验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11个展示点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9个新复配样本 + 2个纯浆端点引用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数据库唯一样本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61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28个针叶木 + 24个阔叶木 + 9个中间比例复配样本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t>再生纸浆数据集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1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对应数据汇总工作簿正式汇总版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t>再生纸浆数据块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14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G01-G14；正式处理条件暂未确认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t>再生纸浆逐行观测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131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10档长度分布、12项纤维特性、3项纸张原始强度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复配原料条件：</w:t>
      </w:r>
      <w:r>
        <w:rPr>
          <w:rFonts w:ascii="Calibri" w:hAnsi="Calibri" w:eastAsia="Microsoft YaHei"/>
          <w:b w:val="0"/>
          <w:i w:val="0"/>
          <w:color w:val="1F2937"/>
          <w:sz w:val="22"/>
        </w:rPr>
        <w:t>针叶木浆采用14000 r、41°SR；阔叶木浆采用8000 r、40.6°SR。中间复配比例从针叶木10%/阔叶木90%递增至针叶木90%/阔叶木10%。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纸张性能数据：</w:t>
      </w:r>
      <w:r>
        <w:rPr>
          <w:rFonts w:ascii="Calibri" w:hAnsi="Calibri" w:eastAsia="Microsoft YaHei"/>
          <w:b w:val="0"/>
          <w:i w:val="0"/>
          <w:color w:val="1F2937"/>
          <w:sz w:val="22"/>
        </w:rPr>
        <w:t>Excel中的纸张性能值为三次测试剔除偏差值后的最终均值。数据库记录重复次数为3，并记录聚合方法。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透气度：</w:t>
      </w:r>
      <w:r>
        <w:rPr>
          <w:rFonts w:ascii="Calibri" w:hAnsi="Calibri" w:eastAsia="Microsoft YaHei"/>
          <w:b w:val="0"/>
          <w:i w:val="0"/>
          <w:color w:val="1F2937"/>
          <w:sz w:val="22"/>
        </w:rPr>
        <w:t>规范单位采用μm/(Pa·s)。该量表示单位压差下、单位面积纸张允许空气通过的能力。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耐折度：</w:t>
      </w:r>
      <w:r>
        <w:rPr>
          <w:rFonts w:ascii="Calibri" w:hAnsi="Calibri" w:eastAsia="Microsoft YaHei"/>
          <w:b w:val="0"/>
          <w:i w:val="0"/>
          <w:color w:val="1F2937"/>
          <w:sz w:val="22"/>
        </w:rPr>
        <w:t>保留Excel原始数值，单位和计算定义暂记为待确认，不影响第一版数据库建设。</w:t>
      </w:r>
    </w:p>
    <w:p>
      <w:pPr>
        <w:pStyle w:val="Heading1"/>
        <w:keepNext/>
        <w:pageBreakBefore w:val="0"/>
      </w:pPr>
      <w:r>
        <w:t>2. 设计原则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完整保存：核心实验保留全部12项纤维特性、工艺条件、复配比例和9项纸张性能；再生纸浆循环数据保留10档长度分布、12项纤维特性和3项纸张原始强度。是否用于某个模型或图表，由分析层决定，不在导入阶段删除字段。</w:t>
      </w:r>
      <w:r>
        <w:rPr>
          <w:rFonts w:ascii="Calibri" w:hAnsi="Calibri" w:eastAsia="Microsoft YaHei"/>
          <w:b w:val="0"/>
          <w:i w:val="0"/>
          <w:color w:val="1F2937"/>
          <w:sz w:val="22"/>
        </w:rPr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测量值不重复：</w:t>
      </w:r>
      <w:r>
        <w:rPr>
          <w:rFonts w:ascii="Calibri" w:hAnsi="Calibri" w:eastAsia="Microsoft YaHei"/>
          <w:b w:val="0"/>
          <w:i w:val="0"/>
          <w:color w:val="1F2937"/>
          <w:sz w:val="22"/>
        </w:rPr>
        <w:t>相同物理样本只保存一套纤维和纸张测量结果。同一样本可以出现在多个实验序列中，并使用不同显示编号。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粒度分离：核心样本身份、原料组成、打浆条件、最终均值测量分别存储；再生纸浆数据按数据集、数据块和逐行观测独立建模，避免把原始循环观测误当作最终均值。</w:t>
      </w:r>
      <w:r>
        <w:rPr>
          <w:rFonts w:ascii="Calibri" w:hAnsi="Calibri" w:eastAsia="Microsoft YaHei"/>
          <w:b w:val="0"/>
          <w:i w:val="0"/>
          <w:color w:val="1F2937"/>
          <w:sz w:val="22"/>
        </w:rPr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来源可追溯：核心测量记录保留来源文件、工作表和原始行号；再生纸浆数据同时保存工作簿SHA-256、数据块源行范围和逐条观测源行，便于复核与重新导入。</w:t>
      </w:r>
      <w:r>
        <w:rPr>
          <w:rFonts w:ascii="Calibri" w:hAnsi="Calibri" w:eastAsia="Microsoft YaHei"/>
          <w:b w:val="0"/>
          <w:i w:val="0"/>
          <w:color w:val="1F2937"/>
          <w:sz w:val="22"/>
        </w:rPr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零值不等于缺失：</w:t>
      </w:r>
      <w:r>
        <w:rPr>
          <w:rFonts w:ascii="Calibri" w:hAnsi="Calibri" w:eastAsia="Microsoft YaHei"/>
          <w:b w:val="0"/>
          <w:i w:val="0"/>
          <w:color w:val="1F2937"/>
          <w:sz w:val="22"/>
        </w:rPr>
        <w:t>测量值0按真实结果保存；只有空白或明确未知的字段使用NULL。</w:t>
      </w:r>
    </w:p>
    <w:p>
      <w:pPr>
        <w:pStyle w:val="Heading1"/>
        <w:keepNext/>
        <w:pageBreakBefore w:val="0"/>
      </w:pPr>
      <w:r>
        <w:t>3. 逻辑架构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数据库分为原料层、实验与样本层、核心测量层、来源追溯层、再生纸浆扩展层和分析访问层。可视化平台从8个数据库视图读取数据，不直接读取Excel文件。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700"/>
        <w:gridCol w:w="3300"/>
        <w:gridCol w:w="43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层级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主要对象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职责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原料层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material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保存漂白针叶木浆、漂白阔叶木浆两个基础原料。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实验与样本层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experiment、sample、experiment_sample、sample_component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描述实验、唯一样本、实验中的展示点、原料比例及打浆条件。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测量层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fiber_measurement、paper_measurement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分别保存12项纤维特性和9项纸张性能。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来源层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data_source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记录正式Excel文件及工作表、行号等追溯信息。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t>再生纸浆扩展层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recycled_dataset、recycled_data_block、recycled_cycle_observation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保存工作簿、数据块、循环与重复观测，并保留质量复核信息。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t>应用层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数据库视图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为打浆趋势、复配趋势、样本详情和质量检查提供统一查询接口。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</w:tr>
    </w:tbl>
    <w:p>
      <w:pPr>
        <w:spacing w:after="40"/>
      </w:pPr>
    </w:p>
    <w:p>
      <w:pPr>
        <w:pStyle w:val="Heading1"/>
        <w:keepNext/>
        <w:pageBreakBefore w:val="0"/>
      </w:pPr>
      <w:r>
        <w:t>4. 正式表设计（8张核心表 + 3张扩展表）</w:t>
      </w:r>
    </w:p>
    <w:p>
      <w:pPr>
        <w:pStyle w:val="Heading2"/>
        <w:keepNext/>
        <w:pageBreakBefore w:val="0"/>
      </w:pPr>
      <w:r>
        <w:t>4.1 material：原料表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保存基础浆料类型。第一版只有两条记录，不要求树种、批次等扩展信息。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00"/>
        <w:gridCol w:w="1600"/>
        <w:gridCol w:w="1700"/>
        <w:gridCol w:w="36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字段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类型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约束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material_id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BIGINT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主键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数据库内部原料编号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material_code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VARCHAR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唯一、非空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例如SW、HW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material_name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VARCHAR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非空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漂白针叶木浆或漂白阔叶木浆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t>4.2 experiment：实验表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保存实验序列。第一版包含针叶木打浆、阔叶木打浆和针阔复配三个实验。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00"/>
        <w:gridCol w:w="1600"/>
        <w:gridCol w:w="1700"/>
        <w:gridCol w:w="36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字段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类型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约束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experiment_id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BIGINT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主键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实验编号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experiment_code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VARCHAR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唯一、非空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SW_BEATING、HW_BEATING、BLEND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experiment_name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VARCHAR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非空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用于平台显示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experiment_type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VARCHAR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非空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beating或blend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</w:pPr>
      <w:r>
        <w:t>4.3 sample：唯一样本表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一条记录代表一个真正不同的测量样本。第一版共61条。样本表不直接放置12项纤维和9项纸张指标。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00"/>
        <w:gridCol w:w="1600"/>
        <w:gridCol w:w="1700"/>
        <w:gridCol w:w="36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字段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类型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约束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sample_id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BIGINT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主键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样本内部编号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canonical_code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VARCHAR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唯一、非空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样本的全局稳定编号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sample_type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VARCHAR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非空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softwood、hardwood或blend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display_name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VARCHAR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非空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平台中的样本名称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notes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TEXT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可空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必要说明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t>4.4 experiment_sample：实验展示点表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建立实验与样本之间的关联。同一样本可以参与多个实验，这是复配端点不重复存储的关键。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00"/>
        <w:gridCol w:w="1600"/>
        <w:gridCol w:w="2200"/>
        <w:gridCol w:w="31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字段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类型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约束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experiment_id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BIGINT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联合唯一键、外键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所属实验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sample_id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BIGINT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联合唯一键、外键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引用唯一样本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display_code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VARCHAR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实验内唯一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例如1、zk19、zk010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display_order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INTEGER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非空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平台图表中的排序</w:t>
            </w:r>
          </w:p>
        </w:tc>
      </w:tr>
    </w:tbl>
    <w:p>
      <w:pPr>
        <w:spacing w:after="40"/>
      </w:pPr>
    </w:p>
    <w:p>
      <w:pPr>
        <w:keepLines/>
        <w:spacing w:before="80" w:after="160" w:line="264" w:lineRule="auto"/>
        <w:ind w:left="115" w:right="115"/>
        <w:shd w:val="clear" w:fill="F4F6F9"/>
        <w:pBdr>
          <w:top w:val="single" w:sz="4" w:space="6" w:color="D8DEE8"/>
          <w:left w:val="single" w:sz="4" w:space="6" w:color="D8DEE8"/>
          <w:bottom w:val="single" w:sz="4" w:space="6" w:color="D8DEE8"/>
          <w:right w:val="single" w:sz="4" w:space="6" w:color="D8DEE8"/>
        </w:pBdr>
      </w:pPr>
      <w:r>
        <w:rPr>
          <w:rFonts w:ascii="Calibri" w:hAnsi="Calibri" w:eastAsia="Microsoft YaHei"/>
          <w:b/>
          <w:i w:val="0"/>
          <w:color w:val="1F4D78"/>
          <w:sz w:val="22"/>
        </w:rPr>
        <w:t>端点处理示例</w:t>
      </w:r>
      <w:r>
        <w:br/>
      </w:r>
      <w:r>
        <w:rPr>
          <w:rFonts w:ascii="Calibri" w:hAnsi="Calibri" w:eastAsia="Microsoft YaHei"/>
          <w:b w:val="0"/>
          <w:i w:val="0"/>
          <w:color w:val="1F2937"/>
          <w:sz w:val="21"/>
        </w:rPr>
        <w:t>复配实验中的zk010引用“阔叶木8000 r”样本；zk100引用“针叶木14000 r”样本。这两个样本同时属于各自的打浆实验和复配实验，但纤维、纸张测量值只保存一次。</w:t>
      </w:r>
    </w:p>
    <w:p>
      <w:pPr>
        <w:pStyle w:val="Heading2"/>
        <w:keepNext/>
        <w:pageBreakBefore/>
      </w:pPr>
      <w:r>
        <w:t>4.5 sample_component：样本组成与工艺表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按组分记录原料比例及其预处理打浆条件。纯浆样本只有一个100%组分，复配样本有两个组分。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00"/>
        <w:gridCol w:w="1500"/>
        <w:gridCol w:w="1800"/>
        <w:gridCol w:w="37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字段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类型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约束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sample_id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BIGINT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外键、非空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所属样本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material_id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BIGINT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外键、非空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原料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proportion_pct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DECIMAL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0至100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该原料在样本中的比例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beating_revolutions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INTEGER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非负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该组分打浆转数，单位r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beating_degree_sr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DECIMAL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非负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该组分打浆度，单位°SR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t>4.6 fiber_measurement：纤维特性表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每个样本一条记录，保存全部12项纤维特性。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900"/>
        <w:gridCol w:w="1300"/>
        <w:gridCol w:w="4160"/>
      </w:tblGrid>
      <w:tr>
        <w:trPr>
          <w:tblHeader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数据库字段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单位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含义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fiber_length_arithmetic_mm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mm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算术平均纤维长度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fiber_length_weighted_mm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mm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长度加权纤维长度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fiber_width_um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μm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纤维宽度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fiber_coarseness_mg_m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mg/m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纤维粗度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kink_angle_deg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°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扭结角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kinked_fiber_pct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%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扭结纤维占比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curved_fiber_pct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%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弯曲纤维占比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fibrillation_length_pct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%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分丝帚化长度比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broken_fiber_pct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%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折断纤维比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fines_length_pct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%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细小纤维长度比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fines_weighted_length_pct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%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细小纤维长度加权比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fines_area_pct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%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细小纤维面积比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</w:pPr>
      <w:r>
        <w:t>4.7 paper_measurement：纸张性能表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每个样本一条最终均值记录。除9项性能值外，还保存重复次数和聚合方法。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900"/>
        <w:gridCol w:w="1700"/>
        <w:gridCol w:w="3760"/>
      </w:tblGrid>
      <w:tr>
        <w:trPr>
          <w:tblHeader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数据库字段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单位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含义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basis_weight_g_m2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g/m²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定量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thickness_um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μm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厚度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burst_index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kPa·m²/g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耐破指数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tear_index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mN·m²/g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撕裂指数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tensile_index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N·m/g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抗张指数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zero_span_tensile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N/cm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零距抗张强度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surface_roughness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ml/min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表面粗糙度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air_permeability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μm/(Pa·s)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透气度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folding_endurance_raw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待确认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耐折度原始值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replicate_count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次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固定记录为3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aggregation_method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-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剔除偏差值后取均值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t>4.8 data_source：数据来源表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登记8份核心实验Excel的文件、工作表、版本和原始行号。再生纸浆汇总工作簿由独立的recycled_dataset、recycled_data_block和recycled_cycle_observation追溯链管理。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000"/>
        <w:gridCol w:w="1900"/>
        <w:gridCol w:w="44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字段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类型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source_id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BIGINT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主键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file_name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VARCHAR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原始文件名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sheet_name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VARCHAR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有效工作表名称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source_row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INTEGER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Excel中的原始行号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source_version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VARCHAR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例如0110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imported_at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DATETIME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正式导入时间</w:t>
            </w:r>
          </w:p>
        </w:tc>
      </w:tr>
    </w:tbl>
    <w:p>
      <w:pPr>
        <w:spacing w:after="40"/>
      </w:pPr>
    </w:p>
    <w:p>
      <w:pPr>
        <w:pStyle w:val="Heading2"/>
      </w:pPr>
      <w:r>
        <w:t>4.9 recycled_dataset：再生纸浆数据集表</w:t>
      </w:r>
    </w:p>
    <w:p>
      <w:pPr/>
      <w:r>
        <w:t>每行登记一个正式来源工作簿，保存数据集代码、研究名称、文件名、工作表、版本、SHA-256、工作簿作者和导入时间。</w:t>
      </w:r>
    </w:p>
    <w:p>
      <w:pPr>
        <w:pStyle w:val="Heading2"/>
      </w:pPr>
      <w:r>
        <w:t>4.10 recycled_data_block：再生纸浆数据块表</w:t>
      </w:r>
    </w:p>
    <w:p>
      <w:pPr/>
      <w:r>
        <w:t>保存源表中14个连续数据块的G01-G14稳定编号、源行范围、原料判定依据和元数据状态。正式处理条件未知时，condition_label保持NULL、metadata_status记录为unknown。</w:t>
      </w:r>
    </w:p>
    <w:p>
      <w:pPr>
        <w:pStyle w:val="Heading2"/>
      </w:pPr>
      <w:r>
        <w:t>4.11 recycled_cycle_observation：逐行观测表</w:t>
      </w:r>
    </w:p>
    <w:p>
      <w:pPr/>
      <w:r>
        <w:t>每行保存一次循环观测，包括循环次数、重复序号、Excel源行、10档长度分布、12项纤维特性和3项纸张原始强度，共131条。</w:t>
      </w:r>
    </w:p>
    <w:p>
      <w:pPr>
        <w:pStyle w:val="Heading1"/>
        <w:keepNext/>
        <w:pageBreakBefore w:val="0"/>
      </w:pPr>
      <w:r>
        <w:t>5. 核心关系与当前数据规模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200"/>
        <w:gridCol w:w="1300"/>
        <w:gridCol w:w="4860"/>
      </w:tblGrid>
      <w:tr>
        <w:trPr>
          <w:tblHeader w:val="true"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关系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类型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material -&gt; sample_component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一对多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一个基础原料可以出现在多个样本组分中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sample -&gt; sample_component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一对多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纯浆1个组分；复配2个组分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experiment -&gt; experiment_sample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一对多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一个实验包含多个展示点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sample -&gt; experiment_sample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一对多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同一样本可出现在打浆和复配实验中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sample -&gt; fiber_measurement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一对一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一个样本一组纤维特性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sample -&gt; paper_measurement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一对一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一个样本一组纸张性能最终均值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t>recycled_dataset -&gt; recycled_data_block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一对多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一个数据集包含14个连续数据块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t>recycled_data_block -&gt; recycled_cycle_observation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一对多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一个数据块包含多个循环和重复观测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样本记录数：</w:t>
      </w:r>
      <w:r>
        <w:rPr>
          <w:rFonts w:ascii="Calibri" w:hAnsi="Calibri" w:eastAsia="Microsoft YaHei"/>
          <w:b w:val="0"/>
          <w:i w:val="0"/>
          <w:color w:val="1F2937"/>
          <w:sz w:val="22"/>
        </w:rPr>
        <w:t>61条：28个针叶木、24个阔叶木、9个中间复配样本。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实验展示点数：</w:t>
      </w:r>
      <w:r>
        <w:rPr>
          <w:rFonts w:ascii="Calibri" w:hAnsi="Calibri" w:eastAsia="Microsoft YaHei"/>
          <w:b w:val="0"/>
          <w:i w:val="0"/>
          <w:color w:val="1F2937"/>
          <w:sz w:val="22"/>
        </w:rPr>
        <w:t>63条关联：针叶木28点、阔叶木24点、复配11点。复配的两个端点引用已有样本。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核心测量记录数：fiber_measurement为61条，paper_measurement为61条；核心来源行178条。</w:t>
      </w:r>
      <w:r>
        <w:rPr>
          <w:rFonts w:ascii="Calibri" w:hAnsi="Calibri" w:eastAsia="Microsoft YaHei"/>
          <w:b w:val="0"/>
          <w:i w:val="0"/>
          <w:color w:val="1F2937"/>
          <w:sz w:val="22"/>
        </w:rPr>
      </w:r>
    </w:p>
    <w:p>
      <w:pPr>
        <w:pStyle w:val="Heading1"/>
        <w:keepNext/>
        <w:pageBreakBefore w:val="0"/>
      </w:pPr>
      <w:r>
        <w:t>6. 数据约束与校验规则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比例约束：</w:t>
      </w:r>
      <w:r>
        <w:rPr>
          <w:rFonts w:ascii="Calibri" w:hAnsi="Calibri" w:eastAsia="Microsoft YaHei"/>
          <w:b w:val="0"/>
          <w:i w:val="0"/>
          <w:color w:val="1F2937"/>
          <w:sz w:val="22"/>
        </w:rPr>
        <w:t>每个样本的组分比例必须位于0至100%，比例合计必须等于100%。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复配工艺约束：</w:t>
      </w:r>
      <w:r>
        <w:rPr>
          <w:rFonts w:ascii="Calibri" w:hAnsi="Calibri" w:eastAsia="Microsoft YaHei"/>
          <w:b w:val="0"/>
          <w:i w:val="0"/>
          <w:color w:val="1F2937"/>
          <w:sz w:val="22"/>
        </w:rPr>
        <w:t>复配组分固定使用针叶木14000 r、41°SR和阔叶木8000 r、40.6°SR。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样本唯一性：</w:t>
      </w:r>
      <w:r>
        <w:rPr>
          <w:rFonts w:ascii="Calibri" w:hAnsi="Calibri" w:eastAsia="Microsoft YaHei"/>
          <w:b w:val="0"/>
          <w:i w:val="0"/>
          <w:color w:val="1F2937"/>
          <w:sz w:val="22"/>
        </w:rPr>
        <w:t>canonical_code全局唯一；实验内display_code唯一。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测量唯一性：</w:t>
      </w:r>
      <w:r>
        <w:rPr>
          <w:rFonts w:ascii="Calibri" w:hAnsi="Calibri" w:eastAsia="Microsoft YaHei"/>
          <w:b w:val="0"/>
          <w:i w:val="0"/>
          <w:color w:val="1F2937"/>
          <w:sz w:val="22"/>
        </w:rPr>
        <w:t>每个sample_id最多对应一条正式纤维记录和一条正式纸张记录。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数据类型：转数使用INTEGER；连续测量值使用NUMERIC；未知值使用NULL。</w:t>
      </w:r>
      <w:r>
        <w:rPr>
          <w:rFonts w:ascii="Calibri" w:hAnsi="Calibri" w:eastAsia="Microsoft YaHei"/>
          <w:b w:val="0"/>
          <w:i w:val="0"/>
          <w:color w:val="1F2937"/>
          <w:sz w:val="22"/>
        </w:rPr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版本约束：复配仅导入0110版；两份复配旧版工作簿不得进入正式库。</w:t>
      </w:r>
      <w:r>
        <w:rPr>
          <w:rFonts w:ascii="Calibri" w:hAnsi="Calibri" w:eastAsia="Microsoft YaHei"/>
          <w:b w:val="0"/>
          <w:i w:val="0"/>
          <w:color w:val="1F2937"/>
          <w:sz w:val="22"/>
        </w:rPr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完整性校验：</w:t>
      </w:r>
      <w:r>
        <w:rPr>
          <w:rFonts w:ascii="Calibri" w:hAnsi="Calibri" w:eastAsia="Microsoft YaHei"/>
          <w:b w:val="0"/>
          <w:i w:val="0"/>
          <w:color w:val="1F2937"/>
          <w:sz w:val="22"/>
        </w:rPr>
        <w:t>针叶木三表必须对齐28个条件，阔叶木三表必须对齐24个条件。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耐折度处理：</w:t>
      </w:r>
      <w:r>
        <w:rPr>
          <w:rFonts w:ascii="Calibri" w:hAnsi="Calibri" w:eastAsia="Microsoft YaHei"/>
          <w:b w:val="0"/>
          <w:i w:val="0"/>
          <w:color w:val="1F2937"/>
          <w:sz w:val="22"/>
        </w:rPr>
        <w:t>保存原始值和待确认状态，不擅自换算或赋予单位。</w:t>
      </w:r>
    </w:p>
    <w:p>
      <w:pPr/>
      <w:r>
        <w:t>再生纸浆元数据约束：14个数据块只使用G01-G14稳定编号；正式实验条件未知时不得根据数值推测名称。</w:t>
      </w:r>
    </w:p>
    <w:p>
      <w:pPr/>
      <w:r>
        <w:t>再生纸浆观测约束：131条记录必须具有有效循环次数、重复序号和源行；百分比和强度字段按各自范围校验。</w:t>
      </w:r>
    </w:p>
    <w:p>
      <w:pPr/>
      <w:r>
        <w:t>质量复核规则：4行长度分布合计偏离100%超过1个百分点，原值保留并由质量视图标记，不自动归一化。</w:t>
      </w:r>
    </w:p>
    <w:p>
      <w:pPr>
        <w:pStyle w:val="Heading1"/>
        <w:keepNext/>
        <w:pageBreakBefore w:val="0"/>
      </w:pPr>
      <w:r>
        <w:t>7. 正式数据源与入库映射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200"/>
        <w:gridCol w:w="4300"/>
        <w:gridCol w:w="28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数据内容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正式文件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目标表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针叶木打浆度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针叶木-打浆转数-打浆度(1).xlsx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sample_component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针叶木纤维特性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针叶木-打浆转数-纤维特性(1).xlsx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fiber_measurement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针叶木纸张性能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针叶木-打浆转数-纸张性能(1).xlsx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paper_measurement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阔叶木打浆度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data1-阔叶木-打浆转数-打浆度(1).xlsx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sample_component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阔叶木纤维特性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data2-阔叶木-打浆转数-纤维特性(1).xlsx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fiber_measurement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阔叶木纸张性能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data3-阔叶木-打浆转数-纸张性能(1).xlsx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paper_measurement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复配纤维特性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data4-针阔-复配-纤维特性0110(1).xlsx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sample、sample_component、fiber_measurement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复配纸张性能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data5-针阔-复配-纸张特性0110(1).xlsx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paper_measurement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t>再生纸浆循环数据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数据汇总(1).xlsx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recycled_dataset、recycled_data_block、recycled_cycle_observation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</w:tr>
    </w:tbl>
    <w:p>
      <w:pPr>
        <w:spacing w:after="40"/>
      </w:pPr>
    </w:p>
    <w:p>
      <w:pPr>
        <w:pStyle w:val="Heading1"/>
        <w:keepNext/>
        <w:pageBreakBefore w:val="0"/>
      </w:pPr>
      <w:r>
        <w:t>8. 面向可视化平台的8个查询视图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平台不需要直接拼接11张底层表。数据库提供5个核心分析视图和3个再生纸浆扩展视图，让后端按统一结构读取。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视图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用途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v_sample_overview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核心样本、原料比例和打浆条件概览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v_fiber_paper_analysis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组合12项纤维特性和9项纸张性能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v_beating_analysis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针叶木和阔叶木打浆趋势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v_blend_analysis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针阔复配11点比例曲线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v_data_lineage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核心记录来源追溯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v_recycled_cycle_detail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131条再生纸浆逐行观测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v_recycled_cycle_summary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47个数据块×循环汇总点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v_recycled_data_quality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4条长度分布质量复核记录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</w:pPr>
      <w:r>
        <w:t>9. 待确认信息与后续扩展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事项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处理方式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耐折度单位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待实验负责人或仪器说明确认后补充，不修改原值。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模型结果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后续可增加model_run和model_prediction表。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综合评分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如开展适用度评价，可增加evaluation_score表。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用户与权限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在平台需要多用户或管理员功能时再增加。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显微镜图片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如后续需要展示，可增加sample_asset表关联图片。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再生纸浆数据块正式条件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当前资料不足，condition_label保持NULL；获得可靠实验记录后补充，不需要重导131条观测。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</w:tr>
    </w:tbl>
    <w:p>
      <w:pPr>
        <w:spacing w:after="40"/>
      </w:pPr>
    </w:p>
    <w:p>
      <w:pPr>
        <w:pStyle w:val="Heading1"/>
        <w:keepNext/>
        <w:pageBreakBefore w:val="0"/>
      </w:pPr>
      <w:r>
        <w:t>10. 当前实施边界</w:t>
      </w:r>
    </w:p>
    <w:p>
      <w:pPr>
        <w:keepLines/>
        <w:spacing w:before="80" w:after="160" w:line="264" w:lineRule="auto"/>
        <w:ind w:left="115" w:right="115"/>
        <w:shd w:val="clear" w:fill="F4F6F9"/>
        <w:pBdr>
          <w:top w:val="single" w:sz="4" w:space="6" w:color="D8DEE8"/>
          <w:left w:val="single" w:sz="4" w:space="6" w:color="D8DEE8"/>
          <w:bottom w:val="single" w:sz="4" w:space="6" w:color="D8DEE8"/>
          <w:right w:val="single" w:sz="4" w:space="6" w:color="D8DEE8"/>
        </w:pBdr>
      </w:pPr>
      <w:r>
        <w:rPr>
          <w:rFonts w:ascii="Calibri" w:hAnsi="Calibri" w:eastAsia="Microsoft YaHei"/>
          <w:b/>
          <w:sz w:val="22"/>
          <w:color w:val="1F4D78"/>
        </w:rPr>
        <w:t>当前完成状态</w:t>
        <w:br/>
        <w:t>已建立11张正式表及约束；完成8份核心实验Excel和1份再生纸浆汇总工作簿的可追溯导入；核心数据保持61个唯一样本、63个展示点、61条纤维和61条纸张最终均值记录；扩展数据包含14个数据块和131条逐行观测；已建立8个分析视图并通过V010验收。数据库产品为PostgreSQL 18.x；前端和模型集成仍属于后续工作。</w:t>
      </w:r>
      <w:r/>
      <w:r>
        <w:rPr>
          <w:rFonts w:ascii="Calibri" w:hAnsi="Calibri" w:eastAsia="Microsoft YaHei"/>
          <w:b w:val="0"/>
          <w:sz w:val="21"/>
          <w:color w:val="1F2937"/>
        </w:rPr>
      </w:r>
    </w:p>
    <w:p>
      <w:pPr>
        <w:pStyle w:val="Heading1"/>
        <w:keepNext/>
        <w:pageBreakBefore/>
      </w:pPr>
      <w:r>
        <w:t>11. 数据库系统选型</w:t>
      </w:r>
    </w:p>
    <w:p>
      <w:pPr>
        <w:keepLines/>
        <w:spacing w:before="160" w:after="200" w:line="264" w:lineRule="auto"/>
        <w:ind w:left="115" w:right="115"/>
        <w:shd w:val="clear" w:fill="F4F6F9"/>
        <w:pBdr>
          <w:top w:val="single" w:sz="4" w:space="6" w:color="D8DEE8"/>
          <w:left w:val="single" w:sz="4" w:space="6" w:color="D8DEE8"/>
          <w:bottom w:val="single" w:sz="4" w:space="6" w:color="D8DEE8"/>
          <w:right w:val="single" w:sz="4" w:space="6" w:color="D8DEE8"/>
        </w:pBdr>
      </w:pPr>
      <w:r>
        <w:rPr>
          <w:rFonts w:ascii="Calibri" w:hAnsi="Calibri" w:eastAsia="Microsoft YaHei"/>
          <w:b/>
          <w:sz w:val="22"/>
          <w:color w:val="1F4D78"/>
        </w:rPr>
        <w:t>选型结论</w:t>
      </w:r>
      <w:r>
        <w:br/>
      </w:r>
      <w:r>
        <w:rPr>
          <w:rFonts w:ascii="Calibri" w:hAnsi="Calibri" w:eastAsia="Microsoft YaHei"/>
          <w:b w:val="0"/>
          <w:sz w:val="21"/>
          <w:color w:val="1F2937"/>
        </w:rPr>
        <w:t>第一版正式采用PostgreSQL 18.x，并始终使用该主版本的最新维护版本。开发、数据导入和最终部署使用同一种数据库，避免从SQLite等原型数据库二次迁移。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  <w:color w:val="1F2937"/>
        </w:rPr>
        <w:t>选择PostgreSQL的主要原因是：当前11张关系表需要严格的主键、外键、唯一和检查约束；可视化平台需要稳定的8个查询视图；系统后续可能增加模型结果和多用户访问；同时项目需要避免Oracle或SQL Server正式部署时的商业授权负担。MySQL同样可以实现本设计，但PostgreSQL与本项目的数据完整性和分析查询定位更匹配。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val="clear"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  <w:color w:val="1F4D78"/>
              </w:rPr>
              <w:t>项目</w:t>
            </w:r>
          </w:p>
        </w:tc>
        <w:tc>
          <w:tcPr>
            <w:tcW w:type="dxa" w:w="6860"/>
            <w:shd w:val="clear"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  <w:color w:val="1F4D78"/>
              </w:rPr>
              <w:t>确定内容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  <w:color w:val="1F2937"/>
              </w:rPr>
              <w:t>数据库管理系统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  <w:color w:val="1F2937"/>
              </w:rPr>
              <w:t>PostgreSQL 18.x（安装时使用最新维护版本）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  <w:color w:val="1F2937"/>
              </w:rPr>
              <w:t>数据库名称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  <w:color w:val="1F2937"/>
              </w:rPr>
              <w:t>plant_fiber_db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  <w:color w:val="1F2937"/>
              </w:rPr>
              <w:t>业务Schema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  <w:color w:val="1F2937"/>
              </w:rPr>
              <w:t>fiber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  <w:color w:val="1F2937"/>
              </w:rPr>
              <w:t>字符集与时区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  <w:color w:val="1F2937"/>
              </w:rPr>
              <w:t>UTF8；Asia/Shanghai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  <w:color w:val="1F2937"/>
              </w:rPr>
              <w:t>部署原则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  <w:color w:val="1F2937"/>
              </w:rPr>
              <w:t>开发环境本机服务；后续可部署到服务器或容器；结构保持一致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  <w:color w:val="1F2937"/>
              </w:rPr>
              <w:t>访问原则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  <w:color w:val="1F2937"/>
              </w:rPr>
              <w:t>建表、导入和查询职责分离；可视化平台默认只读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</w:pPr>
      <w:r>
        <w:t>12. PostgreSQL实施方案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  <w:color w:val="1F2937"/>
        </w:rPr>
        <w:t>实施顺序遵循“先环境和结构、再导入和校验、最后提供查询接口”的原则。前端可视化不直接读取Excel，也不应在底层表和数据质量尚未验收前开始绑定正式字段。</w:t>
      </w:r>
    </w:p>
    <w:p>
      <w:pPr>
        <w:pStyle w:val="Heading2"/>
        <w:keepNext/>
        <w:pageBreakBefore w:val="0"/>
      </w:pPr>
      <w:r>
        <w:t>12.1 分阶段实施计划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700"/>
        <w:gridCol w:w="1700"/>
        <w:gridCol w:w="3830"/>
        <w:gridCol w:w="3130"/>
      </w:tblGrid>
      <w:tr>
        <w:trPr>
          <w:tblHeader w:val="true"/>
        </w:trPr>
        <w:tc>
          <w:tcPr>
            <w:tcW w:type="dxa" w:w="700"/>
            <w:shd w:val="clear"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  <w:color w:val="1F4D78"/>
              </w:rPr>
              <w:t>阶段</w:t>
            </w:r>
          </w:p>
        </w:tc>
        <w:tc>
          <w:tcPr>
            <w:tcW w:type="dxa" w:w="1700"/>
            <w:shd w:val="clear"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  <w:color w:val="1F4D78"/>
              </w:rPr>
              <w:t>工作包</w:t>
            </w:r>
          </w:p>
        </w:tc>
        <w:tc>
          <w:tcPr>
            <w:tcW w:type="dxa" w:w="3830"/>
            <w:shd w:val="clear"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  <w:color w:val="1F4D78"/>
              </w:rPr>
              <w:t>主要工作</w:t>
            </w:r>
          </w:p>
        </w:tc>
        <w:tc>
          <w:tcPr>
            <w:tcW w:type="dxa" w:w="3130"/>
            <w:shd w:val="clear"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  <w:color w:val="1F4D78"/>
              </w:rPr>
              <w:t>验收条件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  <w:color w:val="1F2937"/>
              </w:rPr>
              <w:t>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  <w:color w:val="1F2937"/>
              </w:rPr>
              <w:t>环境与基线</w:t>
            </w:r>
          </w:p>
        </w:tc>
        <w:tc>
          <w:tcPr>
            <w:tcW w:type="dxa" w:w="3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  <w:color w:val="1F2937"/>
              </w:rPr>
              <w:t>安装PostgreSQL 18.x最新维护版本；创建plant_fiber_db、fiber Schema和分级角色；记录编码、时区和连接参数。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  <w:color w:val="1F2937"/>
              </w:rPr>
              <w:t>版本、UTF8、Asia/Shanghai及角色连接测试全部通过。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t>2</w:t>
            </w:r>
            <w:r>
              <w:rPr>
                <w:rFonts w:ascii="Calibri" w:hAnsi="Calibri" w:eastAsia="Microsoft YaHei"/>
                <w:b w:val="0"/>
                <w:sz w:val="19"/>
                <w:color w:val="1F2937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t>表结构与约束</w:t>
            </w:r>
            <w:r>
              <w:rPr>
                <w:rFonts w:ascii="Calibri" w:hAnsi="Calibri" w:eastAsia="Microsoft YaHei"/>
                <w:b w:val="0"/>
                <w:sz w:val="19"/>
                <w:color w:val="1F2937"/>
              </w:rPr>
            </w:r>
          </w:p>
        </w:tc>
        <w:tc>
          <w:tcPr>
            <w:tcW w:type="dxa" w:w="3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t>V001/V002建立8张核心表及组分约束；V008新增3张再生纸浆扩展表，设置主外键、唯一、检查和索引。</w:t>
            </w:r>
            <w:r>
              <w:rPr>
                <w:rFonts w:ascii="Calibri" w:hAnsi="Calibri" w:eastAsia="Microsoft YaHei"/>
                <w:b w:val="0"/>
                <w:sz w:val="19"/>
                <w:color w:val="1F2937"/>
              </w:rPr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t>当前共11张正式表；核心结构与扩展结构验收通过。</w:t>
            </w:r>
            <w:r>
              <w:rPr>
                <w:rFonts w:ascii="Calibri" w:hAnsi="Calibri" w:eastAsia="Microsoft YaHei"/>
                <w:b w:val="0"/>
                <w:sz w:val="19"/>
                <w:color w:val="1F2937"/>
              </w:rPr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t>3</w:t>
            </w:r>
            <w:r>
              <w:rPr>
                <w:rFonts w:ascii="Calibri" w:hAnsi="Calibri" w:eastAsia="Microsoft YaHei"/>
                <w:b w:val="0"/>
                <w:sz w:val="19"/>
                <w:color w:val="1F2937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t>映射与正式导入</w:t>
            </w:r>
            <w:r>
              <w:rPr>
                <w:rFonts w:ascii="Calibri" w:hAnsi="Calibri" w:eastAsia="Microsoft YaHei"/>
                <w:b w:val="0"/>
                <w:sz w:val="19"/>
                <w:color w:val="1F2937"/>
              </w:rPr>
            </w:r>
          </w:p>
        </w:tc>
        <w:tc>
          <w:tcPr>
            <w:tcW w:type="dxa" w:w="3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t>核心数据处理8份正式Excel并仅使用0110复配版；再生纸浆数据独立处理数据汇总工作簿；两条链路均先预检后事务化导入。</w:t>
            </w:r>
            <w:r>
              <w:rPr>
                <w:rFonts w:ascii="Calibri" w:hAnsi="Calibri" w:eastAsia="Microsoft YaHei"/>
                <w:b w:val="0"/>
                <w:sz w:val="19"/>
                <w:color w:val="1F2937"/>
              </w:rPr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t>核心数据和扩展数据均可追溯；两份复配旧版未进入正式库。</w:t>
            </w:r>
            <w:r>
              <w:rPr>
                <w:rFonts w:ascii="Calibri" w:hAnsi="Calibri" w:eastAsia="Microsoft YaHei"/>
                <w:b w:val="0"/>
                <w:sz w:val="19"/>
                <w:color w:val="1F2937"/>
              </w:rPr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t>4</w:t>
            </w:r>
            <w:r>
              <w:rPr>
                <w:rFonts w:ascii="Calibri" w:hAnsi="Calibri" w:eastAsia="Microsoft YaHei"/>
                <w:b w:val="0"/>
                <w:sz w:val="19"/>
                <w:color w:val="1F2937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t>数据质量验收</w:t>
            </w:r>
            <w:r>
              <w:rPr>
                <w:rFonts w:ascii="Calibri" w:hAnsi="Calibri" w:eastAsia="Microsoft YaHei"/>
                <w:b w:val="0"/>
                <w:sz w:val="19"/>
                <w:color w:val="1F2937"/>
              </w:rPr>
            </w:r>
          </w:p>
        </w:tc>
        <w:tc>
          <w:tcPr>
            <w:tcW w:type="dxa" w:w="3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t>执行V004、V005、V007和V010，核对样本、比例、来源、数据集、数据块、观测和质量复核记录。</w:t>
            </w:r>
            <w:r>
              <w:rPr>
                <w:rFonts w:ascii="Calibri" w:hAnsi="Calibri" w:eastAsia="Microsoft YaHei"/>
                <w:b w:val="0"/>
                <w:sz w:val="19"/>
                <w:color w:val="1F2937"/>
              </w:rPr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t>61个样本、131条扩展观测、47个汇总点和4条复核记录全部对齐。</w:t>
            </w:r>
            <w:r>
              <w:rPr>
                <w:rFonts w:ascii="Calibri" w:hAnsi="Calibri" w:eastAsia="Microsoft YaHei"/>
                <w:b w:val="0"/>
                <w:sz w:val="19"/>
                <w:color w:val="1F2937"/>
              </w:rPr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t>5</w:t>
            </w:r>
            <w:r>
              <w:rPr>
                <w:rFonts w:ascii="Calibri" w:hAnsi="Calibri" w:eastAsia="Microsoft YaHei"/>
                <w:b w:val="0"/>
                <w:sz w:val="19"/>
                <w:color w:val="1F2937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t>查询视图与平台接口</w:t>
            </w:r>
            <w:r>
              <w:rPr>
                <w:rFonts w:ascii="Calibri" w:hAnsi="Calibri" w:eastAsia="Microsoft YaHei"/>
                <w:b w:val="0"/>
                <w:sz w:val="19"/>
                <w:color w:val="1F2937"/>
              </w:rPr>
            </w:r>
          </w:p>
        </w:tc>
        <w:tc>
          <w:tcPr>
            <w:tcW w:type="dxa" w:w="3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t>V006建立5个核心视图；V009建立3个扩展视图；统一授予只读查询权限。</w:t>
            </w:r>
            <w:r>
              <w:rPr>
                <w:rFonts w:ascii="Calibri" w:hAnsi="Calibri" w:eastAsia="Microsoft YaHei"/>
                <w:b w:val="0"/>
                <w:sz w:val="19"/>
                <w:color w:val="1F2937"/>
              </w:rPr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t>当前8个视图均可查询且行数符合验收基线。</w:t>
            </w:r>
            <w:r>
              <w:rPr>
                <w:rFonts w:ascii="Calibri" w:hAnsi="Calibri" w:eastAsia="Microsoft YaHei"/>
                <w:b w:val="0"/>
                <w:sz w:val="19"/>
                <w:color w:val="1F2937"/>
              </w:rPr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t>6</w:t>
            </w:r>
            <w:r>
              <w:rPr>
                <w:rFonts w:ascii="Calibri" w:hAnsi="Calibri" w:eastAsia="Microsoft YaHei"/>
                <w:b w:val="0"/>
                <w:sz w:val="19"/>
                <w:color w:val="1F2937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t>备份、恢复与交付</w:t>
            </w:r>
            <w:r>
              <w:rPr>
                <w:rFonts w:ascii="Calibri" w:hAnsi="Calibri" w:eastAsia="Microsoft YaHei"/>
                <w:b w:val="0"/>
                <w:sz w:val="19"/>
                <w:color w:val="1F2937"/>
              </w:rPr>
            </w:r>
          </w:p>
        </w:tc>
        <w:tc>
          <w:tcPr>
            <w:tcW w:type="dxa" w:w="3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t>使用pg_dump生成包含11张表、8个视图和正式数据的最新基线，并记录恢复目录和SHA-256。</w:t>
            </w:r>
            <w:r>
              <w:rPr>
                <w:rFonts w:ascii="Calibri" w:hAnsi="Calibri" w:eastAsia="Microsoft YaHei"/>
                <w:b w:val="0"/>
                <w:sz w:val="19"/>
                <w:color w:val="1F2937"/>
              </w:rPr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t>归档可读、散列一致；交付前仍需完成空环境恢复演练。</w:t>
            </w:r>
            <w:r>
              <w:rPr>
                <w:rFonts w:ascii="Calibri" w:hAnsi="Calibri" w:eastAsia="Microsoft YaHei"/>
                <w:b w:val="0"/>
                <w:sz w:val="19"/>
                <w:color w:val="1F2937"/>
              </w:rPr>
            </w:r>
          </w:p>
        </w:tc>
      </w:tr>
    </w:tbl>
    <w:p>
      <w:pPr>
        <w:spacing w:after="80"/>
      </w:pPr>
    </w:p>
    <w:p>
      <w:pPr>
        <w:pStyle w:val="Heading2"/>
        <w:keepNext/>
        <w:pageBreakBefore w:val="0"/>
      </w:pPr>
      <w:r>
        <w:t>12.2 权限与安全策略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sz w:val="22"/>
          <w:color w:val="1F4D78"/>
        </w:rPr>
        <w:t>所有者角色：</w:t>
      </w:r>
      <w:r>
        <w:rPr>
          <w:rFonts w:ascii="Calibri" w:hAnsi="Calibri" w:eastAsia="Microsoft YaHei"/>
          <w:b w:val="0"/>
          <w:sz w:val="22"/>
          <w:color w:val="1F2937"/>
        </w:rPr>
        <w:t>负责Schema变更和权限配置，不作为可视化平台日常连接账号。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sz w:val="22"/>
          <w:color w:val="1F4D78"/>
        </w:rPr>
        <w:t>导入角色：</w:t>
      </w:r>
      <w:r>
        <w:rPr>
          <w:rFonts w:ascii="Calibri" w:hAnsi="Calibri" w:eastAsia="Microsoft YaHei"/>
          <w:b w:val="0"/>
          <w:sz w:val="22"/>
          <w:color w:val="1F2937"/>
        </w:rPr>
        <w:t>只拥有正式数据导入、必要更新和执行校验过程所需的权限。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sz w:val="22"/>
          <w:color w:val="1F4D78"/>
        </w:rPr>
        <w:t>查询角色：</w:t>
      </w:r>
      <w:r>
        <w:rPr>
          <w:rFonts w:ascii="Calibri" w:hAnsi="Calibri" w:eastAsia="Microsoft YaHei"/>
          <w:b w:val="0"/>
          <w:sz w:val="22"/>
          <w:color w:val="1F2937"/>
        </w:rPr>
        <w:t>可视化平台默认仅拥有查询视图的SELECT权限，不直接修改正式数据。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sz w:val="22"/>
          <w:color w:val="1F4D78"/>
        </w:rPr>
        <w:t>连接信息：</w:t>
      </w:r>
      <w:r>
        <w:rPr>
          <w:rFonts w:ascii="Calibri" w:hAnsi="Calibri" w:eastAsia="Microsoft YaHei"/>
          <w:b w:val="0"/>
          <w:sz w:val="22"/>
          <w:color w:val="1F2937"/>
        </w:rPr>
        <w:t>用户名、密码和连接地址通过环境变量或受控配置提供，不写入程序源码或数据文件。</w:t>
      </w:r>
    </w:p>
    <w:p>
      <w:pPr>
        <w:pStyle w:val="Heading2"/>
        <w:keepNext/>
        <w:pageBreakBefore w:val="0"/>
      </w:pPr>
      <w:r>
        <w:t>12.3 数据验收清单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200"/>
        <w:gridCol w:w="3560"/>
        <w:gridCol w:w="3600"/>
      </w:tblGrid>
      <w:tr>
        <w:trPr>
          <w:tblHeader w:val="true"/>
        </w:trPr>
        <w:tc>
          <w:tcPr>
            <w:tcW w:type="dxa" w:w="2200"/>
            <w:shd w:val="clear"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  <w:color w:val="1F4D78"/>
              </w:rPr>
              <w:t>检查项</w:t>
            </w:r>
          </w:p>
        </w:tc>
        <w:tc>
          <w:tcPr>
            <w:tcW w:type="dxa" w:w="3560"/>
            <w:shd w:val="clear"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  <w:color w:val="1F4D78"/>
              </w:rPr>
              <w:t>预期结果</w:t>
            </w:r>
          </w:p>
        </w:tc>
        <w:tc>
          <w:tcPr>
            <w:tcW w:type="dxa" w:w="3600"/>
            <w:shd w:val="clear"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  <w:color w:val="1F4D78"/>
              </w:rPr>
              <w:t>失败处理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t>正式来源</w:t>
            </w:r>
            <w:r>
              <w:rPr>
                <w:rFonts w:ascii="Calibri" w:hAnsi="Calibri" w:eastAsia="Microsoft YaHei"/>
                <w:b w:val="0"/>
                <w:sz w:val="19"/>
                <w:color w:val="1F2937"/>
              </w:rPr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t>8份核心实验Excel + 1份数据汇总工作簿；复配版本为0110</w:t>
            </w:r>
            <w:r>
              <w:rPr>
                <w:rFonts w:ascii="Calibri" w:hAnsi="Calibri" w:eastAsia="Microsoft YaHei"/>
                <w:b w:val="0"/>
                <w:sz w:val="19"/>
                <w:color w:val="1F2937"/>
              </w:rPr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t>发现复配旧版时终止对应批次</w:t>
            </w:r>
            <w:r>
              <w:rPr>
                <w:rFonts w:ascii="Calibri" w:hAnsi="Calibri" w:eastAsia="Microsoft YaHei"/>
                <w:b w:val="0"/>
                <w:sz w:val="19"/>
                <w:color w:val="1F2937"/>
              </w:rPr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  <w:color w:val="1F2937"/>
              </w:rPr>
              <w:t>唯一样本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  <w:color w:val="1F2937"/>
              </w:rPr>
              <w:t>总数61；canonical_code无重复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  <w:color w:val="1F2937"/>
              </w:rPr>
              <w:t>定位重复来源行并重新执行映射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  <w:color w:val="1F2937"/>
              </w:rPr>
              <w:t>实验展示点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  <w:color w:val="1F2937"/>
              </w:rPr>
              <w:t>总数63；复配曲线为11点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  <w:color w:val="1F2937"/>
              </w:rPr>
              <w:t>检查experiment_sample关联和显示顺序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  <w:color w:val="1F2937"/>
              </w:rPr>
              <w:t>复配端点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  <w:color w:val="1F2937"/>
              </w:rPr>
              <w:t>zk010和zk100引用已有纯浆样本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  <w:color w:val="1F2937"/>
              </w:rPr>
              <w:t>禁止复制端点测量值形成新样本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  <w:color w:val="1F2937"/>
              </w:rPr>
              <w:t>组分比例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  <w:color w:val="1F2937"/>
              </w:rPr>
              <w:t>每个样本比例均在0至100%，合计100%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  <w:color w:val="1F2937"/>
              </w:rPr>
              <w:t>拒绝入库并回查原始行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  <w:color w:val="1F2937"/>
              </w:rPr>
              <w:t>测量唯一性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  <w:color w:val="1F2937"/>
              </w:rPr>
              <w:t>每个sample_id最多一条纤维和一条纸张记录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  <w:color w:val="1F2937"/>
              </w:rPr>
              <w:t>按来源优先级排查重复版本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  <w:color w:val="1F2937"/>
              </w:rPr>
              <w:t>来源追溯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  <w:color w:val="1F2937"/>
              </w:rPr>
              <w:t>正式记录可以定位文件、工作表和原始行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  <w:color w:val="1F2937"/>
              </w:rPr>
              <w:t>缺少来源的记录不得进入验收库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  <w:color w:val="1F2937"/>
              </w:rPr>
              <w:t>备份恢复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  <w:color w:val="1F2937"/>
              </w:rPr>
              <w:t>恢复后核心数量和视图结果一致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  <w:color w:val="1F2937"/>
              </w:rPr>
              <w:t>备份未通过恢复验证不得作为交付件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t>再生纸浆结构</w:t>
            </w:r>
            <w:r>
              <w:rPr>
                <w:rFonts w:ascii="Calibri" w:hAnsi="Calibri" w:eastAsia="Microsoft YaHei"/>
                <w:b w:val="0"/>
                <w:sz w:val="19"/>
                <w:color w:val="1F2937"/>
              </w:rPr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t>1个数据集、14个数据块、131条观测、47个汇总点</w:t>
            </w:r>
            <w:r>
              <w:rPr>
                <w:rFonts w:ascii="Calibri" w:hAnsi="Calibri" w:eastAsia="Microsoft YaHei"/>
                <w:b w:val="0"/>
                <w:sz w:val="19"/>
                <w:color w:val="1F2937"/>
              </w:rPr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t>检查数据块识别、循环和重复序号</w:t>
            </w:r>
            <w:r>
              <w:rPr>
                <w:rFonts w:ascii="Calibri" w:hAnsi="Calibri" w:eastAsia="Microsoft YaHei"/>
                <w:b w:val="0"/>
                <w:sz w:val="19"/>
                <w:color w:val="1F2937"/>
              </w:rPr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t>再生纸浆元数据</w:t>
            </w:r>
            <w:r>
              <w:rPr>
                <w:rFonts w:ascii="Calibri" w:hAnsi="Calibri" w:eastAsia="Microsoft YaHei"/>
                <w:b w:val="0"/>
                <w:sz w:val="19"/>
                <w:color w:val="1F2937"/>
              </w:rPr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t>G01-G14稳定编号；未知条件保持NULL/unknown</w:t>
            </w:r>
            <w:r>
              <w:rPr>
                <w:rFonts w:ascii="Calibri" w:hAnsi="Calibri" w:eastAsia="Microsoft YaHei"/>
                <w:b w:val="0"/>
                <w:sz w:val="19"/>
                <w:color w:val="1F2937"/>
              </w:rPr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t>不得根据数值推测处理名称</w:t>
            </w:r>
            <w:r>
              <w:rPr>
                <w:rFonts w:ascii="Calibri" w:hAnsi="Calibri" w:eastAsia="Microsoft YaHei"/>
                <w:b w:val="0"/>
                <w:sz w:val="19"/>
                <w:color w:val="1F2937"/>
              </w:rPr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t>质量复核</w:t>
            </w:r>
            <w:r>
              <w:rPr>
                <w:rFonts w:ascii="Calibri" w:hAnsi="Calibri" w:eastAsia="Microsoft YaHei"/>
                <w:b w:val="0"/>
                <w:sz w:val="19"/>
                <w:color w:val="1F2937"/>
              </w:rPr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t>4条长度分布偏差记录保留原值并进入质量视图</w:t>
            </w:r>
            <w:r>
              <w:rPr>
                <w:rFonts w:ascii="Calibri" w:hAnsi="Calibri" w:eastAsia="Microsoft YaHei"/>
                <w:b w:val="0"/>
                <w:sz w:val="19"/>
                <w:color w:val="1F2937"/>
              </w:rPr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t>不得自动归一化或删除原始值</w:t>
            </w:r>
            <w:r>
              <w:rPr>
                <w:rFonts w:ascii="Calibri" w:hAnsi="Calibri" w:eastAsia="Microsoft YaHei"/>
                <w:b w:val="0"/>
                <w:sz w:val="19"/>
                <w:color w:val="1F2937"/>
              </w:rPr>
            </w:r>
          </w:p>
        </w:tc>
      </w:tr>
    </w:tbl>
    <w:p>
      <w:pPr>
        <w:spacing w:after="80"/>
      </w:pPr>
    </w:p>
    <w:p>
      <w:pPr>
        <w:pStyle w:val="Heading2"/>
        <w:keepNext/>
        <w:pageBreakBefore w:val="0"/>
      </w:pPr>
      <w:r>
        <w:t>12.4 第一版交付边界</w:t>
      </w:r>
    </w:p>
    <w:p>
      <w:pPr>
        <w:keepLines/>
        <w:spacing w:before="160" w:after="200" w:line="264" w:lineRule="auto"/>
        <w:ind w:left="115" w:right="115"/>
        <w:shd w:val="clear" w:fill="F4F6F9"/>
        <w:pBdr>
          <w:top w:val="single" w:sz="4" w:space="6" w:color="D8DEE8"/>
          <w:left w:val="single" w:sz="4" w:space="6" w:color="D8DEE8"/>
          <w:bottom w:val="single" w:sz="4" w:space="6" w:color="D8DEE8"/>
          <w:right w:val="single" w:sz="4" w:space="6" w:color="D8DEE8"/>
        </w:pBdr>
      </w:pPr>
      <w:r>
        <w:rPr>
          <w:rFonts w:ascii="Calibri" w:hAnsi="Calibri" w:eastAsia="Microsoft YaHei"/>
          <w:b/>
          <w:sz w:val="22"/>
          <w:color w:val="1F4D78"/>
        </w:rPr>
        <w:t>本阶段交付</w:t>
        <w:br/>
        <w:t>PostgreSQL环境基线、11张正式表、约束与索引、9份正式来源工作簿的可追溯导入、8个查询视图、V001至V010迁移与验收脚本、数据验收报告和可恢复备份。前端框架选型、模型训练、综合评分、显微镜图片和多用户管理继续作为后续扩展。</w:t>
      </w:r>
      <w:r/>
      <w:r>
        <w:rPr>
          <w:rFonts w:ascii="Calibri" w:hAnsi="Calibri" w:eastAsia="Microsoft YaHei"/>
          <w:b w:val="0"/>
          <w:sz w:val="21"/>
          <w:color w:val="1F2937"/>
        </w:rPr>
      </w:r>
    </w:p>
    <w:p>
      <w:pPr>
        <w:pStyle w:val="Heading1"/>
        <w:keepNext/>
        <w:pageBreakBefore/>
      </w:pPr>
      <w:r>
        <w:t>参考标准与说明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纸和纸板透气度单位参考ISO 5636系列及GB/T 458-2008。ISO 5636-3: https://www.iso.org/standard/52431.html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全国标准信息公共服务平台，GB/T 458-2008：https://std.samr.gov.cn/gb/search/gbDetailed?id=71F772D75CCCD3A7E05397BE0A0AB82A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  <w:color w:val="1F2937"/>
        </w:rPr>
        <w:t>PostgreSQL版本支持政策：https://www.postgresql.org/support/versioning/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  <w:color w:val="1F2937"/>
        </w:rPr>
        <w:t>PostgreSQL 18数据约束：https://www.postgresql.org/docs/18/ddl-constraints.html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  <w:color w:val="1F2937"/>
        </w:rPr>
        <w:t>PostgreSQL查询视图：https://www.postgresql.org/docs/current/sql-createview.html</w:t>
      </w:r>
    </w:p>
    <w:sectPr w:rsidR="00FC693F" w:rsidRPr="0006063C" w:rsidSect="00034616"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/>
        <w:b w:val="0"/>
        <w:i w:val="0"/>
        <w:color w:val="667085"/>
        <w:sz w:val="17"/>
      </w:rPr>
      <w:t xml:space="preserve">第 </w:t>
    </w:r>
    <w:r>
      <w:rPr>
        <w:rFonts w:ascii="Calibri" w:hAnsi="Calibri" w:eastAsia="Microsoft YaHei"/>
        <w:b w:val="0"/>
        <w:i w:val="0"/>
        <w:color w:val="667085"/>
        <w:sz w:val="17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b w:val="0"/>
        <w:i w:val="0"/>
        <w:color w:val="667085"/>
        <w:sz w:val="17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/>
        <w:b w:val="0"/>
        <w:i w:val="0"/>
        <w:color w:val="667085"/>
        <w:sz w:val="17"/>
      </w:rPr>
      <w:t xml:space="preserve">第 </w:t>
    </w:r>
    <w:r>
      <w:rPr>
        <w:rFonts w:ascii="Calibri" w:hAnsi="Calibri" w:eastAsia="Microsoft YaHei"/>
        <w:b w:val="0"/>
        <w:i w:val="0"/>
        <w:color w:val="667085"/>
        <w:sz w:val="17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b w:val="0"/>
        <w:i w:val="0"/>
        <w:color w:val="667085"/>
        <w:sz w:val="17"/>
      </w:rPr>
      <w:t xml:space="preserve"> 页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/>
        <w:b w:val="0"/>
        <w:i w:val="0"/>
        <w:color w:val="667085"/>
        <w:sz w:val="17"/>
      </w:rPr>
      <w:t xml:space="preserve">第 </w:t>
    </w:r>
    <w:r>
      <w:rPr>
        <w:rFonts w:ascii="Calibri" w:hAnsi="Calibri" w:eastAsia="Microsoft YaHei"/>
        <w:b w:val="0"/>
        <w:i w:val="0"/>
        <w:color w:val="667085"/>
        <w:sz w:val="17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b w:val="0"/>
        <w:i w:val="0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b w:val="0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