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4B8D" w14:textId="08F31CBB" w:rsidR="009A18CC" w:rsidRPr="009B63AA" w:rsidRDefault="009B63AA">
      <w:pPr>
        <w:rPr>
          <w:sz w:val="44"/>
          <w:szCs w:val="44"/>
        </w:rPr>
      </w:pPr>
      <w:r w:rsidRPr="009B63AA">
        <w:rPr>
          <w:rFonts w:hint="eastAsia"/>
          <w:sz w:val="44"/>
          <w:szCs w:val="44"/>
        </w:rPr>
        <w:t>堆管理器</w:t>
      </w:r>
    </w:p>
    <w:p w14:paraId="71A1D78B" w14:textId="68D6F6BD" w:rsidR="009B63AA" w:rsidRDefault="009B63AA"/>
    <w:p w14:paraId="6E75CDF3" w14:textId="59191622" w:rsidR="00E96874" w:rsidRDefault="00E96874" w:rsidP="00380066">
      <w:pPr>
        <w:ind w:firstLine="360"/>
      </w:pPr>
      <w:r>
        <w:rPr>
          <w:rFonts w:hint="eastAsia"/>
        </w:rPr>
        <w:t>堆管理器存在于两个位置</w:t>
      </w:r>
      <w:r>
        <w:t>:Ntdll.dll 和 Ntoskrnl.exe。子系统API (例如 Windows API)调用 Ntdll.dll 中的函数，而各种执行体组件和设备驱动程序会调用 Ntoskrnl.exe的函数。其原生接口(带有 R</w:t>
      </w:r>
      <w:r w:rsidR="00380066">
        <w:t>tl</w:t>
      </w:r>
      <w:r>
        <w:t xml:space="preserve"> 前缀)仅限 Windows 内部组件或内核模式设备驱动使用。与堆有关的文档化 Windows API接口(前为Heap)实际上是到Ntdl</w:t>
      </w:r>
      <w:r w:rsidR="00380066">
        <w:t>l.</w:t>
      </w:r>
      <w:r>
        <w:t>d</w:t>
      </w:r>
      <w:r w:rsidR="00380066">
        <w:t>l</w:t>
      </w:r>
      <w:r>
        <w:t>l中原函数的转发器。此外，提供遗留 API(前缀为 Local 或 Global) 还可为老版本 Window应用程序提供支持</w:t>
      </w:r>
      <w:r>
        <w:rPr>
          <w:rFonts w:hint="eastAsia"/>
        </w:rPr>
        <w:t>。它们也在内部调用堆管理器，使用自己的一些特殊接口为遗留行为提供支持。最常见的</w:t>
      </w:r>
      <w:r>
        <w:t>Windows 堆函数如下。</w:t>
      </w:r>
    </w:p>
    <w:p w14:paraId="386ACF53" w14:textId="407888E5" w:rsidR="00E96874" w:rsidRDefault="00E96874" w:rsidP="00380066">
      <w:pPr>
        <w:pStyle w:val="a3"/>
        <w:numPr>
          <w:ilvl w:val="0"/>
          <w:numId w:val="2"/>
        </w:numPr>
        <w:ind w:firstLineChars="0"/>
      </w:pPr>
      <w:r w:rsidRPr="00380066">
        <w:rPr>
          <w:b/>
          <w:bCs/>
        </w:rPr>
        <w:t>HeapCreate或 HeapDestroy</w:t>
      </w:r>
      <w:r>
        <w:t>。分别负责创建或删除堆。创建时可指定初始保留大小和已提交大小。</w:t>
      </w:r>
    </w:p>
    <w:p w14:paraId="74A07A4B" w14:textId="41792671" w:rsidR="00E96874" w:rsidRDefault="00E96874" w:rsidP="00380066">
      <w:pPr>
        <w:pStyle w:val="a3"/>
        <w:numPr>
          <w:ilvl w:val="0"/>
          <w:numId w:val="2"/>
        </w:numPr>
        <w:ind w:firstLineChars="0"/>
      </w:pPr>
      <w:r w:rsidRPr="00380066">
        <w:rPr>
          <w:b/>
          <w:bCs/>
        </w:rPr>
        <w:t>HeapAIloc</w:t>
      </w:r>
      <w:r>
        <w:t>。分配堆块，可转发至Ntdll.dll 中的 RtlAllocateHeap。</w:t>
      </w:r>
    </w:p>
    <w:p w14:paraId="4B80729A" w14:textId="22A19C5D" w:rsidR="00E96874" w:rsidRDefault="00E96874" w:rsidP="00380066">
      <w:pPr>
        <w:pStyle w:val="a3"/>
        <w:numPr>
          <w:ilvl w:val="0"/>
          <w:numId w:val="2"/>
        </w:numPr>
        <w:ind w:firstLineChars="0"/>
      </w:pPr>
      <w:r w:rsidRPr="00380066">
        <w:rPr>
          <w:b/>
          <w:bCs/>
        </w:rPr>
        <w:t>HeapFree</w:t>
      </w:r>
      <w:r>
        <w:t>。可释放之前由 HeapAlloc 分配的块。</w:t>
      </w:r>
    </w:p>
    <w:p w14:paraId="19B95264" w14:textId="6BC3382A" w:rsidR="00E96874" w:rsidRDefault="00E96874" w:rsidP="00380066">
      <w:pPr>
        <w:pStyle w:val="a3"/>
        <w:numPr>
          <w:ilvl w:val="0"/>
          <w:numId w:val="2"/>
        </w:numPr>
        <w:ind w:firstLineChars="0"/>
      </w:pPr>
      <w:r w:rsidRPr="00380066">
        <w:rPr>
          <w:b/>
          <w:bCs/>
        </w:rPr>
        <w:t>HeapReAIloc</w:t>
      </w:r>
      <w:r>
        <w:t>。可更改现有分配的大小，借此增大或缩小现有块。可转发至 Ntdl</w:t>
      </w:r>
      <w:r w:rsidR="00380066">
        <w:t>l.</w:t>
      </w:r>
      <w:r>
        <w:t>d</w:t>
      </w:r>
      <w:r w:rsidR="00380066">
        <w:t>l</w:t>
      </w:r>
      <w:r>
        <w:t>l中的 RtlReAllocateHeap。</w:t>
      </w:r>
    </w:p>
    <w:p w14:paraId="61555E11" w14:textId="77777777" w:rsidR="00380066" w:rsidRDefault="00E96874" w:rsidP="00380066">
      <w:pPr>
        <w:pStyle w:val="a3"/>
        <w:numPr>
          <w:ilvl w:val="0"/>
          <w:numId w:val="2"/>
        </w:numPr>
        <w:ind w:firstLineChars="0"/>
      </w:pPr>
      <w:r w:rsidRPr="00380066">
        <w:rPr>
          <w:b/>
          <w:bCs/>
        </w:rPr>
        <w:t>HeapLock 和HeapUnlock</w:t>
      </w:r>
      <w:r>
        <w:t>。控制了堆操作的互斥(mutual</w:t>
      </w:r>
      <w:r w:rsidR="00380066">
        <w:t xml:space="preserve"> </w:t>
      </w:r>
      <w:r>
        <w:t>exclusion)</w:t>
      </w:r>
    </w:p>
    <w:p w14:paraId="19C4AB9F" w14:textId="3B4E8DA8" w:rsidR="009B63AA" w:rsidRDefault="00E96874" w:rsidP="00380066">
      <w:pPr>
        <w:pStyle w:val="a3"/>
        <w:numPr>
          <w:ilvl w:val="0"/>
          <w:numId w:val="2"/>
        </w:numPr>
        <w:ind w:firstLineChars="0"/>
      </w:pPr>
      <w:r w:rsidRPr="00380066">
        <w:rPr>
          <w:b/>
          <w:bCs/>
        </w:rPr>
        <w:t>HeapWalk</w:t>
      </w:r>
      <w:r>
        <w:t>。枚举堆中的项和区域。</w:t>
      </w:r>
    </w:p>
    <w:p w14:paraId="4F9D3D2C" w14:textId="4A036F76" w:rsidR="00380066" w:rsidRDefault="00380066" w:rsidP="00380066"/>
    <w:p w14:paraId="00D7EA79" w14:textId="2DBF2B73" w:rsidR="00380066" w:rsidRPr="00380066" w:rsidRDefault="00380066" w:rsidP="00380066">
      <w:pPr>
        <w:rPr>
          <w:sz w:val="32"/>
          <w:szCs w:val="32"/>
        </w:rPr>
      </w:pPr>
      <w:r w:rsidRPr="00380066">
        <w:rPr>
          <w:rFonts w:hint="eastAsia"/>
          <w:sz w:val="32"/>
          <w:szCs w:val="32"/>
        </w:rPr>
        <w:t>进程堆</w:t>
      </w:r>
    </w:p>
    <w:p w14:paraId="6B30B81F" w14:textId="68DCF7E2" w:rsidR="00380066" w:rsidRDefault="00380066" w:rsidP="00380066">
      <w:pPr>
        <w:ind w:firstLine="420"/>
      </w:pPr>
      <w:r>
        <w:rPr>
          <w:rFonts w:hint="eastAsia"/>
        </w:rPr>
        <w:t>每个进程至少有一个堆</w:t>
      </w:r>
      <w:r w:rsidR="003B3D99">
        <w:rPr>
          <w:rFonts w:hint="eastAsia"/>
        </w:rPr>
        <w:t>——</w:t>
      </w:r>
      <w:r>
        <w:rPr>
          <w:rFonts w:hint="eastAsia"/>
        </w:rPr>
        <w:t>默认进程堆。默认进程堆是在进程启动时创建的，在进程生命周期内永远不会删除。其大小默认为</w:t>
      </w:r>
      <w:r>
        <w:t>1MB，但可在映像文件中使用/HEAP链接器标志指定更大的初始大小。不过该大小仅仅是初始时的保留大小，随着需求的变化，其大小也会自动变化。我们还可以在映像文件中指定初始已提交大小。</w:t>
      </w:r>
    </w:p>
    <w:p w14:paraId="19F2B19F" w14:textId="60174A51" w:rsidR="00380066" w:rsidRDefault="00380066" w:rsidP="00380066">
      <w:pPr>
        <w:ind w:firstLine="420"/>
      </w:pPr>
      <w:r>
        <w:rPr>
          <w:rFonts w:hint="eastAsia"/>
        </w:rPr>
        <w:t>默认进程堆可被程序显式使用，或被某些</w:t>
      </w:r>
      <w:r>
        <w:t xml:space="preserve"> Windows 内部函数隐式使用。应用程序可调用Windows的GetProcessHeap 函数来查询默认进程堆。进程还可以使用HeapCreate函数创建额外的私有堆。当进程不再需要某个私有堆时，可调用 HeapDestroy 恢复自己的虚拟地址空间。每个进程都维持了所有堆信息的数组，线程可以通过 Windows 的 GetProcessHeap函数查询该数组。</w:t>
      </w:r>
    </w:p>
    <w:p w14:paraId="322883A0" w14:textId="77777777" w:rsidR="001A538F" w:rsidRDefault="001A538F" w:rsidP="001A538F">
      <w:pPr>
        <w:ind w:firstLine="420"/>
      </w:pPr>
      <w:r>
        <w:rPr>
          <w:rFonts w:hint="eastAsia"/>
        </w:rPr>
        <w:t>通用</w:t>
      </w:r>
      <w:r>
        <w:t>Windows平台(UWP)应用的进程至少包含如下3个堆</w:t>
      </w:r>
    </w:p>
    <w:p w14:paraId="4A884324" w14:textId="191CD32D" w:rsidR="001A538F" w:rsidRDefault="001A538F" w:rsidP="001A538F">
      <w:pPr>
        <w:pStyle w:val="a3"/>
        <w:numPr>
          <w:ilvl w:val="0"/>
          <w:numId w:val="4"/>
        </w:numPr>
        <w:ind w:firstLineChars="0"/>
      </w:pPr>
      <w:r>
        <w:t>前文所述的默认进程堆。</w:t>
      </w:r>
    </w:p>
    <w:p w14:paraId="688496D0" w14:textId="5D074478" w:rsidR="001A538F" w:rsidRDefault="001A538F" w:rsidP="001A538F">
      <w:pPr>
        <w:pStyle w:val="a3"/>
        <w:numPr>
          <w:ilvl w:val="0"/>
          <w:numId w:val="4"/>
        </w:numPr>
        <w:ind w:firstLineChars="0"/>
      </w:pPr>
      <w:r>
        <w:t>一个用于将大型参数传递给进程会话 Csrss.exe 实例的共享堆。这是通过 Ntdll.dll的 CsrClientConnectToServer 函数创建的，Ntdll.dll 会在进程初始化的早期阶段执行该作。堆句柄可通过(Ntdll.dll中的)全局变量 CsrPortHeap 使用。</w:t>
      </w:r>
    </w:p>
    <w:p w14:paraId="788AE22F" w14:textId="5BD20E40" w:rsidR="001A538F" w:rsidRDefault="001A538F" w:rsidP="001A538F">
      <w:pPr>
        <w:pStyle w:val="a3"/>
        <w:numPr>
          <w:ilvl w:val="0"/>
          <w:numId w:val="4"/>
        </w:numPr>
        <w:ind w:firstLineChars="0"/>
      </w:pPr>
      <w:r>
        <w:t>一个由Microsoft C运行时库创建的堆。其柄会存储在 (msvcrt 模块内部的)全局变量_crtheap 中。该堆将被 malloc、free</w:t>
      </w:r>
      <w:r>
        <w:rPr>
          <w:rFonts w:hint="eastAsia"/>
        </w:rPr>
        <w:t>、</w:t>
      </w:r>
      <w:r>
        <w:t>operat 或 new/delete 等 C/C++内存分配函数在内部使用。</w:t>
      </w:r>
    </w:p>
    <w:p w14:paraId="2830447D" w14:textId="4C96E6B0" w:rsidR="001A538F" w:rsidRDefault="001A538F" w:rsidP="001A538F">
      <w:pPr>
        <w:ind w:firstLine="420"/>
      </w:pPr>
      <w:r w:rsidRPr="001A538F">
        <w:rPr>
          <w:rFonts w:hint="eastAsia"/>
        </w:rPr>
        <w:t>堆可以管理由内存管理器通过</w:t>
      </w:r>
      <w:r w:rsidRPr="001A538F">
        <w:t xml:space="preserve"> VirtualAlloc 保留的大内存区域分配，也可管理进程地址空间中映射的内存映射文件对象的内存分配。实践中，后一种方法很罕见(且 Wi</w:t>
      </w:r>
      <w:r w:rsidR="00D86512">
        <w:t>n</w:t>
      </w:r>
      <w:r w:rsidRPr="001A538F">
        <w:t>dow</w:t>
      </w:r>
      <w:r w:rsidR="00D86512">
        <w:t xml:space="preserve">s </w:t>
      </w:r>
      <w:r w:rsidRPr="001A538F">
        <w:t>API未暴露这种做法)，但在需要跨越两个进程共享，或在内核模式与用户模式组件间共享内存块的内容时，这也是一种适合的做法。</w:t>
      </w:r>
      <w:r w:rsidR="00D86512" w:rsidRPr="00D86512">
        <w:t>Win32 GUI子系统驱动程序(Win32k</w:t>
      </w:r>
      <w:r w:rsidR="00D86512">
        <w:t>.</w:t>
      </w:r>
      <w:r w:rsidR="00D86512" w:rsidRPr="00D86512">
        <w:t>sys)</w:t>
      </w:r>
      <w:r w:rsidR="00D86512" w:rsidRPr="00D86512">
        <w:rPr>
          <w:rFonts w:hint="eastAsia"/>
        </w:rPr>
        <w:t xml:space="preserve"> 会使用这种堆与用户模式共享</w:t>
      </w:r>
      <w:r w:rsidR="00D86512" w:rsidRPr="00D86512">
        <w:t>GDI和USER 对象。</w:t>
      </w:r>
    </w:p>
    <w:p w14:paraId="3D7910C4" w14:textId="442D2F3C" w:rsidR="00003A4D" w:rsidRDefault="00003A4D" w:rsidP="00003A4D"/>
    <w:p w14:paraId="1479D728" w14:textId="57ED19C5" w:rsidR="00003A4D" w:rsidRPr="00003A4D" w:rsidRDefault="00003A4D" w:rsidP="00003A4D">
      <w:pPr>
        <w:rPr>
          <w:sz w:val="32"/>
          <w:szCs w:val="32"/>
        </w:rPr>
      </w:pPr>
      <w:r w:rsidRPr="00003A4D">
        <w:rPr>
          <w:rFonts w:hint="eastAsia"/>
          <w:sz w:val="32"/>
          <w:szCs w:val="32"/>
        </w:rPr>
        <w:t>堆的类型</w:t>
      </w:r>
    </w:p>
    <w:p w14:paraId="2AE19249" w14:textId="3E027980" w:rsidR="00003A4D" w:rsidRDefault="00003A4D" w:rsidP="00003A4D"/>
    <w:p w14:paraId="77B7AEAE" w14:textId="77777777" w:rsidR="00003A4D" w:rsidRDefault="00003A4D" w:rsidP="00003A4D">
      <w:r>
        <w:rPr>
          <w:rFonts w:hint="eastAsia"/>
        </w:rPr>
        <w:t>在</w:t>
      </w:r>
      <w:r>
        <w:t>Windows 10和Windows Server 2016之前，只有一种类型的堆，即NT堆。NT堆可通过一种可选的前端层进一步扩展，在使用这种扩展的情况下，NT 堆还将包含低碎片堆(Low-fragmentation Heap，LFH)。</w:t>
      </w:r>
    </w:p>
    <w:p w14:paraId="7FFC02A8" w14:textId="302D6C15" w:rsidR="00003A4D" w:rsidRDefault="00003A4D" w:rsidP="00003A4D">
      <w:r>
        <w:t>Windows 10引入了一种名为段堆(segment heap)的全新堆类型。这两种类型的堆包含了一些通用元素，但在结构和实现上各有不同。默认情况下，段堆主要被所有UWP应用和某些系统进程使用，其他所有进程则使用NT 堆。不过这种行为可通过注册表进行调整</w:t>
      </w:r>
    </w:p>
    <w:p w14:paraId="599838B2" w14:textId="3FC3E10D" w:rsidR="00003A4D" w:rsidRDefault="00003A4D" w:rsidP="00003A4D"/>
    <w:p w14:paraId="589D8823" w14:textId="07BF7790" w:rsidR="00003A4D" w:rsidRPr="00003A4D" w:rsidRDefault="00003A4D" w:rsidP="00003A4D">
      <w:pPr>
        <w:rPr>
          <w:sz w:val="32"/>
          <w:szCs w:val="32"/>
        </w:rPr>
      </w:pPr>
      <w:r w:rsidRPr="00003A4D">
        <w:rPr>
          <w:sz w:val="32"/>
          <w:szCs w:val="32"/>
        </w:rPr>
        <w:t>NT堆</w:t>
      </w:r>
    </w:p>
    <w:p w14:paraId="575A9153" w14:textId="3CBC92C8" w:rsidR="00003A4D" w:rsidRDefault="00003A4D" w:rsidP="00003A4D">
      <w:r w:rsidRPr="00003A4D">
        <w:rPr>
          <w:rFonts w:hint="eastAsia"/>
        </w:rPr>
        <w:t>用户模式的</w:t>
      </w:r>
      <w:r w:rsidRPr="00003A4D">
        <w:t>NT堆由一个前端层和一个堆后端(有时也叫作堆核心)两层组成</w:t>
      </w:r>
      <w:r>
        <w:rPr>
          <w:rFonts w:hint="eastAsia"/>
        </w:rPr>
        <w:t>。</w:t>
      </w:r>
      <w:r w:rsidRPr="00003A4D">
        <w:rPr>
          <w:rFonts w:hint="eastAsia"/>
        </w:rPr>
        <w:t>后端承担了堆的基本功能，这包括段内部内存块管理、段管理、堆扩展策略、内存提交和解除提交以及大块管理。</w:t>
      </w:r>
    </w:p>
    <w:p w14:paraId="2957DB60" w14:textId="0BC552FB" w:rsidR="00003A4D" w:rsidRDefault="00003A4D" w:rsidP="00003A4D">
      <w:pPr>
        <w:jc w:val="center"/>
      </w:pPr>
      <w:r>
        <w:rPr>
          <w:noProof/>
        </w:rPr>
        <w:lastRenderedPageBreak/>
        <w:drawing>
          <wp:inline distT="0" distB="0" distL="0" distR="0" wp14:anchorId="2C0D2154" wp14:editId="1129EAA2">
            <wp:extent cx="2470572" cy="185609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5516" cy="1859810"/>
                    </a:xfrm>
                    <a:prstGeom prst="rect">
                      <a:avLst/>
                    </a:prstGeom>
                  </pic:spPr>
                </pic:pic>
              </a:graphicData>
            </a:graphic>
          </wp:inline>
        </w:drawing>
      </w:r>
    </w:p>
    <w:p w14:paraId="56869E43" w14:textId="10F2F4E7" w:rsidR="00003A4D" w:rsidRDefault="00003A4D" w:rsidP="00003A4D"/>
    <w:p w14:paraId="53AA0A5F" w14:textId="41697D50" w:rsidR="00A66B53" w:rsidRPr="00A66B53" w:rsidRDefault="00A66B53" w:rsidP="00003A4D">
      <w:pPr>
        <w:rPr>
          <w:sz w:val="32"/>
          <w:szCs w:val="32"/>
        </w:rPr>
      </w:pPr>
      <w:r w:rsidRPr="00A66B53">
        <w:rPr>
          <w:rFonts w:hint="eastAsia"/>
          <w:sz w:val="32"/>
          <w:szCs w:val="32"/>
        </w:rPr>
        <w:t>堆同步</w:t>
      </w:r>
    </w:p>
    <w:p w14:paraId="10949435" w14:textId="78F3B3CA" w:rsidR="006F32BC" w:rsidRDefault="00A66B53" w:rsidP="006F32BC">
      <w:pPr>
        <w:ind w:firstLine="420"/>
      </w:pPr>
      <w:r w:rsidRPr="00A66B53">
        <w:rPr>
          <w:rFonts w:hint="eastAsia"/>
        </w:rPr>
        <w:t>堆管理器默认支持多个线程的并发访问。然而，如果进程是单线程的，或使用了外部同步机制，即可在创建堆的时候或在每次分配时指定</w:t>
      </w:r>
      <w:r w:rsidRPr="00A66B53">
        <w:t xml:space="preserve"> HEAP_NO_SERIALIZE 标志，借此</w:t>
      </w:r>
      <w:r w:rsidR="006F32BC">
        <w:rPr>
          <w:rFonts w:hint="eastAsia"/>
        </w:rPr>
        <w:t>告诉堆管理器，以避免同步所造成的开销。如果启用堆同步，每个堆还可获得一个用于保护内部堆结构的锁。</w:t>
      </w:r>
    </w:p>
    <w:p w14:paraId="06F93A5C" w14:textId="534AA2D3" w:rsidR="00A66B53" w:rsidRDefault="006F32BC" w:rsidP="006F32BC">
      <w:pPr>
        <w:ind w:firstLine="420"/>
      </w:pPr>
      <w:r>
        <w:rPr>
          <w:rFonts w:hint="eastAsia"/>
        </w:rPr>
        <w:t>进程也可以将整个堆锁定起来</w:t>
      </w:r>
      <w:r>
        <w:t>,借此防止其他线程执行可能需要跨越多个堆调用</w:t>
      </w:r>
      <w:r>
        <w:rPr>
          <w:rFonts w:hint="eastAsia"/>
        </w:rPr>
        <w:t>实现</w:t>
      </w:r>
      <w:r>
        <w:t>一致状态的堆操作。例如，使用 Windows 函数 HeapWalk 枚举堆内部的堆块时，如果多线程可同时执行堆操作，就需要具备堆锁。堆的锁定和解锁可分别通过 HeapLock 和HeapUnlock 函数实现。</w:t>
      </w:r>
    </w:p>
    <w:p w14:paraId="2CD09B90" w14:textId="715560CD" w:rsidR="00A66B53" w:rsidRDefault="00A66B53" w:rsidP="00003A4D"/>
    <w:p w14:paraId="736F84BE" w14:textId="7BB0B16A" w:rsidR="006F32BC" w:rsidRPr="006F32BC" w:rsidRDefault="006F32BC" w:rsidP="00003A4D">
      <w:pPr>
        <w:rPr>
          <w:sz w:val="28"/>
          <w:szCs w:val="28"/>
        </w:rPr>
      </w:pPr>
      <w:r w:rsidRPr="006F32BC">
        <w:rPr>
          <w:rFonts w:hint="eastAsia"/>
          <w:sz w:val="28"/>
          <w:szCs w:val="28"/>
        </w:rPr>
        <w:t>低碎片堆</w:t>
      </w:r>
    </w:p>
    <w:p w14:paraId="1116FEBD" w14:textId="44933255" w:rsidR="006F32BC" w:rsidRDefault="006F32BC" w:rsidP="00003A4D"/>
    <w:p w14:paraId="7C1F2AB9" w14:textId="77777777" w:rsidR="006F32BC" w:rsidRDefault="006F32BC" w:rsidP="006F32BC">
      <w:r>
        <w:t>Windows中运行的很多应用程序往往有着较小的堆内存用量(通常不会超过1MB)对于此类应用程序，堆管理器的最佳匹配策略会确保每个进程只占用最少量的内存。然而这种策略并不能很好地适应大型进程和多处理器计算机。此时，由于堆碎片的存在，堆可用的内存可能会减少。某些情况下，调度到不同处理器的多个线程常常需要并发地使用特定大小的块，这也会导致性能进一步退化。原因在于多个处理器需要同时修改相同内存位置(例如特定大小的旁视列表头)，进而在相应处理器的缓存线上产生激烈的争用。</w:t>
      </w:r>
    </w:p>
    <w:p w14:paraId="5DFEC669" w14:textId="49624F8B" w:rsidR="006F32BC" w:rsidRDefault="006F32BC" w:rsidP="006F32BC">
      <w:r>
        <w:t>LFH(低碎片堆)通过将已分配的内存块映射为事先确定了不同大小范围的桶 (bucket)</w:t>
      </w:r>
      <w:r w:rsidR="00F46506">
        <w:rPr>
          <w:rFonts w:hint="eastAsia"/>
        </w:rPr>
        <w:t>，</w:t>
      </w:r>
      <w:r>
        <w:t>可以有效避免碎片的出现。当进程从堆分配内存时，LFH 会选择映射到足以包含所需大小的最小内存块所对应的桶。</w:t>
      </w:r>
      <w:r w:rsidR="00C134B3">
        <w:rPr>
          <w:rFonts w:hint="eastAsia"/>
        </w:rPr>
        <w:t>下</w:t>
      </w:r>
      <w:r>
        <w:t>表总结了不同的桶，它们的粒度，以及可映射的大小范围。</w:t>
      </w:r>
    </w:p>
    <w:tbl>
      <w:tblPr>
        <w:tblStyle w:val="a4"/>
        <w:tblW w:w="0" w:type="auto"/>
        <w:tblBorders>
          <w:left w:val="none" w:sz="0" w:space="0" w:color="auto"/>
          <w:right w:val="none" w:sz="0" w:space="0" w:color="auto"/>
        </w:tblBorders>
        <w:tblLook w:val="04A0" w:firstRow="1" w:lastRow="0" w:firstColumn="1" w:lastColumn="0" w:noHBand="0" w:noVBand="1"/>
      </w:tblPr>
      <w:tblGrid>
        <w:gridCol w:w="3485"/>
        <w:gridCol w:w="3485"/>
        <w:gridCol w:w="3486"/>
      </w:tblGrid>
      <w:tr w:rsidR="00C134B3" w14:paraId="1D9AFAF4" w14:textId="77777777" w:rsidTr="000001A6">
        <w:tc>
          <w:tcPr>
            <w:tcW w:w="3485" w:type="dxa"/>
            <w:shd w:val="clear" w:color="auto" w:fill="D9D9D9" w:themeFill="background1" w:themeFillShade="D9"/>
          </w:tcPr>
          <w:p w14:paraId="7528670D" w14:textId="1145DF19" w:rsidR="00C134B3" w:rsidRPr="000001A6" w:rsidRDefault="000001A6" w:rsidP="000001A6">
            <w:pPr>
              <w:jc w:val="center"/>
              <w:rPr>
                <w:b/>
                <w:bCs/>
              </w:rPr>
            </w:pPr>
            <w:r w:rsidRPr="000001A6">
              <w:rPr>
                <w:rFonts w:hint="eastAsia"/>
                <w:b/>
                <w:bCs/>
              </w:rPr>
              <w:t>桶</w:t>
            </w:r>
          </w:p>
        </w:tc>
        <w:tc>
          <w:tcPr>
            <w:tcW w:w="3485" w:type="dxa"/>
            <w:shd w:val="clear" w:color="auto" w:fill="D9D9D9" w:themeFill="background1" w:themeFillShade="D9"/>
          </w:tcPr>
          <w:p w14:paraId="2A0659BB" w14:textId="408C6FDD" w:rsidR="00C134B3" w:rsidRPr="000001A6" w:rsidRDefault="000001A6" w:rsidP="000001A6">
            <w:pPr>
              <w:jc w:val="center"/>
              <w:rPr>
                <w:b/>
                <w:bCs/>
              </w:rPr>
            </w:pPr>
            <w:r w:rsidRPr="000001A6">
              <w:rPr>
                <w:rFonts w:hint="eastAsia"/>
                <w:b/>
                <w:bCs/>
              </w:rPr>
              <w:t>粒度</w:t>
            </w:r>
          </w:p>
        </w:tc>
        <w:tc>
          <w:tcPr>
            <w:tcW w:w="3486" w:type="dxa"/>
            <w:shd w:val="clear" w:color="auto" w:fill="D9D9D9" w:themeFill="background1" w:themeFillShade="D9"/>
          </w:tcPr>
          <w:p w14:paraId="50AD2616" w14:textId="66AC4A73" w:rsidR="00C134B3" w:rsidRPr="000001A6" w:rsidRDefault="000001A6" w:rsidP="000001A6">
            <w:pPr>
              <w:jc w:val="center"/>
              <w:rPr>
                <w:b/>
                <w:bCs/>
              </w:rPr>
            </w:pPr>
            <w:r w:rsidRPr="000001A6">
              <w:rPr>
                <w:rFonts w:hint="eastAsia"/>
                <w:b/>
                <w:bCs/>
              </w:rPr>
              <w:t>范围</w:t>
            </w:r>
          </w:p>
        </w:tc>
      </w:tr>
      <w:tr w:rsidR="00C134B3" w14:paraId="76BFFEB8" w14:textId="77777777" w:rsidTr="00C134B3">
        <w:tc>
          <w:tcPr>
            <w:tcW w:w="3485" w:type="dxa"/>
          </w:tcPr>
          <w:p w14:paraId="5D9A17C3" w14:textId="7D8FF193" w:rsidR="00C134B3" w:rsidRDefault="000001A6" w:rsidP="006F32BC">
            <w:r>
              <w:rPr>
                <w:rFonts w:hint="eastAsia"/>
              </w:rPr>
              <w:t>1</w:t>
            </w:r>
            <w:r>
              <w:t>~32</w:t>
            </w:r>
          </w:p>
        </w:tc>
        <w:tc>
          <w:tcPr>
            <w:tcW w:w="3485" w:type="dxa"/>
          </w:tcPr>
          <w:p w14:paraId="7B8E8BB9" w14:textId="768DA7A6" w:rsidR="00C134B3" w:rsidRDefault="000001A6" w:rsidP="006F32BC">
            <w:r>
              <w:rPr>
                <w:rFonts w:hint="eastAsia"/>
              </w:rPr>
              <w:t>8</w:t>
            </w:r>
          </w:p>
        </w:tc>
        <w:tc>
          <w:tcPr>
            <w:tcW w:w="3486" w:type="dxa"/>
          </w:tcPr>
          <w:p w14:paraId="26932A06" w14:textId="59C25139" w:rsidR="00C134B3" w:rsidRDefault="000001A6" w:rsidP="006F32BC">
            <w:r>
              <w:rPr>
                <w:rFonts w:hint="eastAsia"/>
              </w:rPr>
              <w:t>1</w:t>
            </w:r>
            <w:r>
              <w:t>~256(</w:t>
            </w:r>
            <w:r>
              <w:rPr>
                <w:rFonts w:hint="eastAsia"/>
              </w:rPr>
              <w:t>一个桶8</w:t>
            </w:r>
            <w:r>
              <w:t>)</w:t>
            </w:r>
          </w:p>
        </w:tc>
      </w:tr>
      <w:tr w:rsidR="00C134B3" w14:paraId="47EDC77A" w14:textId="77777777" w:rsidTr="00C134B3">
        <w:tc>
          <w:tcPr>
            <w:tcW w:w="3485" w:type="dxa"/>
          </w:tcPr>
          <w:p w14:paraId="3E9BD12E" w14:textId="5B7EB655" w:rsidR="00C134B3" w:rsidRDefault="000001A6" w:rsidP="006F32BC">
            <w:r>
              <w:rPr>
                <w:rFonts w:hint="eastAsia"/>
              </w:rPr>
              <w:t>3</w:t>
            </w:r>
            <w:r>
              <w:t>3~48</w:t>
            </w:r>
          </w:p>
        </w:tc>
        <w:tc>
          <w:tcPr>
            <w:tcW w:w="3485" w:type="dxa"/>
          </w:tcPr>
          <w:p w14:paraId="7AB4A0C2" w14:textId="56CE8CC4" w:rsidR="00C134B3" w:rsidRDefault="000001A6" w:rsidP="006F32BC">
            <w:r>
              <w:rPr>
                <w:rFonts w:hint="eastAsia"/>
              </w:rPr>
              <w:t>1</w:t>
            </w:r>
            <w:r>
              <w:t>6</w:t>
            </w:r>
          </w:p>
        </w:tc>
        <w:tc>
          <w:tcPr>
            <w:tcW w:w="3486" w:type="dxa"/>
          </w:tcPr>
          <w:p w14:paraId="7E882484" w14:textId="21082CE7" w:rsidR="00C134B3" w:rsidRDefault="000001A6" w:rsidP="006F32BC">
            <w:r>
              <w:rPr>
                <w:rFonts w:hint="eastAsia"/>
              </w:rPr>
              <w:t>2</w:t>
            </w:r>
            <w:r>
              <w:t>57~512(</w:t>
            </w:r>
            <w:r>
              <w:rPr>
                <w:rFonts w:hint="eastAsia"/>
              </w:rPr>
              <w:t>一个桶1</w:t>
            </w:r>
            <w:r>
              <w:t>6</w:t>
            </w:r>
            <w:r>
              <w:rPr>
                <w:rFonts w:hint="eastAsia"/>
              </w:rPr>
              <w:t>)</w:t>
            </w:r>
          </w:p>
        </w:tc>
      </w:tr>
      <w:tr w:rsidR="00C134B3" w14:paraId="43FD41B7" w14:textId="77777777" w:rsidTr="00C134B3">
        <w:tc>
          <w:tcPr>
            <w:tcW w:w="3485" w:type="dxa"/>
          </w:tcPr>
          <w:p w14:paraId="080A5FFA" w14:textId="14A7CFA6" w:rsidR="00C134B3" w:rsidRDefault="000001A6" w:rsidP="006F32BC">
            <w:r>
              <w:rPr>
                <w:rFonts w:hint="eastAsia"/>
              </w:rPr>
              <w:t>4</w:t>
            </w:r>
            <w:r>
              <w:t>9~64</w:t>
            </w:r>
          </w:p>
        </w:tc>
        <w:tc>
          <w:tcPr>
            <w:tcW w:w="3485" w:type="dxa"/>
          </w:tcPr>
          <w:p w14:paraId="1110A655" w14:textId="5A6E159F" w:rsidR="00C134B3" w:rsidRDefault="000001A6" w:rsidP="006F32BC">
            <w:r>
              <w:rPr>
                <w:rFonts w:hint="eastAsia"/>
              </w:rPr>
              <w:t>3</w:t>
            </w:r>
            <w:r>
              <w:t>2</w:t>
            </w:r>
          </w:p>
        </w:tc>
        <w:tc>
          <w:tcPr>
            <w:tcW w:w="3486" w:type="dxa"/>
          </w:tcPr>
          <w:p w14:paraId="46C9BA4F" w14:textId="5F059033" w:rsidR="00C134B3" w:rsidRDefault="000001A6" w:rsidP="006F32BC">
            <w:r>
              <w:rPr>
                <w:rFonts w:hint="eastAsia"/>
              </w:rPr>
              <w:t>5</w:t>
            </w:r>
            <w:r>
              <w:t>13~1024</w:t>
            </w:r>
          </w:p>
        </w:tc>
      </w:tr>
      <w:tr w:rsidR="00C134B3" w14:paraId="4533E64E" w14:textId="77777777" w:rsidTr="00C134B3">
        <w:tc>
          <w:tcPr>
            <w:tcW w:w="3485" w:type="dxa"/>
          </w:tcPr>
          <w:p w14:paraId="65CEDB3A" w14:textId="7A15E01B" w:rsidR="00C134B3" w:rsidRDefault="000001A6" w:rsidP="006F32BC">
            <w:r>
              <w:rPr>
                <w:rFonts w:hint="eastAsia"/>
              </w:rPr>
              <w:t>6</w:t>
            </w:r>
            <w:r>
              <w:t>5~80</w:t>
            </w:r>
          </w:p>
        </w:tc>
        <w:tc>
          <w:tcPr>
            <w:tcW w:w="3485" w:type="dxa"/>
          </w:tcPr>
          <w:p w14:paraId="4BBD206D" w14:textId="595F23C3" w:rsidR="00C134B3" w:rsidRDefault="000001A6" w:rsidP="006F32BC">
            <w:r>
              <w:rPr>
                <w:rFonts w:hint="eastAsia"/>
              </w:rPr>
              <w:t>6</w:t>
            </w:r>
            <w:r>
              <w:t>4</w:t>
            </w:r>
          </w:p>
        </w:tc>
        <w:tc>
          <w:tcPr>
            <w:tcW w:w="3486" w:type="dxa"/>
          </w:tcPr>
          <w:p w14:paraId="3191E611" w14:textId="0EECDB7E" w:rsidR="00C134B3" w:rsidRDefault="000001A6" w:rsidP="006F32BC">
            <w:r>
              <w:rPr>
                <w:rFonts w:hint="eastAsia"/>
              </w:rPr>
              <w:t>1</w:t>
            </w:r>
            <w:r>
              <w:t>025~2048</w:t>
            </w:r>
          </w:p>
        </w:tc>
      </w:tr>
      <w:tr w:rsidR="00C134B3" w14:paraId="2C77ED2E" w14:textId="77777777" w:rsidTr="00C134B3">
        <w:tc>
          <w:tcPr>
            <w:tcW w:w="3485" w:type="dxa"/>
          </w:tcPr>
          <w:p w14:paraId="731706CA" w14:textId="1779E135" w:rsidR="00C134B3" w:rsidRDefault="000001A6" w:rsidP="006F32BC">
            <w:r>
              <w:rPr>
                <w:rFonts w:hint="eastAsia"/>
              </w:rPr>
              <w:t>8</w:t>
            </w:r>
            <w:r>
              <w:t>1~96</w:t>
            </w:r>
          </w:p>
        </w:tc>
        <w:tc>
          <w:tcPr>
            <w:tcW w:w="3485" w:type="dxa"/>
          </w:tcPr>
          <w:p w14:paraId="556C6606" w14:textId="2F1F702E" w:rsidR="00C134B3" w:rsidRDefault="000001A6" w:rsidP="006F32BC">
            <w:r>
              <w:rPr>
                <w:rFonts w:hint="eastAsia"/>
              </w:rPr>
              <w:t>1</w:t>
            </w:r>
            <w:r>
              <w:t>28</w:t>
            </w:r>
          </w:p>
        </w:tc>
        <w:tc>
          <w:tcPr>
            <w:tcW w:w="3486" w:type="dxa"/>
          </w:tcPr>
          <w:p w14:paraId="3A92CAB9" w14:textId="0B19818B" w:rsidR="00C134B3" w:rsidRDefault="000001A6" w:rsidP="006F32BC">
            <w:r>
              <w:rPr>
                <w:rFonts w:hint="eastAsia"/>
              </w:rPr>
              <w:t>2</w:t>
            </w:r>
            <w:r>
              <w:t>049~4096</w:t>
            </w:r>
          </w:p>
        </w:tc>
      </w:tr>
      <w:tr w:rsidR="00C134B3" w14:paraId="4162DBC0" w14:textId="77777777" w:rsidTr="00C134B3">
        <w:tc>
          <w:tcPr>
            <w:tcW w:w="3485" w:type="dxa"/>
          </w:tcPr>
          <w:p w14:paraId="0FD2CC9D" w14:textId="44A66DBB" w:rsidR="00C134B3" w:rsidRDefault="000001A6" w:rsidP="006F32BC">
            <w:r>
              <w:rPr>
                <w:rFonts w:hint="eastAsia"/>
              </w:rPr>
              <w:t>9</w:t>
            </w:r>
            <w:r>
              <w:t>7~112</w:t>
            </w:r>
          </w:p>
        </w:tc>
        <w:tc>
          <w:tcPr>
            <w:tcW w:w="3485" w:type="dxa"/>
          </w:tcPr>
          <w:p w14:paraId="250060C7" w14:textId="6336D3EB" w:rsidR="00C134B3" w:rsidRDefault="000001A6" w:rsidP="006F32BC">
            <w:r>
              <w:rPr>
                <w:rFonts w:hint="eastAsia"/>
              </w:rPr>
              <w:t>2</w:t>
            </w:r>
            <w:r>
              <w:t>56</w:t>
            </w:r>
          </w:p>
        </w:tc>
        <w:tc>
          <w:tcPr>
            <w:tcW w:w="3486" w:type="dxa"/>
          </w:tcPr>
          <w:p w14:paraId="1A8D7F8C" w14:textId="2FC71253" w:rsidR="00C134B3" w:rsidRDefault="000001A6" w:rsidP="006F32BC">
            <w:r>
              <w:rPr>
                <w:rFonts w:hint="eastAsia"/>
              </w:rPr>
              <w:t>4</w:t>
            </w:r>
            <w:r>
              <w:t>097~8192</w:t>
            </w:r>
          </w:p>
        </w:tc>
      </w:tr>
      <w:tr w:rsidR="00C134B3" w14:paraId="434FC033" w14:textId="77777777" w:rsidTr="00C134B3">
        <w:tc>
          <w:tcPr>
            <w:tcW w:w="3485" w:type="dxa"/>
          </w:tcPr>
          <w:p w14:paraId="08952FF1" w14:textId="502A01A3" w:rsidR="00C134B3" w:rsidRDefault="000001A6" w:rsidP="006F32BC">
            <w:r>
              <w:rPr>
                <w:rFonts w:hint="eastAsia"/>
              </w:rPr>
              <w:t>1</w:t>
            </w:r>
            <w:r>
              <w:t>13~128</w:t>
            </w:r>
          </w:p>
        </w:tc>
        <w:tc>
          <w:tcPr>
            <w:tcW w:w="3485" w:type="dxa"/>
          </w:tcPr>
          <w:p w14:paraId="5E5CE633" w14:textId="0AB8BA96" w:rsidR="00C134B3" w:rsidRDefault="000001A6" w:rsidP="006F32BC">
            <w:r>
              <w:rPr>
                <w:rFonts w:hint="eastAsia"/>
              </w:rPr>
              <w:t>5</w:t>
            </w:r>
            <w:r>
              <w:t>12</w:t>
            </w:r>
          </w:p>
        </w:tc>
        <w:tc>
          <w:tcPr>
            <w:tcW w:w="3486" w:type="dxa"/>
          </w:tcPr>
          <w:p w14:paraId="2CF80E77" w14:textId="5471BBDE" w:rsidR="00C134B3" w:rsidRDefault="000001A6" w:rsidP="006F32BC">
            <w:r>
              <w:rPr>
                <w:rFonts w:hint="eastAsia"/>
              </w:rPr>
              <w:t>8</w:t>
            </w:r>
            <w:r>
              <w:t>193~16384</w:t>
            </w:r>
          </w:p>
        </w:tc>
      </w:tr>
    </w:tbl>
    <w:p w14:paraId="5B9257BE" w14:textId="5C359B87" w:rsidR="00C134B3" w:rsidRDefault="00D16E53" w:rsidP="006F32BC">
      <w:r w:rsidRPr="00D16E53">
        <w:rPr>
          <w:rFonts w:hint="eastAsia"/>
        </w:rPr>
        <w:t>为了解决可伸缩性问题，</w:t>
      </w:r>
      <w:r w:rsidRPr="00D16E53">
        <w:t>LFH 还会对频繁访问的内部结构进行扩展，将其变为多个槽(slot)，而槽的数量等同于计算机中当前处理器数量的两倍。</w:t>
      </w:r>
      <w:r w:rsidRPr="00D16E53">
        <w:rPr>
          <w:rFonts w:hint="eastAsia"/>
        </w:rPr>
        <w:t>将线程分配到这些槽的工作是由一个名为相关性管理器</w:t>
      </w:r>
      <w:r w:rsidRPr="00D16E53">
        <w:t xml:space="preserve"> (affinity manager)的LFH组件进行的。初始时，LFH会为堆分配使用第一个槽，如果在访问某些内部数据时检测到争用，LFH 会将当前线程切换到</w:t>
      </w:r>
      <w:r>
        <w:rPr>
          <w:rFonts w:hint="eastAsia"/>
        </w:rPr>
        <w:t>一</w:t>
      </w:r>
      <w:r w:rsidRPr="00D16E53">
        <w:rPr>
          <w:rFonts w:hint="eastAsia"/>
        </w:rPr>
        <w:t>个不同的槽。如果随后还出现争用，则会进一步将线程分散给更多槽。对这些槽的控制是针对每个大小的桶分别进行的，这也是为了提高“局部性”并尽可能降低整体内存用量。</w:t>
      </w:r>
    </w:p>
    <w:p w14:paraId="0F9C5F3D" w14:textId="7CFE6ECA" w:rsidR="006476CC" w:rsidRDefault="006476CC" w:rsidP="006F32BC"/>
    <w:p w14:paraId="0E31FD5B" w14:textId="2B67EBD2" w:rsidR="006476CC" w:rsidRDefault="006476CC" w:rsidP="006476CC">
      <w:r>
        <w:rPr>
          <w:rFonts w:hint="eastAsia"/>
        </w:rPr>
        <w:t>低碎片堆通过以下方式优化内存分配，以减少内存碎片：</w:t>
      </w:r>
    </w:p>
    <w:p w14:paraId="4CCEA12B" w14:textId="77777777" w:rsidR="006476CC" w:rsidRDefault="006476CC" w:rsidP="006476CC">
      <w:pPr>
        <w:rPr>
          <w:rFonts w:hint="eastAsia"/>
        </w:rPr>
      </w:pPr>
    </w:p>
    <w:p w14:paraId="2FF7747B" w14:textId="72F48FD6" w:rsidR="006476CC" w:rsidRDefault="006476CC" w:rsidP="006476CC">
      <w:pPr>
        <w:pStyle w:val="a3"/>
        <w:numPr>
          <w:ilvl w:val="0"/>
          <w:numId w:val="5"/>
        </w:numPr>
        <w:ind w:firstLineChars="0"/>
        <w:rPr>
          <w:rFonts w:hint="eastAsia"/>
        </w:rPr>
      </w:pPr>
      <w:r>
        <w:rPr>
          <w:rFonts w:hint="eastAsia"/>
        </w:rPr>
        <w:t>对象分组：</w:t>
      </w:r>
      <w:r>
        <w:t>LFH 将具有相似大小的对象分组在一起。这样，当一个对象被释放时，它附近的内存块很可能具有相似的大小，从而提高了内存重用的可能性。</w:t>
      </w:r>
    </w:p>
    <w:p w14:paraId="7EEE4FED" w14:textId="0301B11E" w:rsidR="006476CC" w:rsidRDefault="006476CC" w:rsidP="006476CC">
      <w:pPr>
        <w:pStyle w:val="a3"/>
        <w:numPr>
          <w:ilvl w:val="0"/>
          <w:numId w:val="5"/>
        </w:numPr>
        <w:ind w:firstLineChars="0"/>
        <w:rPr>
          <w:rFonts w:hint="eastAsia"/>
        </w:rPr>
      </w:pPr>
      <w:r>
        <w:rPr>
          <w:rFonts w:hint="eastAsia"/>
        </w:rPr>
        <w:lastRenderedPageBreak/>
        <w:t>分配策略：</w:t>
      </w:r>
      <w:r>
        <w:t>LFH 使用一种称为“最佳适应”的分配策略，它试图在所有可用内存块中找到与请求大小最接近的内存块。这有助于减少由于分配过大内存块而产生的内存浪费。</w:t>
      </w:r>
    </w:p>
    <w:p w14:paraId="3B4924ED" w14:textId="132163E3" w:rsidR="006476CC" w:rsidRDefault="006476CC" w:rsidP="006476CC">
      <w:pPr>
        <w:pStyle w:val="a3"/>
        <w:numPr>
          <w:ilvl w:val="0"/>
          <w:numId w:val="5"/>
        </w:numPr>
        <w:ind w:firstLineChars="0"/>
        <w:rPr>
          <w:rFonts w:hint="eastAsia"/>
        </w:rPr>
      </w:pPr>
      <w:r>
        <w:rPr>
          <w:rFonts w:hint="eastAsia"/>
        </w:rPr>
        <w:t>碎片合并：</w:t>
      </w:r>
      <w:r>
        <w:t>LFH 会在分配内存时尝试合并相邻的空闲内存块，从而减少碎片的产生。</w:t>
      </w:r>
    </w:p>
    <w:p w14:paraId="47ED2E19" w14:textId="7E9F1752" w:rsidR="006476CC" w:rsidRDefault="006476CC" w:rsidP="006476CC">
      <w:pPr>
        <w:pStyle w:val="a3"/>
        <w:numPr>
          <w:ilvl w:val="0"/>
          <w:numId w:val="5"/>
        </w:numPr>
        <w:ind w:firstLineChars="0"/>
      </w:pPr>
      <w:r>
        <w:rPr>
          <w:rFonts w:hint="eastAsia"/>
        </w:rPr>
        <w:t>分离空闲内存：</w:t>
      </w:r>
      <w:r>
        <w:t>LFH 将空闲内存块与正在使用的内存块分离。这可以防止空闲内存块被频繁访问，从而提高内存使用效率。</w:t>
      </w:r>
    </w:p>
    <w:p w14:paraId="1AF56007" w14:textId="5271B479" w:rsidR="006476CC" w:rsidRDefault="006476CC" w:rsidP="006476CC"/>
    <w:p w14:paraId="6F256E2E" w14:textId="7142434E" w:rsidR="006476CC" w:rsidRPr="006476CC" w:rsidRDefault="006476CC" w:rsidP="006476CC">
      <w:pPr>
        <w:rPr>
          <w:sz w:val="32"/>
          <w:szCs w:val="32"/>
        </w:rPr>
      </w:pPr>
      <w:r w:rsidRPr="006476CC">
        <w:rPr>
          <w:rFonts w:hint="eastAsia"/>
          <w:sz w:val="32"/>
          <w:szCs w:val="32"/>
        </w:rPr>
        <w:t>段堆</w:t>
      </w:r>
    </w:p>
    <w:p w14:paraId="161CEF90" w14:textId="6F1F3443" w:rsidR="006476CC" w:rsidRDefault="006476CC" w:rsidP="006476CC"/>
    <w:p w14:paraId="1B24DD16" w14:textId="4CFD14A6" w:rsidR="006476CC" w:rsidRDefault="006476CC" w:rsidP="006476CC">
      <w:r w:rsidRPr="006476CC">
        <w:t>Windows 10中引入的段 (segment heap)类型的架构</w:t>
      </w:r>
      <w:r>
        <w:rPr>
          <w:rFonts w:hint="eastAsia"/>
        </w:rPr>
        <w:t>如下图所示。</w:t>
      </w:r>
    </w:p>
    <w:p w14:paraId="4FEE4BD1" w14:textId="27163874" w:rsidR="006476CC" w:rsidRDefault="006476CC" w:rsidP="006476CC">
      <w:pPr>
        <w:jc w:val="center"/>
        <w:rPr>
          <w:rFonts w:hint="eastAsia"/>
        </w:rPr>
      </w:pPr>
      <w:r>
        <w:rPr>
          <w:noProof/>
        </w:rPr>
        <w:drawing>
          <wp:inline distT="0" distB="0" distL="0" distR="0" wp14:anchorId="7FA9F65C" wp14:editId="754D0719">
            <wp:extent cx="4252277" cy="2531659"/>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4089" cy="2538692"/>
                    </a:xfrm>
                    <a:prstGeom prst="rect">
                      <a:avLst/>
                    </a:prstGeom>
                  </pic:spPr>
                </pic:pic>
              </a:graphicData>
            </a:graphic>
          </wp:inline>
        </w:drawing>
      </w:r>
    </w:p>
    <w:p w14:paraId="5909D4E6" w14:textId="77777777" w:rsidR="001221E7" w:rsidRDefault="001221E7" w:rsidP="001221E7">
      <w:r>
        <w:rPr>
          <w:rFonts w:hint="eastAsia"/>
        </w:rPr>
        <w:t>实际负责管理所有分配的层取决于所分配的大小，具体如下。</w:t>
      </w:r>
    </w:p>
    <w:p w14:paraId="69396AE5" w14:textId="06A1B276" w:rsidR="001221E7" w:rsidRDefault="001221E7" w:rsidP="001221E7">
      <w:pPr>
        <w:pStyle w:val="a3"/>
        <w:numPr>
          <w:ilvl w:val="0"/>
          <w:numId w:val="7"/>
        </w:numPr>
        <w:ind w:firstLineChars="0"/>
      </w:pPr>
      <w:r>
        <w:t>对于较小的分配大小(小于等于 16368 字节)，将使用LFH分配器 (allocator),前提是该大小被确定是常用大小。这与NT 堆的LFH前端层所用逻辑类似。如果LFH尚未引入，则会转为使用可变大小 (Variable Size，VS)分配器。</w:t>
      </w:r>
    </w:p>
    <w:p w14:paraId="5AC6D03F" w14:textId="6030ABE9" w:rsidR="001221E7" w:rsidRDefault="001221E7" w:rsidP="001221E7">
      <w:pPr>
        <w:pStyle w:val="a3"/>
        <w:numPr>
          <w:ilvl w:val="0"/>
          <w:numId w:val="7"/>
        </w:numPr>
        <w:ind w:firstLineChars="0"/>
      </w:pPr>
      <w:r>
        <w:t>对于小于等于 128KB(且未由 LFH 分配)的大小，将使用 VS 分配器。VS 和LFH分配器会酌情使用后端创建所需的堆子段。</w:t>
      </w:r>
    </w:p>
    <w:p w14:paraId="182FE0CC" w14:textId="27796493" w:rsidR="001221E7" w:rsidRDefault="001221E7" w:rsidP="001221E7">
      <w:pPr>
        <w:pStyle w:val="a3"/>
        <w:numPr>
          <w:ilvl w:val="0"/>
          <w:numId w:val="7"/>
        </w:numPr>
        <w:ind w:firstLineChars="0"/>
      </w:pPr>
      <w:r>
        <w:t>对于大于128KB但小于等于 508KB 的分配，则会直接由堆后端进行分配。</w:t>
      </w:r>
    </w:p>
    <w:p w14:paraId="7FCFB8C3" w14:textId="0D6CDCC5" w:rsidR="001221E7" w:rsidRDefault="001221E7" w:rsidP="001221E7">
      <w:pPr>
        <w:pStyle w:val="a3"/>
        <w:numPr>
          <w:ilvl w:val="0"/>
          <w:numId w:val="7"/>
        </w:numPr>
        <w:ind w:firstLineChars="0"/>
      </w:pPr>
      <w:r>
        <w:t>大于508KB的分配将通过调用内存管理器 (VirtualAlloc)直接实现，因为这种分配实在是太大了，使用默认的64KB 分配粒度(并取整为最接近的页大小)往往是更适合的做法。</w:t>
      </w:r>
    </w:p>
    <w:p w14:paraId="5EF01C0E" w14:textId="77777777" w:rsidR="001221E7" w:rsidRDefault="001221E7" w:rsidP="001221E7">
      <w:r>
        <w:rPr>
          <w:rFonts w:hint="eastAsia"/>
        </w:rPr>
        <w:t>堆的这两种实现方式可做如下简要对比。</w:t>
      </w:r>
    </w:p>
    <w:p w14:paraId="3C7131CF" w14:textId="19B0CE37" w:rsidR="001221E7" w:rsidRDefault="001221E7" w:rsidP="001221E7">
      <w:pPr>
        <w:pStyle w:val="a3"/>
        <w:numPr>
          <w:ilvl w:val="0"/>
          <w:numId w:val="9"/>
        </w:numPr>
        <w:ind w:firstLineChars="0"/>
      </w:pPr>
      <w:r>
        <w:t>某些场景中，段堆可能比 NT 堆慢，但很可能未来版本的 Windows 会通过改进使其实现与 NT 堆类似的速度。</w:t>
      </w:r>
    </w:p>
    <w:p w14:paraId="5D909B2E" w14:textId="3F14A8F3" w:rsidR="001221E7" w:rsidRDefault="001221E7" w:rsidP="001221E7">
      <w:pPr>
        <w:pStyle w:val="a3"/>
        <w:numPr>
          <w:ilvl w:val="0"/>
          <w:numId w:val="9"/>
        </w:numPr>
        <w:ind w:firstLineChars="0"/>
      </w:pPr>
      <w:r>
        <w:t>段堆的元数据内存占用更小，因此更适合手机等小内存设备。</w:t>
      </w:r>
    </w:p>
    <w:p w14:paraId="0F9E0A68" w14:textId="4CBE1213" w:rsidR="001221E7" w:rsidRDefault="001221E7" w:rsidP="001221E7">
      <w:pPr>
        <w:pStyle w:val="a3"/>
        <w:numPr>
          <w:ilvl w:val="0"/>
          <w:numId w:val="9"/>
        </w:numPr>
        <w:ind w:firstLineChars="0"/>
      </w:pPr>
      <w:r>
        <w:t>段堆的元数据会与实际数据分隔，而NT 堆的元数据会与实际数据掺杂在一起因此段堆更安全，因为更难以仅通过块地址就从分配中获取元数据。</w:t>
      </w:r>
    </w:p>
    <w:p w14:paraId="2EF85CE4" w14:textId="47C35E0E" w:rsidR="006476CC" w:rsidRDefault="001221E7" w:rsidP="001221E7">
      <w:pPr>
        <w:pStyle w:val="a3"/>
        <w:numPr>
          <w:ilvl w:val="0"/>
          <w:numId w:val="9"/>
        </w:numPr>
        <w:ind w:firstLineChars="0"/>
      </w:pPr>
      <w:r>
        <w:t>段堆只能用于可增长堆，无法用于用户提供的内存映射文件。如果企图用该方式创建段堆，则会转为创建 NT 堆</w:t>
      </w:r>
    </w:p>
    <w:p w14:paraId="2CFC1D1F" w14:textId="475D6536" w:rsidR="00FB58BE" w:rsidRDefault="00FB58BE" w:rsidP="001221E7">
      <w:pPr>
        <w:pStyle w:val="a3"/>
        <w:numPr>
          <w:ilvl w:val="0"/>
          <w:numId w:val="9"/>
        </w:numPr>
        <w:ind w:firstLineChars="0"/>
      </w:pPr>
      <w:r w:rsidRPr="00FB58BE">
        <w:rPr>
          <w:rFonts w:hint="eastAsia"/>
        </w:rPr>
        <w:t>这两种堆都支持</w:t>
      </w:r>
      <w:r w:rsidRPr="00FB58BE">
        <w:t xml:space="preserve"> LFH 类型的分配，但两者的内部实现完全不同。</w:t>
      </w:r>
    </w:p>
    <w:p w14:paraId="65009438" w14:textId="77777777" w:rsidR="00FB58BE" w:rsidRDefault="00FB58BE" w:rsidP="00FB58BE">
      <w:pPr>
        <w:rPr>
          <w:rFonts w:hint="eastAsia"/>
        </w:rPr>
      </w:pPr>
    </w:p>
    <w:p w14:paraId="562FBE1E" w14:textId="77777777" w:rsidR="00FB58BE" w:rsidRDefault="00FB58BE" w:rsidP="00A444B7">
      <w:pPr>
        <w:ind w:firstLine="360"/>
      </w:pPr>
      <w:r>
        <w:t>NT堆的LFH实现：</w:t>
      </w:r>
    </w:p>
    <w:p w14:paraId="3025CBE3" w14:textId="7976385E" w:rsidR="00FB58BE" w:rsidRDefault="00FB58BE" w:rsidP="00A444B7">
      <w:pPr>
        <w:pStyle w:val="a3"/>
        <w:ind w:leftChars="171" w:left="359" w:firstLineChars="0" w:firstLine="0"/>
        <w:rPr>
          <w:rFonts w:hint="eastAsia"/>
        </w:rPr>
      </w:pPr>
      <w:r>
        <w:t>NT堆的LFH在Windows XP和Windows Server 2003中首次引入。在NT堆中，LFH是作为一个可选策略实现的，当检测到一定数量的碎片时，才会自动启用。LFH为小型内存分配提供了专门的子堆，这些子堆按大小划分为多个桶（bucket）。每个桶存储特定大小的内存块。在分配时，NT堆会选择与请求大小最接近的桶，并尝试从中分配内存块。为了保持连续性并减少碎片，NT堆会尽量使用相邻的空闲块来满足内存请求。</w:t>
      </w:r>
    </w:p>
    <w:p w14:paraId="350B8195" w14:textId="77777777" w:rsidR="00FB58BE" w:rsidRDefault="00FB58BE" w:rsidP="00A444B7">
      <w:pPr>
        <w:ind w:firstLine="360"/>
      </w:pPr>
      <w:r>
        <w:rPr>
          <w:rFonts w:hint="eastAsia"/>
        </w:rPr>
        <w:t>段堆的</w:t>
      </w:r>
      <w:r>
        <w:t>LFH实现：</w:t>
      </w:r>
    </w:p>
    <w:p w14:paraId="17F23432" w14:textId="5CE10D5D" w:rsidR="00FB58BE" w:rsidRDefault="00FB58BE" w:rsidP="00A444B7">
      <w:pPr>
        <w:pStyle w:val="a3"/>
        <w:ind w:leftChars="171" w:left="359" w:firstLineChars="0" w:firstLine="0"/>
      </w:pPr>
      <w:r>
        <w:rPr>
          <w:rFonts w:hint="eastAsia"/>
        </w:rPr>
        <w:t>段堆是在</w:t>
      </w:r>
      <w:r>
        <w:t>Windows 10版本2004（20H1）中引入的一种新型堆策略。段堆的LFH实现与NT堆有很大不同。首先，段堆是默认启用的，而不是根据内存碎片情况自动切换。其次，段堆的内部结构更加高效，以便更快地满</w:t>
      </w:r>
      <w:r>
        <w:lastRenderedPageBreak/>
        <w:t>足内存请求。段堆中的内存分配使用了所谓的“段”来存储内存块。这些段按大小分组，每组段只存储特定大小范围的内存块。段堆中的LFH实现还包括了对并发分配的优化，以提高多线程应用程序的性能。</w:t>
      </w:r>
    </w:p>
    <w:p w14:paraId="40CA8339" w14:textId="77777777" w:rsidR="00A444B7" w:rsidRDefault="00A444B7" w:rsidP="00A444B7">
      <w:pPr>
        <w:pStyle w:val="a3"/>
        <w:ind w:leftChars="171" w:left="359" w:firstLineChars="0" w:firstLine="0"/>
        <w:rPr>
          <w:rFonts w:hint="eastAsia"/>
        </w:rPr>
      </w:pPr>
    </w:p>
    <w:p w14:paraId="1A71095E" w14:textId="6855335D" w:rsidR="00A444B7" w:rsidRDefault="00A444B7" w:rsidP="00A444B7">
      <w:pPr>
        <w:ind w:firstLine="359"/>
      </w:pPr>
      <w:r>
        <w:t>若要为特定可执行文件启用或禁用段堆，可以设置映像文件执行选项中名为 FrontEndHeapDebugOptions的DWORD值: Bit</w:t>
      </w:r>
      <w:r>
        <w:t xml:space="preserve"> </w:t>
      </w:r>
      <w:r>
        <w:t>2(4) 可禁用段堆</w:t>
      </w:r>
      <w:r>
        <w:rPr>
          <w:rFonts w:hint="eastAsia"/>
        </w:rPr>
        <w:t>；</w:t>
      </w:r>
      <w:r>
        <w:t>Bit</w:t>
      </w:r>
      <w:r>
        <w:t xml:space="preserve"> </w:t>
      </w:r>
      <w:r>
        <w:t>3(8) 可启用段堆。</w:t>
      </w:r>
    </w:p>
    <w:p w14:paraId="076B0DD8" w14:textId="46C51F3F" w:rsidR="00A444B7" w:rsidRDefault="00A444B7" w:rsidP="00A444B7">
      <w:pPr>
        <w:ind w:firstLine="359"/>
      </w:pPr>
      <w:r>
        <w:rPr>
          <w:rFonts w:hint="eastAsia"/>
        </w:rPr>
        <w:t>我们还可以全局启用或禁用段堆，为此需要在注册表</w:t>
      </w:r>
      <w:r>
        <w:t xml:space="preserve"> HKLM</w:t>
      </w:r>
      <w:r w:rsidRPr="00A444B7">
        <w:t>\SYSTEM\CurrentControlSet\Control\Session Manager\Segment Heap</w:t>
      </w:r>
      <w:r>
        <w:t xml:space="preserve"> 键下添加一个名为 Enabled的DWORD值。将该值的数值设置为零可禁用段堆，非零值可启用段堆</w:t>
      </w:r>
    </w:p>
    <w:p w14:paraId="18C923A1" w14:textId="77688F75" w:rsidR="00915BFD" w:rsidRDefault="00915BFD" w:rsidP="00A444B7">
      <w:pPr>
        <w:ind w:firstLine="359"/>
      </w:pPr>
    </w:p>
    <w:p w14:paraId="01546FA6" w14:textId="33EB2244" w:rsidR="00915BFD" w:rsidRPr="00915BFD" w:rsidRDefault="00915BFD" w:rsidP="00915BFD">
      <w:pPr>
        <w:rPr>
          <w:sz w:val="32"/>
          <w:szCs w:val="32"/>
        </w:rPr>
      </w:pPr>
      <w:r w:rsidRPr="00915BFD">
        <w:rPr>
          <w:rFonts w:hint="eastAsia"/>
          <w:sz w:val="32"/>
          <w:szCs w:val="32"/>
        </w:rPr>
        <w:t>堆的安全特性</w:t>
      </w:r>
    </w:p>
    <w:p w14:paraId="5E8E6C7C" w14:textId="18E4AC76" w:rsidR="00915BFD" w:rsidRDefault="00915BFD" w:rsidP="00915BFD"/>
    <w:p w14:paraId="17B8F56C" w14:textId="29F23B8A" w:rsidR="00915BFD" w:rsidRDefault="00915BFD" w:rsidP="00915BFD">
      <w:pPr>
        <w:ind w:firstLine="420"/>
      </w:pPr>
      <w:r w:rsidRPr="00915BFD">
        <w:rPr>
          <w:rFonts w:hint="eastAsia"/>
        </w:rPr>
        <w:t>堆用来实现内部管理所用的元数据采用了一种高度随机化的封装方式，使得通过修改内部结构以防止崩溃或隐藏攻击企图的做法变得更加困难。这些内存块还可通过针对块头进行完整性检查来检测一些简单的破坏，如缓冲区溢出。最后，堆的基址或句柄也进行了少量程度的随机化处理。通过使用</w:t>
      </w:r>
      <w:r w:rsidRPr="00915BFD">
        <w:t>HeapSetInformation API以及HeapEnableTerminationOnCorruption类，进程可以在检测到不一致时选择性地启用自动终止功能，进而避免执行未知代码。</w:t>
      </w:r>
    </w:p>
    <w:p w14:paraId="4CE2D70D" w14:textId="3560F739" w:rsidR="00ED2341" w:rsidRDefault="00ED2341" w:rsidP="00915BFD">
      <w:pPr>
        <w:ind w:firstLine="420"/>
      </w:pPr>
    </w:p>
    <w:p w14:paraId="63F915F4" w14:textId="5E355903" w:rsidR="00ED2341" w:rsidRPr="00ED2341" w:rsidRDefault="00ED2341" w:rsidP="00ED2341">
      <w:pPr>
        <w:rPr>
          <w:sz w:val="28"/>
          <w:szCs w:val="28"/>
        </w:rPr>
      </w:pPr>
      <w:r w:rsidRPr="00ED2341">
        <w:rPr>
          <w:rFonts w:hint="eastAsia"/>
          <w:sz w:val="28"/>
          <w:szCs w:val="28"/>
        </w:rPr>
        <w:t>与段堆有关的安全特性</w:t>
      </w:r>
    </w:p>
    <w:p w14:paraId="3FA4B9D5" w14:textId="00492249" w:rsidR="00ED2341" w:rsidRDefault="00ED2341" w:rsidP="00ED2341">
      <w:r w:rsidRPr="00ED2341">
        <w:rPr>
          <w:rFonts w:hint="eastAsia"/>
        </w:rPr>
        <w:t>段堆的实现使用了很多安全机制，使其难以破坏内存或被攻击者注入代码，如下所示。</w:t>
      </w:r>
    </w:p>
    <w:p w14:paraId="2F9C67D5" w14:textId="7C23B0D8" w:rsidR="00ED2341" w:rsidRDefault="00ED2341" w:rsidP="00ED2341">
      <w:pPr>
        <w:pStyle w:val="a3"/>
        <w:numPr>
          <w:ilvl w:val="0"/>
          <w:numId w:val="11"/>
        </w:numPr>
        <w:ind w:firstLineChars="0"/>
      </w:pPr>
      <w:r w:rsidRPr="00ED2341">
        <w:rPr>
          <w:b/>
          <w:bCs/>
        </w:rPr>
        <w:t>链接列表节点出错时快速失败</w:t>
      </w:r>
      <w:r>
        <w:t>。段堆使用链接列表跟踪段和子段。与NT 类列表节点的插入和删除增加了检查机制，以防止列表节点出错导致的随意内存写入。如检测到出错的节点，进程将调用 RtlFailFast 并终止。</w:t>
      </w:r>
    </w:p>
    <w:p w14:paraId="1E481911" w14:textId="79C90266" w:rsidR="00ED2341" w:rsidRDefault="00ED2341" w:rsidP="00ED2341">
      <w:pPr>
        <w:pStyle w:val="a3"/>
        <w:numPr>
          <w:ilvl w:val="0"/>
          <w:numId w:val="11"/>
        </w:numPr>
        <w:ind w:firstLineChars="0"/>
      </w:pPr>
      <w:r w:rsidRPr="00ED2341">
        <w:rPr>
          <w:b/>
          <w:bCs/>
        </w:rPr>
        <w:t>红黑 (Red-black，RB)树节点出错时快速失败</w:t>
      </w:r>
      <w:r>
        <w:t>。段堆使用 RB 树跟踪空闲的端和 VS 分配。节点插入和删除函数会验证所涉及的节点，如果节点出错，会调用</w:t>
      </w:r>
      <w:r w:rsidR="001B01B1">
        <w:rPr>
          <w:rFonts w:hint="eastAsia"/>
        </w:rPr>
        <w:t>快速失败</w:t>
      </w:r>
      <w:r>
        <w:t>机制。</w:t>
      </w:r>
    </w:p>
    <w:p w14:paraId="4EF66DFA" w14:textId="019E7893" w:rsidR="00ED2341" w:rsidRDefault="00ED2341" w:rsidP="00ED2341">
      <w:pPr>
        <w:pStyle w:val="a3"/>
        <w:numPr>
          <w:ilvl w:val="0"/>
          <w:numId w:val="11"/>
        </w:numPr>
        <w:ind w:firstLineChars="0"/>
      </w:pPr>
      <w:r w:rsidRPr="00ED2341">
        <w:rPr>
          <w:b/>
          <w:bCs/>
        </w:rPr>
        <w:t>函数指针解码</w:t>
      </w:r>
      <w:r>
        <w:t>。段堆的某些部分可允许回调(位于_SEGMENT_HEAP 结构中VsContext 和 LfhContext 结构内)。攻击者可以覆盖这些回调并指向自己的代码。然而数指针会通过XOR函数使用一个内部随机堆密钥和上下文地址进行编码，这两个因素都是无法事先猜测的。</w:t>
      </w:r>
    </w:p>
    <w:p w14:paraId="10B50C76" w14:textId="4EA75770" w:rsidR="00ED2341" w:rsidRDefault="00ED2341" w:rsidP="00ED2341">
      <w:pPr>
        <w:pStyle w:val="a3"/>
        <w:numPr>
          <w:ilvl w:val="0"/>
          <w:numId w:val="11"/>
        </w:numPr>
        <w:ind w:firstLineChars="0"/>
        <w:rPr>
          <w:rFonts w:hint="eastAsia"/>
        </w:rPr>
      </w:pPr>
      <w:r w:rsidRPr="00ED2341">
        <w:rPr>
          <w:b/>
          <w:bCs/>
        </w:rPr>
        <w:t>保护页</w:t>
      </w:r>
      <w:r>
        <w:t>。当分配了 LFH 和 VS 子段及大块时，会在末尾添加一个守护页。这有助于检测毗邻数据的溢出和错误</w:t>
      </w:r>
    </w:p>
    <w:p w14:paraId="39F459DD" w14:textId="2F6DFF4A" w:rsidR="00ED2341" w:rsidRDefault="00ED2341" w:rsidP="001B01B1">
      <w:pPr>
        <w:ind w:left="360"/>
      </w:pPr>
    </w:p>
    <w:p w14:paraId="29E773A7" w14:textId="69F62473" w:rsidR="001B01B1" w:rsidRPr="001B01B1" w:rsidRDefault="001B01B1" w:rsidP="001B01B1">
      <w:pPr>
        <w:rPr>
          <w:sz w:val="32"/>
          <w:szCs w:val="32"/>
        </w:rPr>
      </w:pPr>
      <w:r w:rsidRPr="001B01B1">
        <w:rPr>
          <w:rFonts w:hint="eastAsia"/>
          <w:sz w:val="32"/>
          <w:szCs w:val="32"/>
        </w:rPr>
        <w:t>堆的调试特性</w:t>
      </w:r>
    </w:p>
    <w:p w14:paraId="22E14A5D" w14:textId="1322BEB2" w:rsidR="001B01B1" w:rsidRDefault="00DA6518" w:rsidP="001B01B1">
      <w:r w:rsidRPr="00DA6518">
        <w:rPr>
          <w:rFonts w:hint="eastAsia"/>
        </w:rPr>
        <w:t>堆管理器提供的一些特性有助于使用下列堆设置检测</w:t>
      </w:r>
      <w:r w:rsidRPr="00DA6518">
        <w:t xml:space="preserve"> bug。</w:t>
      </w:r>
    </w:p>
    <w:p w14:paraId="15A57EEC" w14:textId="71B478F5" w:rsidR="00DA6518" w:rsidRDefault="00DA6518" w:rsidP="00DA6518">
      <w:pPr>
        <w:pStyle w:val="a3"/>
        <w:numPr>
          <w:ilvl w:val="0"/>
          <w:numId w:val="13"/>
        </w:numPr>
        <w:ind w:firstLineChars="0"/>
      </w:pPr>
      <w:r w:rsidRPr="00DA6518">
        <w:rPr>
          <w:b/>
          <w:bCs/>
        </w:rPr>
        <w:t>启用尾部检查。</w:t>
      </w:r>
      <w:r>
        <w:t>每个块的尾部包含一个签名，释放该块的时候会检查该签名。如果缓冲区溢出彻底/部分销毁了该签名，堆将上报这个错误。</w:t>
      </w:r>
    </w:p>
    <w:p w14:paraId="36FA6CF6" w14:textId="22068D0B" w:rsidR="00DA6518" w:rsidRDefault="00DA6518" w:rsidP="00DA6518">
      <w:pPr>
        <w:pStyle w:val="a3"/>
        <w:numPr>
          <w:ilvl w:val="0"/>
          <w:numId w:val="13"/>
        </w:numPr>
        <w:ind w:firstLineChars="0"/>
      </w:pPr>
      <w:r w:rsidRPr="00DA6518">
        <w:rPr>
          <w:b/>
          <w:bCs/>
        </w:rPr>
        <w:t>启用空闲检查。</w:t>
      </w:r>
      <w:r>
        <w:t>空闲块会被填充为一种特定模式，而堆管理器在需要访问该块(例如从空闲列表中删除，以满足分配请求)之前会在多个点检查这种模式。如果在释放之后依然有进程继续写入该块，堆管理器会检测到模式的变化并上报错误</w:t>
      </w:r>
    </w:p>
    <w:p w14:paraId="7EDE8E3D" w14:textId="43DE3166" w:rsidR="00DA6518" w:rsidRDefault="00DA6518" w:rsidP="00DA6518">
      <w:pPr>
        <w:pStyle w:val="a3"/>
        <w:numPr>
          <w:ilvl w:val="0"/>
          <w:numId w:val="13"/>
        </w:numPr>
        <w:ind w:firstLineChars="0"/>
      </w:pPr>
      <w:r w:rsidRPr="00DA6518">
        <w:rPr>
          <w:b/>
          <w:bCs/>
        </w:rPr>
        <w:t>参数检查。</w:t>
      </w:r>
      <w:r>
        <w:t>该功能包含了作为参数传递给堆函数的大量检查。</w:t>
      </w:r>
    </w:p>
    <w:p w14:paraId="3B03C77A" w14:textId="12E4C8FC" w:rsidR="00DA6518" w:rsidRDefault="00DA6518" w:rsidP="00DA6518">
      <w:pPr>
        <w:pStyle w:val="a3"/>
        <w:numPr>
          <w:ilvl w:val="0"/>
          <w:numId w:val="13"/>
        </w:numPr>
        <w:ind w:firstLineChars="0"/>
      </w:pPr>
      <w:r w:rsidRPr="00DA6518">
        <w:rPr>
          <w:b/>
          <w:bCs/>
        </w:rPr>
        <w:t>堆验证。</w:t>
      </w:r>
      <w:r>
        <w:t>每次调用每个堆之前，都会对整个堆进行验证。</w:t>
      </w:r>
    </w:p>
    <w:p w14:paraId="61B361E0" w14:textId="4B6C9F97" w:rsidR="00DA6518" w:rsidRDefault="00DA6518" w:rsidP="00DA6518">
      <w:pPr>
        <w:pStyle w:val="a3"/>
        <w:numPr>
          <w:ilvl w:val="0"/>
          <w:numId w:val="13"/>
        </w:numPr>
        <w:ind w:firstLineChars="0"/>
      </w:pPr>
      <w:r w:rsidRPr="00DA6518">
        <w:rPr>
          <w:b/>
          <w:bCs/>
        </w:rPr>
        <w:t>堆标记和栈跟踪支持。</w:t>
      </w:r>
      <w:r>
        <w:t>该功能可以为每个分配指定标记，并/或为堆调用捕获用户模式栈追踪记录，以便在遇到造成堆错误的问题时缩小可能的原因范围。</w:t>
      </w:r>
    </w:p>
    <w:p w14:paraId="2133487D" w14:textId="2D1AC4DF" w:rsidR="00DA6518" w:rsidRDefault="00DA6518" w:rsidP="00DA6518"/>
    <w:p w14:paraId="76FF6FEE" w14:textId="64FF4C51" w:rsidR="00DA6518" w:rsidRPr="00312E48" w:rsidRDefault="00312E48" w:rsidP="00DA6518">
      <w:pPr>
        <w:rPr>
          <w:sz w:val="32"/>
          <w:szCs w:val="32"/>
        </w:rPr>
      </w:pPr>
      <w:r w:rsidRPr="00312E48">
        <w:rPr>
          <w:rFonts w:hint="eastAsia"/>
          <w:sz w:val="32"/>
          <w:szCs w:val="32"/>
        </w:rPr>
        <w:t>页堆</w:t>
      </w:r>
    </w:p>
    <w:p w14:paraId="311F9957" w14:textId="6E2D85B8" w:rsidR="00312E48" w:rsidRDefault="00312E48" w:rsidP="00DA6518">
      <w:r w:rsidRPr="00312E48">
        <w:rPr>
          <w:rFonts w:hint="eastAsia"/>
        </w:rPr>
        <w:t>前文提及的尾部检查和空闲检查可能会检测到内存破坏，而实际造成的问题会在检测到之后很久才出现，因此系统提供了一种名为页堆</w:t>
      </w:r>
      <w:r w:rsidRPr="00312E48">
        <w:t>(page</w:t>
      </w:r>
      <w:r>
        <w:t xml:space="preserve"> </w:t>
      </w:r>
      <w:r w:rsidRPr="00312E48">
        <w:t>heap)的堆调试能力。页堆会将到堆的全部或部分调用定向至另一个堆管理器。</w:t>
      </w:r>
      <w:r w:rsidRPr="00312E48">
        <w:rPr>
          <w:rFonts w:hint="eastAsia"/>
        </w:rPr>
        <w:t>当开启页堆时，系统在每个内存分配之前和之后放置一个特殊的内存页面，这个页面的访问权限设置为“无访问”。这意味着如果程序试图访问这些页面，将触发访问异常。通过这种方式，页堆可以立即检测到缓冲区溢出、释放后使用等问</w:t>
      </w:r>
      <w:r w:rsidRPr="00312E48">
        <w:rPr>
          <w:rFonts w:hint="eastAsia"/>
        </w:rPr>
        <w:lastRenderedPageBreak/>
        <w:t>题。页堆还可以保护已释放的页面，防止堆块被释放后对其中任何页面的引用企图。</w:t>
      </w:r>
    </w:p>
    <w:p w14:paraId="57CD8127" w14:textId="636FDF2D" w:rsidR="00312E48" w:rsidRDefault="00312E48" w:rsidP="00DA6518"/>
    <w:p w14:paraId="55D19A96" w14:textId="40CFD07A" w:rsidR="00312E48" w:rsidRPr="00312E48" w:rsidRDefault="00312E48" w:rsidP="00DA6518">
      <w:pPr>
        <w:rPr>
          <w:sz w:val="32"/>
          <w:szCs w:val="32"/>
        </w:rPr>
      </w:pPr>
      <w:r w:rsidRPr="00312E48">
        <w:rPr>
          <w:rFonts w:hint="eastAsia"/>
          <w:sz w:val="32"/>
          <w:szCs w:val="32"/>
        </w:rPr>
        <w:t>容错堆</w:t>
      </w:r>
    </w:p>
    <w:p w14:paraId="3AFB32D2" w14:textId="1D35B775" w:rsidR="0012000D" w:rsidRDefault="0012000D" w:rsidP="00DF2A98">
      <w:pPr>
        <w:ind w:firstLine="420"/>
      </w:pPr>
      <w:r w:rsidRPr="0012000D">
        <w:rPr>
          <w:rFonts w:hint="eastAsia"/>
        </w:rPr>
        <w:t>堆元数据的损坏已经成为应用程序失败的最常见原因之一。为了缓解此类问题并为需要解决此类问题的应用程序开发者提供更有用的资源，</w:t>
      </w:r>
      <w:r w:rsidRPr="0012000D">
        <w:t>Windows 提供了一种名为容错堆(Faul</w:t>
      </w:r>
      <w:r>
        <w:t>t</w:t>
      </w:r>
      <w:r w:rsidRPr="0012000D">
        <w:t>-tolerant Heap，FTH)的功能。FTH通过两个主要组件来实现</w:t>
      </w:r>
      <w:r>
        <w:rPr>
          <w:rFonts w:hint="eastAsia"/>
        </w:rPr>
        <w:t>：</w:t>
      </w:r>
      <w:r w:rsidRPr="0012000D">
        <w:t>检测组件(FTH服务器)和缓解组件 (FTH客户端)。</w:t>
      </w:r>
    </w:p>
    <w:p w14:paraId="6909C826" w14:textId="77777777" w:rsidR="0012000D" w:rsidRDefault="0012000D" w:rsidP="00DA6518">
      <w:pPr>
        <w:rPr>
          <w:rFonts w:hint="eastAsia"/>
        </w:rPr>
      </w:pPr>
    </w:p>
    <w:p w14:paraId="3DC5749B" w14:textId="4FE92A4E" w:rsidR="0012000D" w:rsidRDefault="0012000D" w:rsidP="00DF2A98">
      <w:pPr>
        <w:ind w:firstLine="420"/>
      </w:pPr>
      <w:r w:rsidRPr="0012000D">
        <w:rPr>
          <w:rFonts w:hint="eastAsia"/>
        </w:rPr>
        <w:t>检测组件是一个名为</w:t>
      </w:r>
      <w:r w:rsidRPr="0012000D">
        <w:t xml:space="preserve"> Fthsvc.dll的DLL，位于 Windows 安全中心服务(Wscsvc.</w:t>
      </w:r>
      <w:r>
        <w:t>dll</w:t>
      </w:r>
      <w:r w:rsidRPr="0012000D">
        <w:t>)中，而安全中心服务使用 Local Service 账户运行在一个共享服务进程中。Windows 错误报告 (WER)服务会将应用程序崩溃事件通知给该服务。</w:t>
      </w:r>
    </w:p>
    <w:p w14:paraId="3F08E20E" w14:textId="52D50641" w:rsidR="00DF2A98" w:rsidRDefault="00DF2A98" w:rsidP="00DA6518"/>
    <w:p w14:paraId="51BAB20B" w14:textId="72BC5956" w:rsidR="00DF2A98" w:rsidRDefault="00DF2A98" w:rsidP="00DF2A98">
      <w:pPr>
        <w:ind w:firstLine="420"/>
      </w:pPr>
      <w:r>
        <w:rPr>
          <w:rFonts w:hint="eastAsia"/>
        </w:rPr>
        <w:t>当一个应用程序在</w:t>
      </w:r>
      <w:r>
        <w:t xml:space="preserve"> Ntdll</w:t>
      </w:r>
      <w:r>
        <w:t>.</w:t>
      </w:r>
      <w:r>
        <w:t>dll 中</w:t>
      </w:r>
      <w:r>
        <w:rPr>
          <w:rFonts w:hint="eastAsia"/>
        </w:rPr>
        <w:t>崩溃</w:t>
      </w:r>
      <w:r>
        <w:t>且其错误状态指出问题源自访问冲突或堆损坏异常时，如果该应用程序尚未包含在 FTH服务的监视应用程序列表中，FTH服务将为这个应用程序创建一个用于保存FTH数据的“工单”。如果随后该应用程序崩溃的频率超过每小时 4次，FTH 服务会配置此应用程序以后开始使用FTH客户端。</w:t>
      </w:r>
    </w:p>
    <w:p w14:paraId="515DDD47" w14:textId="0321BB48" w:rsidR="00DF2A98" w:rsidRDefault="00DF2A98" w:rsidP="00DF2A98">
      <w:pPr>
        <w:ind w:firstLine="420"/>
      </w:pPr>
      <w:r>
        <w:t>FTH客户端是一种应用程序兼容性填充码。自</w:t>
      </w:r>
      <w:r>
        <w:t xml:space="preserve">Windows </w:t>
      </w:r>
      <w:r>
        <w:t>XP开始就在使用该机制来让依赖老版本 Windows 中特定行为的应用程序顺利运行在新版操作系统中。在本例中，填充码机制会拦截对堆例程的调用，并将其重定向至FTH自己的代码。FTH代码会通过多种缓解措施试图让应用程序从各种与堆有关的错误中恢复出来。</w:t>
      </w:r>
    </w:p>
    <w:p w14:paraId="401A6E48" w14:textId="03C68481" w:rsidR="00287154" w:rsidRDefault="00287154" w:rsidP="00DF2A98">
      <w:pPr>
        <w:ind w:firstLine="420"/>
      </w:pPr>
      <w:r w:rsidRPr="00287154">
        <w:rPr>
          <w:rFonts w:hint="eastAsia"/>
        </w:rPr>
        <w:t>例如，为了预防小缓冲区溢出错误，</w:t>
      </w:r>
      <w:r w:rsidRPr="00287154">
        <w:t>FTH 会为每个内存分配添加 8 字节的填充(padding)和一个 FTH 保留区域。为解决堆块在释放后又被访问这种常见问题，只有在延迟一段时间后才会调用 HeapFree。“被释放”的块会被包含在一个列表中，并且仅在该列表中块的总大小超过 4MB 后才会被释放。如果试图释放不属于堆的区域，或试图释放并未由 HeapFree 的堆句柄参数所识别的堆，这些企图会被忽略。此外如果调用了 exit 或RtlExitUserProcess，任何块都将不再被真正释放。</w:t>
      </w:r>
    </w:p>
    <w:p w14:paraId="7CE957EB" w14:textId="77777777" w:rsidR="00287154" w:rsidRDefault="00287154" w:rsidP="00287154">
      <w:pPr>
        <w:ind w:firstLine="420"/>
      </w:pPr>
      <w:r>
        <w:rPr>
          <w:rFonts w:hint="eastAsia"/>
        </w:rPr>
        <w:t>在安装缓解措施后，</w:t>
      </w:r>
      <w:r>
        <w:t>FTH 服务器会持续监视应用程序的失败率。如果失败率没有观，则缓解措施会被取消。</w:t>
      </w:r>
    </w:p>
    <w:p w14:paraId="66A5931C" w14:textId="261888AF" w:rsidR="00287154" w:rsidRDefault="00287154" w:rsidP="00287154">
      <w:pPr>
        <w:ind w:firstLine="420"/>
        <w:rPr>
          <w:rFonts w:hint="eastAsia"/>
        </w:rPr>
      </w:pPr>
      <w:r>
        <w:rPr>
          <w:rFonts w:hint="eastAsia"/>
        </w:rPr>
        <w:t>我们可以在事件查看器中观察到容错堆的行为。为此请执行如下步骤。</w:t>
      </w:r>
    </w:p>
    <w:p w14:paraId="7909939A" w14:textId="0D4C7AD1" w:rsidR="00287154" w:rsidRDefault="00287154" w:rsidP="00287154">
      <w:pPr>
        <w:pStyle w:val="a3"/>
        <w:numPr>
          <w:ilvl w:val="1"/>
          <w:numId w:val="7"/>
        </w:numPr>
        <w:ind w:firstLineChars="0"/>
      </w:pPr>
      <w:r>
        <w:t>打开Run对话框并输入eventvwr</w:t>
      </w:r>
      <w:r>
        <w:t>.</w:t>
      </w:r>
      <w:r>
        <w:t>msc。</w:t>
      </w:r>
    </w:p>
    <w:p w14:paraId="180BFFBF" w14:textId="069743EF" w:rsidR="00287154" w:rsidRDefault="00287154" w:rsidP="00287154">
      <w:pPr>
        <w:pStyle w:val="a3"/>
        <w:numPr>
          <w:ilvl w:val="1"/>
          <w:numId w:val="7"/>
        </w:numPr>
        <w:ind w:firstLineChars="0"/>
      </w:pPr>
      <w:r>
        <w:t>在左侧窗格中选择 Event Viewer，选择 Applications and Services，选择Micros</w:t>
      </w:r>
      <w:r>
        <w:t>oft</w:t>
      </w:r>
      <w:r>
        <w:rPr>
          <w:rFonts w:hint="eastAsia"/>
        </w:rPr>
        <w:t>选择</w:t>
      </w:r>
      <w:r>
        <w:t>Windows，单击Fault-Tolerant-Heap。</w:t>
      </w:r>
    </w:p>
    <w:p w14:paraId="1F5EFACF" w14:textId="0592C2A1" w:rsidR="00287154" w:rsidRDefault="00287154" w:rsidP="00287154">
      <w:pPr>
        <w:pStyle w:val="a3"/>
        <w:numPr>
          <w:ilvl w:val="1"/>
          <w:numId w:val="7"/>
        </w:numPr>
        <w:ind w:firstLineChars="0"/>
      </w:pPr>
      <w:r>
        <w:t>单击 Operational日志。</w:t>
      </w:r>
    </w:p>
    <w:p w14:paraId="19C8A86D" w14:textId="37A93358" w:rsidR="00287154" w:rsidRDefault="00287154" w:rsidP="00287154">
      <w:pPr>
        <w:pStyle w:val="a3"/>
        <w:numPr>
          <w:ilvl w:val="1"/>
          <w:numId w:val="7"/>
        </w:numPr>
        <w:ind w:firstLineChars="0"/>
      </w:pPr>
      <w:r>
        <w:t>FTH可以通过注册表彻底禁用，在注册表HKLM</w:t>
      </w:r>
      <w:r>
        <w:rPr>
          <w:rFonts w:hint="eastAsia"/>
        </w:rPr>
        <w:t>\</w:t>
      </w:r>
      <w:r>
        <w:t>Software</w:t>
      </w:r>
      <w:r>
        <w:t>\</w:t>
      </w:r>
      <w:r>
        <w:t>Microsoft</w:t>
      </w:r>
      <w:r>
        <w:t>\</w:t>
      </w:r>
      <w:r>
        <w:t>FTH键下点Enabled值设置为0即可。</w:t>
      </w:r>
    </w:p>
    <w:p w14:paraId="41F20D2D" w14:textId="11B8342F" w:rsidR="00287154" w:rsidRDefault="00287154" w:rsidP="00287154">
      <w:pPr>
        <w:ind w:firstLine="420"/>
      </w:pPr>
      <w:r>
        <w:rPr>
          <w:rFonts w:hint="eastAsia"/>
        </w:rPr>
        <w:t>该注册表键还包含了与</w:t>
      </w:r>
      <w:r>
        <w:t>FTH有关的不同设置，如前文提到的延迟以及可执行文件的排除列表(该列表默认包含了 smss.exe、csrss.exe、wininit.exe、services.exe、winlogon.exe和taskhost.exe 等系统进程)。此外该键下还包含一个规则列表(RuleList值)，其中列出了为让FTH生效而需要监视的模块和异常类型(以及一些标志)。默认情况下这里只有一条规则对应着Ntdll</w:t>
      </w:r>
      <w:r w:rsidR="009C6315">
        <w:t>.</w:t>
      </w:r>
      <w:r>
        <w:t>dl</w:t>
      </w:r>
      <w:r w:rsidR="009C6315">
        <w:t>l</w:t>
      </w:r>
      <w:r>
        <w:t xml:space="preserve"> 中类型为STATUS</w:t>
      </w:r>
      <w:r w:rsidR="009C6315">
        <w:t>_</w:t>
      </w:r>
      <w:r>
        <w:t>ACCESSVIOLATION(0xc0000005)的堆问题。</w:t>
      </w:r>
    </w:p>
    <w:p w14:paraId="71D60314" w14:textId="7DF05E4C" w:rsidR="00287154" w:rsidRPr="0012000D" w:rsidRDefault="00287154" w:rsidP="00287154">
      <w:pPr>
        <w:ind w:firstLine="420"/>
        <w:rPr>
          <w:rFonts w:hint="eastAsia"/>
        </w:rPr>
      </w:pPr>
      <w:r>
        <w:t>FTH通常并不会作用于服务，并且出于性能方面的考虑，在Windows Server 系统是禁用的。系统管理员也可以通过应用程序兼容性工具包(application compatibility toolkit)手动为应用程序或服务的可执行文件设置填充码。</w:t>
      </w:r>
    </w:p>
    <w:sectPr w:rsidR="00287154" w:rsidRPr="0012000D" w:rsidSect="009B63A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A93"/>
    <w:multiLevelType w:val="hybridMultilevel"/>
    <w:tmpl w:val="0B0E95AA"/>
    <w:lvl w:ilvl="0" w:tplc="14D6B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083BD6"/>
    <w:multiLevelType w:val="hybridMultilevel"/>
    <w:tmpl w:val="828EF4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874D9C"/>
    <w:multiLevelType w:val="hybridMultilevel"/>
    <w:tmpl w:val="2F0073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CE7019"/>
    <w:multiLevelType w:val="hybridMultilevel"/>
    <w:tmpl w:val="7BF623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C02F82"/>
    <w:multiLevelType w:val="hybridMultilevel"/>
    <w:tmpl w:val="B9D83074"/>
    <w:lvl w:ilvl="0" w:tplc="2D0A211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63B3E5E"/>
    <w:multiLevelType w:val="hybridMultilevel"/>
    <w:tmpl w:val="D382E234"/>
    <w:lvl w:ilvl="0" w:tplc="14D6B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60F6673"/>
    <w:multiLevelType w:val="hybridMultilevel"/>
    <w:tmpl w:val="817C033A"/>
    <w:lvl w:ilvl="0" w:tplc="2D0A21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7931E7C"/>
    <w:multiLevelType w:val="hybridMultilevel"/>
    <w:tmpl w:val="DAEE7D18"/>
    <w:lvl w:ilvl="0" w:tplc="9B4665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F8B5CF6"/>
    <w:multiLevelType w:val="hybridMultilevel"/>
    <w:tmpl w:val="8DD83232"/>
    <w:lvl w:ilvl="0" w:tplc="14D6B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7B5614A"/>
    <w:multiLevelType w:val="hybridMultilevel"/>
    <w:tmpl w:val="2AAEAC28"/>
    <w:lvl w:ilvl="0" w:tplc="14D6B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A7D1B49"/>
    <w:multiLevelType w:val="hybridMultilevel"/>
    <w:tmpl w:val="0E1A4F10"/>
    <w:lvl w:ilvl="0" w:tplc="14D6B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D7146C"/>
    <w:multiLevelType w:val="hybridMultilevel"/>
    <w:tmpl w:val="5EB476BC"/>
    <w:lvl w:ilvl="0" w:tplc="14D6BF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82C7F2A"/>
    <w:multiLevelType w:val="hybridMultilevel"/>
    <w:tmpl w:val="1FA09F1C"/>
    <w:lvl w:ilvl="0" w:tplc="14D6BF8C">
      <w:start w:val="1"/>
      <w:numFmt w:val="decimal"/>
      <w:lvlText w:val="(%1)"/>
      <w:lvlJc w:val="left"/>
      <w:pPr>
        <w:ind w:left="360" w:hanging="360"/>
      </w:pPr>
      <w:rPr>
        <w:rFonts w:hint="default"/>
      </w:rPr>
    </w:lvl>
    <w:lvl w:ilvl="1" w:tplc="863AED78">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AE92174"/>
    <w:multiLevelType w:val="hybridMultilevel"/>
    <w:tmpl w:val="61F0B026"/>
    <w:lvl w:ilvl="0" w:tplc="14D6B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4989191">
    <w:abstractNumId w:val="3"/>
  </w:num>
  <w:num w:numId="2" w16cid:durableId="252052837">
    <w:abstractNumId w:val="6"/>
  </w:num>
  <w:num w:numId="3" w16cid:durableId="1363239152">
    <w:abstractNumId w:val="4"/>
  </w:num>
  <w:num w:numId="4" w16cid:durableId="1038974038">
    <w:abstractNumId w:val="7"/>
  </w:num>
  <w:num w:numId="5" w16cid:durableId="1618949226">
    <w:abstractNumId w:val="1"/>
  </w:num>
  <w:num w:numId="6" w16cid:durableId="291637158">
    <w:abstractNumId w:val="2"/>
  </w:num>
  <w:num w:numId="7" w16cid:durableId="1178538308">
    <w:abstractNumId w:val="12"/>
  </w:num>
  <w:num w:numId="8" w16cid:durableId="1029528821">
    <w:abstractNumId w:val="10"/>
  </w:num>
  <w:num w:numId="9" w16cid:durableId="1679036126">
    <w:abstractNumId w:val="0"/>
  </w:num>
  <w:num w:numId="10" w16cid:durableId="1654411438">
    <w:abstractNumId w:val="9"/>
  </w:num>
  <w:num w:numId="11" w16cid:durableId="390691865">
    <w:abstractNumId w:val="13"/>
  </w:num>
  <w:num w:numId="12" w16cid:durableId="510147305">
    <w:abstractNumId w:val="5"/>
  </w:num>
  <w:num w:numId="13" w16cid:durableId="745810047">
    <w:abstractNumId w:val="8"/>
  </w:num>
  <w:num w:numId="14" w16cid:durableId="406415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B9"/>
    <w:rsid w:val="000001A6"/>
    <w:rsid w:val="00003A4D"/>
    <w:rsid w:val="0012000D"/>
    <w:rsid w:val="001221E7"/>
    <w:rsid w:val="001A538F"/>
    <w:rsid w:val="001B01B1"/>
    <w:rsid w:val="0027583A"/>
    <w:rsid w:val="00287154"/>
    <w:rsid w:val="00312E48"/>
    <w:rsid w:val="00380066"/>
    <w:rsid w:val="003B3D99"/>
    <w:rsid w:val="006476CC"/>
    <w:rsid w:val="006F32BC"/>
    <w:rsid w:val="00755DB9"/>
    <w:rsid w:val="00915BFD"/>
    <w:rsid w:val="009A18CC"/>
    <w:rsid w:val="009B63AA"/>
    <w:rsid w:val="009C6315"/>
    <w:rsid w:val="00A444B7"/>
    <w:rsid w:val="00A66B53"/>
    <w:rsid w:val="00C134B3"/>
    <w:rsid w:val="00D16E53"/>
    <w:rsid w:val="00D86512"/>
    <w:rsid w:val="00DA6518"/>
    <w:rsid w:val="00DF2A98"/>
    <w:rsid w:val="00E96874"/>
    <w:rsid w:val="00ED2341"/>
    <w:rsid w:val="00F46506"/>
    <w:rsid w:val="00FB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2947"/>
  <w15:chartTrackingRefBased/>
  <w15:docId w15:val="{2C56BAEE-A467-4D8D-89FC-56CE26C9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066"/>
    <w:pPr>
      <w:ind w:firstLineChars="200" w:firstLine="420"/>
    </w:pPr>
  </w:style>
  <w:style w:type="table" w:styleId="a4">
    <w:name w:val="Table Grid"/>
    <w:basedOn w:val="a1"/>
    <w:uiPriority w:val="39"/>
    <w:rsid w:val="00C1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2104">
      <w:bodyDiv w:val="1"/>
      <w:marLeft w:val="0"/>
      <w:marRight w:val="0"/>
      <w:marTop w:val="0"/>
      <w:marBottom w:val="0"/>
      <w:divBdr>
        <w:top w:val="none" w:sz="0" w:space="0" w:color="auto"/>
        <w:left w:val="none" w:sz="0" w:space="0" w:color="auto"/>
        <w:bottom w:val="none" w:sz="0" w:space="0" w:color="auto"/>
        <w:right w:val="none" w:sz="0" w:space="0" w:color="auto"/>
      </w:divBdr>
    </w:div>
    <w:div w:id="11613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97357-7F87-446E-8488-661C9D09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5</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8</cp:revision>
  <dcterms:created xsi:type="dcterms:W3CDTF">2023-03-24T01:33:00Z</dcterms:created>
  <dcterms:modified xsi:type="dcterms:W3CDTF">2023-03-25T15:49:00Z</dcterms:modified>
</cp:coreProperties>
</file>