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50EDC" w14:textId="77777777" w:rsidR="000F6E7D" w:rsidRDefault="000F6E7D">
      <w:pPr>
        <w:pStyle w:val="div"/>
        <w:spacing w:line="600" w:lineRule="atLeast"/>
        <w:ind w:left="375" w:right="375"/>
        <w:jc w:val="center"/>
        <w:rPr>
          <w:rFonts w:ascii="宋体" w:eastAsia="宋体" w:hAnsi="宋体" w:cs="宋体" w:hint="eastAsia"/>
          <w:color w:val="000000"/>
          <w:sz w:val="27"/>
          <w:szCs w:val="27"/>
        </w:rPr>
      </w:pPr>
      <w:r>
        <w:rPr>
          <w:rFonts w:ascii="宋体" w:eastAsia="宋体" w:hAnsi="宋体" w:cs="宋体"/>
          <w:color w:val="000000"/>
          <w:sz w:val="27"/>
          <w:szCs w:val="27"/>
        </w:rPr>
        <w:t>福建省城乡建设领域碳达峰实施方案</w:t>
      </w:r>
    </w:p>
    <w:p w14:paraId="19C7BF74" w14:textId="77777777" w:rsidR="000F6E7D" w:rsidRDefault="000F6E7D">
      <w:pPr>
        <w:spacing w:after="300"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为深入贯彻落实《中共中央　国务院关于</w:t>
      </w:r>
      <w:hyperlink r:id="rId6" w:history="1">
        <w:r>
          <w:rPr>
            <w:rStyle w:val="fulltext-wrapfulltexta"/>
            <w:rFonts w:ascii="宋体" w:eastAsia="宋体" w:hAnsi="宋体" w:cs="宋体"/>
            <w:sz w:val="27"/>
            <w:szCs w:val="27"/>
          </w:rPr>
          <w:t>完整准确全面贯彻新发展理念做好碳达峰碳中和工作的意见</w:t>
        </w:r>
      </w:hyperlink>
      <w:r>
        <w:rPr>
          <w:rFonts w:ascii="宋体" w:eastAsia="宋体" w:hAnsi="宋体" w:cs="宋体"/>
          <w:color w:val="000000"/>
          <w:sz w:val="27"/>
          <w:szCs w:val="27"/>
        </w:rPr>
        <w:t>》《</w:t>
      </w:r>
      <w:hyperlink r:id="rId7" w:history="1">
        <w:r>
          <w:rPr>
            <w:rStyle w:val="fulltext-wrapfulltexta"/>
            <w:rFonts w:ascii="宋体" w:eastAsia="宋体" w:hAnsi="宋体" w:cs="宋体"/>
            <w:sz w:val="27"/>
            <w:szCs w:val="27"/>
          </w:rPr>
          <w:t>国务院关于印发2030年前碳达峰行动方案的通知</w:t>
        </w:r>
      </w:hyperlink>
      <w:r>
        <w:rPr>
          <w:rFonts w:ascii="宋体" w:eastAsia="宋体" w:hAnsi="宋体" w:cs="宋体"/>
          <w:color w:val="000000"/>
          <w:sz w:val="27"/>
          <w:szCs w:val="27"/>
        </w:rPr>
        <w:t>》《住房和城乡建设部　国家发展改革委关于印发</w:t>
      </w:r>
      <w:hyperlink r:id="rId8" w:history="1">
        <w:r>
          <w:rPr>
            <w:rStyle w:val="fulltext-wrapfulltexta"/>
            <w:rFonts w:ascii="宋体" w:eastAsia="宋体" w:hAnsi="宋体" w:cs="宋体"/>
            <w:sz w:val="27"/>
            <w:szCs w:val="27"/>
          </w:rPr>
          <w:t>城乡建设领域碳达峰实施方案的通知</w:t>
        </w:r>
      </w:hyperlink>
      <w:proofErr w:type="gramStart"/>
      <w:r>
        <w:rPr>
          <w:rFonts w:ascii="宋体" w:eastAsia="宋体" w:hAnsi="宋体" w:cs="宋体"/>
          <w:color w:val="000000"/>
          <w:sz w:val="27"/>
          <w:szCs w:val="27"/>
        </w:rPr>
        <w:t>》</w:t>
      </w:r>
      <w:proofErr w:type="gramEnd"/>
      <w:r>
        <w:rPr>
          <w:rFonts w:ascii="宋体" w:eastAsia="宋体" w:hAnsi="宋体" w:cs="宋体"/>
          <w:color w:val="000000"/>
          <w:sz w:val="27"/>
          <w:szCs w:val="27"/>
        </w:rPr>
        <w:t>和《中共福建省委　福建省人民政府印发＜关于完整准确全面贯彻新发展理念做好碳达峰碳中和工作的实施意见＞的通知》等文件精神，按照省委、省政府关于碳达峰碳中和工作要求，结合我省实际，制定本实施方案。</w:t>
      </w:r>
      <w:r>
        <w:rPr>
          <w:rFonts w:ascii="宋体" w:eastAsia="宋体" w:hAnsi="宋体" w:cs="宋体"/>
          <w:color w:val="000000"/>
          <w:sz w:val="27"/>
          <w:szCs w:val="27"/>
        </w:rPr>
        <w:br/>
        <w:t xml:space="preserve">　　一、总体要求</w:t>
      </w:r>
      <w:r>
        <w:rPr>
          <w:rFonts w:ascii="宋体" w:eastAsia="宋体" w:hAnsi="宋体" w:cs="宋体"/>
          <w:color w:val="000000"/>
          <w:sz w:val="27"/>
          <w:szCs w:val="27"/>
        </w:rPr>
        <w:br/>
      </w:r>
      <w:bookmarkStart w:id="0" w:name="tiao_1"/>
      <w:bookmarkEnd w:id="0"/>
      <w:r>
        <w:rPr>
          <w:rStyle w:val="fulltext-wrapnavtiao"/>
          <w:rFonts w:ascii="宋体" w:eastAsia="宋体" w:hAnsi="宋体" w:cs="宋体"/>
          <w:color w:val="000000"/>
          <w:sz w:val="27"/>
          <w:szCs w:val="27"/>
        </w:rPr>
        <w:t xml:space="preserve">　　（一）</w:t>
      </w:r>
      <w:r>
        <w:rPr>
          <w:rFonts w:ascii="宋体" w:eastAsia="宋体" w:hAnsi="宋体" w:cs="宋体"/>
          <w:color w:val="000000"/>
          <w:sz w:val="27"/>
          <w:szCs w:val="27"/>
        </w:rPr>
        <w:t>指导思想</w:t>
      </w:r>
      <w:r>
        <w:rPr>
          <w:rFonts w:ascii="宋体" w:eastAsia="宋体" w:hAnsi="宋体" w:cs="宋体"/>
          <w:color w:val="000000"/>
          <w:sz w:val="27"/>
          <w:szCs w:val="27"/>
        </w:rPr>
        <w:br/>
        <w:t xml:space="preserve">　　以习近平新时代中国特色社会主义思想为指导，深入贯彻党的二十大精神，认真贯彻落</w:t>
      </w:r>
      <w:proofErr w:type="gramStart"/>
      <w:r>
        <w:rPr>
          <w:rFonts w:ascii="宋体" w:eastAsia="宋体" w:hAnsi="宋体" w:cs="宋体"/>
          <w:color w:val="000000"/>
          <w:sz w:val="27"/>
          <w:szCs w:val="27"/>
        </w:rPr>
        <w:t>实习近</w:t>
      </w:r>
      <w:proofErr w:type="gramEnd"/>
      <w:r>
        <w:rPr>
          <w:rFonts w:ascii="宋体" w:eastAsia="宋体" w:hAnsi="宋体" w:cs="宋体"/>
          <w:color w:val="000000"/>
          <w:sz w:val="27"/>
          <w:szCs w:val="27"/>
        </w:rPr>
        <w:t xml:space="preserve">平来闽考察重要讲话精神，坚持系统观念，完整、准确、全面贯彻新发展理念，构建新发展格局，坚持生态优先、节约优先、保护优先，坚持人与自然和谐共生，坚持开源、节流、转方式，统筹发展和安全，以绿色低碳发展为引领，推进城市更新和乡村建设行动，加快转变城乡建设方式，控制城乡建设领域碳排放量增长，不断满足人民群众对美好生活的需要。 </w:t>
      </w:r>
    </w:p>
    <w:p w14:paraId="1F087B17" w14:textId="77777777" w:rsidR="000F6E7D" w:rsidRDefault="000F6E7D">
      <w:pPr>
        <w:pStyle w:val="fulltext-wrapfulltextTiaoYinV2"/>
        <w:spacing w:before="150" w:after="300"/>
        <w:ind w:left="375" w:right="375"/>
        <w:textAlignment w:val="baseline"/>
        <w:rPr>
          <w:rFonts w:ascii="宋体" w:eastAsia="宋体" w:hAnsi="宋体" w:cs="宋体" w:hint="eastAsia"/>
        </w:rPr>
      </w:pPr>
      <w:bookmarkStart w:id="1" w:name="tiao_2"/>
      <w:bookmarkEnd w:id="1"/>
      <w:r>
        <w:rPr>
          <w:rStyle w:val="fulltext-wrapnavtiao"/>
          <w:rFonts w:ascii="宋体" w:eastAsia="宋体" w:hAnsi="宋体" w:cs="宋体"/>
          <w:color w:val="000000"/>
          <w:sz w:val="27"/>
          <w:szCs w:val="27"/>
        </w:rPr>
        <w:t xml:space="preserve">　　（二）</w:t>
      </w:r>
      <w:r>
        <w:rPr>
          <w:rFonts w:ascii="宋体" w:eastAsia="宋体" w:hAnsi="宋体" w:cs="宋体"/>
          <w:b w:val="0"/>
          <w:bCs w:val="0"/>
          <w:color w:val="000000"/>
          <w:sz w:val="27"/>
          <w:szCs w:val="27"/>
        </w:rPr>
        <w:t>主要目标</w:t>
      </w:r>
      <w:r>
        <w:rPr>
          <w:rFonts w:ascii="宋体" w:eastAsia="宋体" w:hAnsi="宋体" w:cs="宋体"/>
          <w:b w:val="0"/>
          <w:bCs w:val="0"/>
          <w:color w:val="000000"/>
          <w:sz w:val="27"/>
          <w:szCs w:val="27"/>
        </w:rPr>
        <w:br/>
        <w:t xml:space="preserve">　　2030年前，城乡建设领域碳排放达到峰值。城乡建设绿色低碳发展政策体系和体制机制基本建立；建筑节能、垃圾资源化利用等水平大幅提高；用</w:t>
      </w:r>
      <w:proofErr w:type="gramStart"/>
      <w:r>
        <w:rPr>
          <w:rFonts w:ascii="宋体" w:eastAsia="宋体" w:hAnsi="宋体" w:cs="宋体"/>
          <w:b w:val="0"/>
          <w:bCs w:val="0"/>
          <w:color w:val="000000"/>
          <w:sz w:val="27"/>
          <w:szCs w:val="27"/>
        </w:rPr>
        <w:t>能结构</w:t>
      </w:r>
      <w:proofErr w:type="gramEnd"/>
      <w:r>
        <w:rPr>
          <w:rFonts w:ascii="宋体" w:eastAsia="宋体" w:hAnsi="宋体" w:cs="宋体"/>
          <w:b w:val="0"/>
          <w:bCs w:val="0"/>
          <w:color w:val="000000"/>
          <w:sz w:val="27"/>
          <w:szCs w:val="27"/>
        </w:rPr>
        <w:t>和方式更加优化，可再生能源应用更加充分；建筑品质和工程质量进一步提高，人居环境质量大幅改善；城乡建设方式绿色低碳转型取得积极进展，“大量建设、大量消耗、大量排放”基本扭转；城市整体性、系统性、生长性增强，“城市</w:t>
      </w:r>
      <w:r>
        <w:rPr>
          <w:rFonts w:ascii="宋体" w:eastAsia="宋体" w:hAnsi="宋体" w:cs="宋体"/>
          <w:b w:val="0"/>
          <w:bCs w:val="0"/>
          <w:color w:val="000000"/>
          <w:sz w:val="27"/>
          <w:szCs w:val="27"/>
        </w:rPr>
        <w:lastRenderedPageBreak/>
        <w:t>病”问题初步解决，绿色生活方式普遍形成，绿色低碳运行初步实现。</w:t>
      </w:r>
      <w:r>
        <w:rPr>
          <w:rFonts w:ascii="宋体" w:eastAsia="宋体" w:hAnsi="宋体" w:cs="宋体"/>
          <w:b w:val="0"/>
          <w:bCs w:val="0"/>
          <w:color w:val="000000"/>
          <w:sz w:val="27"/>
          <w:szCs w:val="27"/>
        </w:rPr>
        <w:br/>
        <w:t xml:space="preserve">　　二、建设绿色低碳城市 </w:t>
      </w:r>
    </w:p>
    <w:p w14:paraId="2366F2CE" w14:textId="77777777" w:rsidR="000F6E7D" w:rsidRDefault="000F6E7D">
      <w:pPr>
        <w:pStyle w:val="fulltext-wrapfulltextTiaoYinV2"/>
        <w:spacing w:before="150" w:after="300"/>
        <w:ind w:left="375" w:right="375"/>
        <w:textAlignment w:val="baseline"/>
        <w:rPr>
          <w:rFonts w:ascii="宋体" w:eastAsia="宋体" w:hAnsi="宋体" w:cs="宋体" w:hint="eastAsia"/>
        </w:rPr>
      </w:pPr>
      <w:bookmarkStart w:id="2" w:name="tiao_3"/>
      <w:bookmarkEnd w:id="2"/>
      <w:r>
        <w:rPr>
          <w:rStyle w:val="fulltext-wrapnavtiao"/>
          <w:rFonts w:ascii="宋体" w:eastAsia="宋体" w:hAnsi="宋体" w:cs="宋体"/>
          <w:color w:val="000000"/>
          <w:sz w:val="27"/>
          <w:szCs w:val="27"/>
        </w:rPr>
        <w:t xml:space="preserve">　　（三）</w:t>
      </w:r>
      <w:r>
        <w:rPr>
          <w:rFonts w:ascii="宋体" w:eastAsia="宋体" w:hAnsi="宋体" w:cs="宋体"/>
          <w:b w:val="0"/>
          <w:bCs w:val="0"/>
          <w:color w:val="000000"/>
          <w:sz w:val="27"/>
          <w:szCs w:val="27"/>
        </w:rPr>
        <w:t>优化城市结构和布局</w:t>
      </w:r>
      <w:r>
        <w:rPr>
          <w:rFonts w:ascii="宋体" w:eastAsia="宋体" w:hAnsi="宋体" w:cs="宋体"/>
          <w:b w:val="0"/>
          <w:bCs w:val="0"/>
          <w:color w:val="000000"/>
          <w:sz w:val="27"/>
          <w:szCs w:val="27"/>
        </w:rPr>
        <w:br/>
        <w:t xml:space="preserve">　　1．推动城市组团式发展。积极开展绿色低碳城市建设，推动多中心、组团式发展。每个组团面积不超过50平方公里，组团内平均人口密度原则上不超过1万人/平方公里，个别地段最高不超过1.5万人/平方公里。加强生态廊道、景观视廊、通风廊道、滨水空间和城市绿道统筹布局，依托自然山体和水系建立贯通连续的生态廊道，净宽度不少于100米。推动城市生态修复，完善城市生态系统。促进就业岗位、居住空间均衡融合布局，适度降低老城人口密度，加强新城新区与老城联动，合理控制新城新区职住比例。（责任单位：</w:t>
      </w:r>
      <w:proofErr w:type="gramStart"/>
      <w:r>
        <w:rPr>
          <w:rFonts w:ascii="宋体" w:eastAsia="宋体" w:hAnsi="宋体" w:cs="宋体"/>
          <w:b w:val="0"/>
          <w:bCs w:val="0"/>
          <w:color w:val="000000"/>
          <w:sz w:val="27"/>
          <w:szCs w:val="27"/>
        </w:rPr>
        <w:t>省住建</w:t>
      </w:r>
      <w:proofErr w:type="gramEnd"/>
      <w:r>
        <w:rPr>
          <w:rFonts w:ascii="宋体" w:eastAsia="宋体" w:hAnsi="宋体" w:cs="宋体"/>
          <w:b w:val="0"/>
          <w:bCs w:val="0"/>
          <w:color w:val="000000"/>
          <w:sz w:val="27"/>
          <w:szCs w:val="27"/>
        </w:rPr>
        <w:t>厅、自然资源厅等按职责分工负责）</w:t>
      </w:r>
      <w:r>
        <w:rPr>
          <w:rFonts w:ascii="宋体" w:eastAsia="宋体" w:hAnsi="宋体" w:cs="宋体"/>
          <w:b w:val="0"/>
          <w:bCs w:val="0"/>
          <w:color w:val="000000"/>
          <w:sz w:val="27"/>
          <w:szCs w:val="27"/>
        </w:rPr>
        <w:br/>
        <w:t xml:space="preserve">　　2．严格控制新建超高层建筑。一般不得新建超高层住宅。城区常住人口300万以下城市严格限制新建150米以上超高层建筑，不得新建250米以上超高层建筑；城区常住人口300万以上城市严格限制新建250米以上超高层建筑，不得新建500米以上超高层建筑。（责任单位：</w:t>
      </w:r>
      <w:proofErr w:type="gramStart"/>
      <w:r>
        <w:rPr>
          <w:rFonts w:ascii="宋体" w:eastAsia="宋体" w:hAnsi="宋体" w:cs="宋体"/>
          <w:b w:val="0"/>
          <w:bCs w:val="0"/>
          <w:color w:val="000000"/>
          <w:sz w:val="27"/>
          <w:szCs w:val="27"/>
        </w:rPr>
        <w:t>省住建</w:t>
      </w:r>
      <w:proofErr w:type="gramEnd"/>
      <w:r>
        <w:rPr>
          <w:rFonts w:ascii="宋体" w:eastAsia="宋体" w:hAnsi="宋体" w:cs="宋体"/>
          <w:b w:val="0"/>
          <w:bCs w:val="0"/>
          <w:color w:val="000000"/>
          <w:sz w:val="27"/>
          <w:szCs w:val="27"/>
        </w:rPr>
        <w:t>厅、</w:t>
      </w:r>
      <w:proofErr w:type="gramStart"/>
      <w:r>
        <w:rPr>
          <w:rFonts w:ascii="宋体" w:eastAsia="宋体" w:hAnsi="宋体" w:cs="宋体"/>
          <w:b w:val="0"/>
          <w:bCs w:val="0"/>
          <w:color w:val="000000"/>
          <w:sz w:val="27"/>
          <w:szCs w:val="27"/>
        </w:rPr>
        <w:t>发改委</w:t>
      </w:r>
      <w:proofErr w:type="gramEnd"/>
      <w:r>
        <w:rPr>
          <w:rFonts w:ascii="宋体" w:eastAsia="宋体" w:hAnsi="宋体" w:cs="宋体"/>
          <w:b w:val="0"/>
          <w:bCs w:val="0"/>
          <w:color w:val="000000"/>
          <w:sz w:val="27"/>
          <w:szCs w:val="27"/>
        </w:rPr>
        <w:t>、应急厅、消防</w:t>
      </w:r>
      <w:proofErr w:type="gramStart"/>
      <w:r>
        <w:rPr>
          <w:rFonts w:ascii="宋体" w:eastAsia="宋体" w:hAnsi="宋体" w:cs="宋体"/>
          <w:b w:val="0"/>
          <w:bCs w:val="0"/>
          <w:color w:val="000000"/>
          <w:sz w:val="27"/>
          <w:szCs w:val="27"/>
        </w:rPr>
        <w:t>援</w:t>
      </w:r>
      <w:proofErr w:type="gramEnd"/>
      <w:r>
        <w:rPr>
          <w:rFonts w:ascii="宋体" w:eastAsia="宋体" w:hAnsi="宋体" w:cs="宋体"/>
          <w:b w:val="0"/>
          <w:bCs w:val="0"/>
          <w:color w:val="000000"/>
          <w:sz w:val="27"/>
          <w:szCs w:val="27"/>
        </w:rPr>
        <w:t>总队、自然资源厅等按职责分工负责）</w:t>
      </w:r>
      <w:r>
        <w:rPr>
          <w:rFonts w:ascii="宋体" w:eastAsia="宋体" w:hAnsi="宋体" w:cs="宋体"/>
          <w:b w:val="0"/>
          <w:bCs w:val="0"/>
          <w:color w:val="000000"/>
          <w:sz w:val="27"/>
          <w:szCs w:val="27"/>
        </w:rPr>
        <w:br/>
        <w:t xml:space="preserve">　　3．完善绿色低碳交通体系。打造福州都市圈、厦</w:t>
      </w:r>
      <w:proofErr w:type="gramStart"/>
      <w:r>
        <w:rPr>
          <w:rFonts w:ascii="宋体" w:eastAsia="宋体" w:hAnsi="宋体" w:cs="宋体"/>
          <w:b w:val="0"/>
          <w:bCs w:val="0"/>
          <w:color w:val="000000"/>
          <w:sz w:val="27"/>
          <w:szCs w:val="27"/>
        </w:rPr>
        <w:t>漳</w:t>
      </w:r>
      <w:proofErr w:type="gramEnd"/>
      <w:r>
        <w:rPr>
          <w:rFonts w:ascii="宋体" w:eastAsia="宋体" w:hAnsi="宋体" w:cs="宋体"/>
          <w:b w:val="0"/>
          <w:bCs w:val="0"/>
          <w:color w:val="000000"/>
          <w:sz w:val="27"/>
          <w:szCs w:val="27"/>
        </w:rPr>
        <w:t>泉都市圈快速通道体系，加快建设城市群一体化交通网。优化城市道路与高速公路、干线公路的衔接，完善快速路、主次干路、支路等级配和结构合理的城市道路网，城市建成区道路网密度大于8.5公里/平方公里，加大城市公交专用</w:t>
      </w:r>
      <w:proofErr w:type="gramStart"/>
      <w:r>
        <w:rPr>
          <w:rFonts w:ascii="宋体" w:eastAsia="宋体" w:hAnsi="宋体" w:cs="宋体"/>
          <w:b w:val="0"/>
          <w:bCs w:val="0"/>
          <w:color w:val="000000"/>
          <w:sz w:val="27"/>
          <w:szCs w:val="27"/>
        </w:rPr>
        <w:t>道建设</w:t>
      </w:r>
      <w:proofErr w:type="gramEnd"/>
      <w:r>
        <w:rPr>
          <w:rFonts w:ascii="宋体" w:eastAsia="宋体" w:hAnsi="宋体" w:cs="宋体"/>
          <w:b w:val="0"/>
          <w:bCs w:val="0"/>
          <w:color w:val="000000"/>
          <w:sz w:val="27"/>
          <w:szCs w:val="27"/>
        </w:rPr>
        <w:t>力度。开展人行道净化、自行车专用</w:t>
      </w:r>
      <w:proofErr w:type="gramStart"/>
      <w:r>
        <w:rPr>
          <w:rFonts w:ascii="宋体" w:eastAsia="宋体" w:hAnsi="宋体" w:cs="宋体"/>
          <w:b w:val="0"/>
          <w:bCs w:val="0"/>
          <w:color w:val="000000"/>
          <w:sz w:val="27"/>
          <w:szCs w:val="27"/>
        </w:rPr>
        <w:t>道建设</w:t>
      </w:r>
      <w:proofErr w:type="gramEnd"/>
      <w:r>
        <w:rPr>
          <w:rFonts w:ascii="宋体" w:eastAsia="宋体" w:hAnsi="宋体" w:cs="宋体"/>
          <w:b w:val="0"/>
          <w:bCs w:val="0"/>
          <w:color w:val="000000"/>
          <w:sz w:val="27"/>
          <w:szCs w:val="27"/>
        </w:rPr>
        <w:t>专项行动，完善城市慢行网络系统，因地制宜设置慢步道、骑行道等多样化慢行通道。科学规划建设城市停车设施，加快配建公共交通系统的绿色能源设施。提升城市公共交通运行效率和服务水平，城市绿色交通出行比例稳步提升。（责任单位：</w:t>
      </w:r>
      <w:proofErr w:type="gramStart"/>
      <w:r>
        <w:rPr>
          <w:rFonts w:ascii="宋体" w:eastAsia="宋体" w:hAnsi="宋体" w:cs="宋体"/>
          <w:b w:val="0"/>
          <w:bCs w:val="0"/>
          <w:color w:val="000000"/>
          <w:sz w:val="27"/>
          <w:szCs w:val="27"/>
        </w:rPr>
        <w:t>省发改</w:t>
      </w:r>
      <w:proofErr w:type="gramEnd"/>
      <w:r>
        <w:rPr>
          <w:rFonts w:ascii="宋体" w:eastAsia="宋体" w:hAnsi="宋体" w:cs="宋体"/>
          <w:b w:val="0"/>
          <w:bCs w:val="0"/>
          <w:color w:val="000000"/>
          <w:sz w:val="27"/>
          <w:szCs w:val="27"/>
        </w:rPr>
        <w:t>委、住建厅、自然资源厅、交通运输厅等按职责</w:t>
      </w:r>
      <w:r>
        <w:rPr>
          <w:rFonts w:ascii="宋体" w:eastAsia="宋体" w:hAnsi="宋体" w:cs="宋体"/>
          <w:b w:val="0"/>
          <w:bCs w:val="0"/>
          <w:color w:val="000000"/>
          <w:sz w:val="27"/>
          <w:szCs w:val="27"/>
        </w:rPr>
        <w:lastRenderedPageBreak/>
        <w:t>分工负责）</w:t>
      </w:r>
      <w:r>
        <w:rPr>
          <w:rFonts w:ascii="宋体" w:eastAsia="宋体" w:hAnsi="宋体" w:cs="宋体"/>
          <w:b w:val="0"/>
          <w:bCs w:val="0"/>
          <w:color w:val="000000"/>
          <w:sz w:val="27"/>
          <w:szCs w:val="27"/>
        </w:rPr>
        <w:br/>
        <w:t xml:space="preserve">　　4．加强建筑拆除管理。严格实施建筑拆除管理，坚持从“拆改留”到“留改拆”推动城市更新，</w:t>
      </w:r>
      <w:proofErr w:type="gramStart"/>
      <w:r>
        <w:rPr>
          <w:rFonts w:ascii="宋体" w:eastAsia="宋体" w:hAnsi="宋体" w:cs="宋体"/>
          <w:b w:val="0"/>
          <w:bCs w:val="0"/>
          <w:color w:val="000000"/>
          <w:sz w:val="27"/>
          <w:szCs w:val="27"/>
        </w:rPr>
        <w:t>除违法</w:t>
      </w:r>
      <w:proofErr w:type="gramEnd"/>
      <w:r>
        <w:rPr>
          <w:rFonts w:ascii="宋体" w:eastAsia="宋体" w:hAnsi="宋体" w:cs="宋体"/>
          <w:b w:val="0"/>
          <w:bCs w:val="0"/>
          <w:color w:val="000000"/>
          <w:sz w:val="27"/>
          <w:szCs w:val="27"/>
        </w:rPr>
        <w:t>建设和经专业机构鉴定为危房且无修缮保留价值的建筑外，</w:t>
      </w:r>
      <w:proofErr w:type="gramStart"/>
      <w:r>
        <w:rPr>
          <w:rFonts w:ascii="宋体" w:eastAsia="宋体" w:hAnsi="宋体" w:cs="宋体"/>
          <w:b w:val="0"/>
          <w:bCs w:val="0"/>
          <w:color w:val="000000"/>
          <w:sz w:val="27"/>
          <w:szCs w:val="27"/>
        </w:rPr>
        <w:t>不</w:t>
      </w:r>
      <w:proofErr w:type="gramEnd"/>
      <w:r>
        <w:rPr>
          <w:rFonts w:ascii="宋体" w:eastAsia="宋体" w:hAnsi="宋体" w:cs="宋体"/>
          <w:b w:val="0"/>
          <w:bCs w:val="0"/>
          <w:color w:val="000000"/>
          <w:sz w:val="27"/>
          <w:szCs w:val="27"/>
        </w:rPr>
        <w:t>大规模、成片集中拆除现状建筑，城市更新单元（片区）或项目内拆除建筑原则上不应大于现状总建筑面积的20%。提倡分类审慎处置既有建筑，推行小规模、渐进式有机更新和微改造，盘活存量房屋，减少各类空置房。（责任单位：</w:t>
      </w:r>
      <w:proofErr w:type="gramStart"/>
      <w:r>
        <w:rPr>
          <w:rFonts w:ascii="宋体" w:eastAsia="宋体" w:hAnsi="宋体" w:cs="宋体"/>
          <w:b w:val="0"/>
          <w:bCs w:val="0"/>
          <w:color w:val="000000"/>
          <w:sz w:val="27"/>
          <w:szCs w:val="27"/>
        </w:rPr>
        <w:t>省住建</w:t>
      </w:r>
      <w:proofErr w:type="gramEnd"/>
      <w:r>
        <w:rPr>
          <w:rFonts w:ascii="宋体" w:eastAsia="宋体" w:hAnsi="宋体" w:cs="宋体"/>
          <w:b w:val="0"/>
          <w:bCs w:val="0"/>
          <w:color w:val="000000"/>
          <w:sz w:val="27"/>
          <w:szCs w:val="27"/>
        </w:rPr>
        <w:t xml:space="preserve">厅） </w:t>
      </w:r>
    </w:p>
    <w:p w14:paraId="3F7D8D52" w14:textId="77777777" w:rsidR="000F6E7D" w:rsidRDefault="000F6E7D">
      <w:pPr>
        <w:pStyle w:val="fulltext-wrapfulltextTiaoYinV2"/>
        <w:spacing w:before="150" w:after="300"/>
        <w:ind w:left="375" w:right="375"/>
        <w:textAlignment w:val="baseline"/>
        <w:rPr>
          <w:rFonts w:ascii="宋体" w:eastAsia="宋体" w:hAnsi="宋体" w:cs="宋体" w:hint="eastAsia"/>
        </w:rPr>
      </w:pPr>
      <w:bookmarkStart w:id="3" w:name="tiao_4"/>
      <w:bookmarkEnd w:id="3"/>
      <w:r>
        <w:rPr>
          <w:rStyle w:val="fulltext-wrapnavtiao"/>
          <w:rFonts w:ascii="宋体" w:eastAsia="宋体" w:hAnsi="宋体" w:cs="宋体"/>
          <w:color w:val="000000"/>
          <w:sz w:val="27"/>
          <w:szCs w:val="27"/>
        </w:rPr>
        <w:t xml:space="preserve">　　（四）</w:t>
      </w:r>
      <w:r>
        <w:rPr>
          <w:rFonts w:ascii="宋体" w:eastAsia="宋体" w:hAnsi="宋体" w:cs="宋体"/>
          <w:b w:val="0"/>
          <w:bCs w:val="0"/>
          <w:color w:val="000000"/>
          <w:sz w:val="27"/>
          <w:szCs w:val="27"/>
        </w:rPr>
        <w:t>建设绿色低碳社区</w:t>
      </w:r>
      <w:r>
        <w:rPr>
          <w:rFonts w:ascii="宋体" w:eastAsia="宋体" w:hAnsi="宋体" w:cs="宋体"/>
          <w:b w:val="0"/>
          <w:bCs w:val="0"/>
          <w:color w:val="000000"/>
          <w:sz w:val="27"/>
          <w:szCs w:val="27"/>
        </w:rPr>
        <w:br/>
        <w:t xml:space="preserve">　　5．优化社区布局和功能。推广功能复合的混合街区，倡导居住、商业、无污染产业等混合布局，通过步行、骑行网络串联若干居住社区，构建15分钟生活圈。按照《完整居住社区建设标准（试行）》完善水、电、路、信、无障碍等市政配套基础设施，加快推进城市供气管道和设施等老化更新改造，完善社区综合服务站、快递服务等基本公共服务设施，提升公共活动空间，到2030年，各设区市的完整居住社区覆盖率达到60%以上。推进绿色社区创建行动，将绿色发展理念贯穿社区建设、管理和服务全过程，发挥社区居民的主体作用，开展社区道路综合治理、海绵化改造建设、生活垃圾分类，有序推进社区</w:t>
      </w:r>
      <w:proofErr w:type="gramStart"/>
      <w:r>
        <w:rPr>
          <w:rFonts w:ascii="宋体" w:eastAsia="宋体" w:hAnsi="宋体" w:cs="宋体"/>
          <w:b w:val="0"/>
          <w:bCs w:val="0"/>
          <w:color w:val="000000"/>
          <w:sz w:val="27"/>
          <w:szCs w:val="27"/>
        </w:rPr>
        <w:t>充换电</w:t>
      </w:r>
      <w:proofErr w:type="gramEnd"/>
      <w:r>
        <w:rPr>
          <w:rFonts w:ascii="宋体" w:eastAsia="宋体" w:hAnsi="宋体" w:cs="宋体"/>
          <w:b w:val="0"/>
          <w:bCs w:val="0"/>
          <w:color w:val="000000"/>
          <w:sz w:val="27"/>
          <w:szCs w:val="27"/>
        </w:rPr>
        <w:t>等基础设施绿色化建设，提高社区信息化智能化水平，60%的城市社区先行达到绿色社区创建要求。积极</w:t>
      </w:r>
      <w:proofErr w:type="gramStart"/>
      <w:r>
        <w:rPr>
          <w:rFonts w:ascii="宋体" w:eastAsia="宋体" w:hAnsi="宋体" w:cs="宋体"/>
          <w:b w:val="0"/>
          <w:bCs w:val="0"/>
          <w:color w:val="000000"/>
          <w:sz w:val="27"/>
          <w:szCs w:val="27"/>
        </w:rPr>
        <w:t>探索零碳社区</w:t>
      </w:r>
      <w:proofErr w:type="gramEnd"/>
      <w:r>
        <w:rPr>
          <w:rFonts w:ascii="宋体" w:eastAsia="宋体" w:hAnsi="宋体" w:cs="宋体"/>
          <w:b w:val="0"/>
          <w:bCs w:val="0"/>
          <w:color w:val="000000"/>
          <w:sz w:val="27"/>
          <w:szCs w:val="27"/>
        </w:rPr>
        <w:t>建设，鼓励国有资金投资的项目先行先试，打造可复制可推广示范样板。（责任单位：</w:t>
      </w:r>
      <w:proofErr w:type="gramStart"/>
      <w:r>
        <w:rPr>
          <w:rFonts w:ascii="宋体" w:eastAsia="宋体" w:hAnsi="宋体" w:cs="宋体"/>
          <w:b w:val="0"/>
          <w:bCs w:val="0"/>
          <w:color w:val="000000"/>
          <w:sz w:val="27"/>
          <w:szCs w:val="27"/>
        </w:rPr>
        <w:t>省住建</w:t>
      </w:r>
      <w:proofErr w:type="gramEnd"/>
      <w:r>
        <w:rPr>
          <w:rFonts w:ascii="宋体" w:eastAsia="宋体" w:hAnsi="宋体" w:cs="宋体"/>
          <w:b w:val="0"/>
          <w:bCs w:val="0"/>
          <w:color w:val="000000"/>
          <w:sz w:val="27"/>
          <w:szCs w:val="27"/>
        </w:rPr>
        <w:t>厅、自然资源厅、</w:t>
      </w:r>
      <w:proofErr w:type="gramStart"/>
      <w:r>
        <w:rPr>
          <w:rFonts w:ascii="宋体" w:eastAsia="宋体" w:hAnsi="宋体" w:cs="宋体"/>
          <w:b w:val="0"/>
          <w:bCs w:val="0"/>
          <w:color w:val="000000"/>
          <w:sz w:val="27"/>
          <w:szCs w:val="27"/>
        </w:rPr>
        <w:t>发改委</w:t>
      </w:r>
      <w:proofErr w:type="gramEnd"/>
      <w:r>
        <w:rPr>
          <w:rFonts w:ascii="宋体" w:eastAsia="宋体" w:hAnsi="宋体" w:cs="宋体"/>
          <w:b w:val="0"/>
          <w:bCs w:val="0"/>
          <w:color w:val="000000"/>
          <w:sz w:val="27"/>
          <w:szCs w:val="27"/>
        </w:rPr>
        <w:t>、民政厅、生态环境厅、市场监管局、商务厅、邮政管理局、通信管理局、</w:t>
      </w:r>
      <w:proofErr w:type="gramStart"/>
      <w:r>
        <w:rPr>
          <w:rFonts w:ascii="宋体" w:eastAsia="宋体" w:hAnsi="宋体" w:cs="宋体"/>
          <w:b w:val="0"/>
          <w:bCs w:val="0"/>
          <w:color w:val="000000"/>
          <w:sz w:val="27"/>
          <w:szCs w:val="27"/>
        </w:rPr>
        <w:t>国网福建省</w:t>
      </w:r>
      <w:proofErr w:type="gramEnd"/>
      <w:r>
        <w:rPr>
          <w:rFonts w:ascii="宋体" w:eastAsia="宋体" w:hAnsi="宋体" w:cs="宋体"/>
          <w:b w:val="0"/>
          <w:bCs w:val="0"/>
          <w:color w:val="000000"/>
          <w:sz w:val="27"/>
          <w:szCs w:val="27"/>
        </w:rPr>
        <w:t>电力公司等按职责分工负责）</w:t>
      </w:r>
      <w:r>
        <w:rPr>
          <w:rFonts w:ascii="宋体" w:eastAsia="宋体" w:hAnsi="宋体" w:cs="宋体"/>
          <w:b w:val="0"/>
          <w:bCs w:val="0"/>
          <w:color w:val="000000"/>
          <w:sz w:val="27"/>
          <w:szCs w:val="27"/>
        </w:rPr>
        <w:br/>
        <w:t xml:space="preserve">　　6．倡导低碳生活方式。鼓励选用低碳节能节水家电产品，减少使用一次性消费品。鼓励部分空间、部分时间等绿色低碳用能方式，倡导随手关灯，电视机、空调、电脑等电器不用时关闭插座电源。鼓励选用新能源汽车，新建住宅小区应</w:t>
      </w:r>
      <w:r>
        <w:rPr>
          <w:rFonts w:ascii="宋体" w:eastAsia="宋体" w:hAnsi="宋体" w:cs="宋体"/>
          <w:b w:val="0"/>
          <w:bCs w:val="0"/>
          <w:color w:val="000000"/>
          <w:sz w:val="27"/>
          <w:szCs w:val="27"/>
        </w:rPr>
        <w:lastRenderedPageBreak/>
        <w:t>按规定建设电动汽车和电动自行车</w:t>
      </w:r>
      <w:proofErr w:type="gramStart"/>
      <w:r>
        <w:rPr>
          <w:rFonts w:ascii="宋体" w:eastAsia="宋体" w:hAnsi="宋体" w:cs="宋体"/>
          <w:b w:val="0"/>
          <w:bCs w:val="0"/>
          <w:color w:val="000000"/>
          <w:sz w:val="27"/>
          <w:szCs w:val="27"/>
        </w:rPr>
        <w:t>充换电</w:t>
      </w:r>
      <w:proofErr w:type="gramEnd"/>
      <w:r>
        <w:rPr>
          <w:rFonts w:ascii="宋体" w:eastAsia="宋体" w:hAnsi="宋体" w:cs="宋体"/>
          <w:b w:val="0"/>
          <w:bCs w:val="0"/>
          <w:color w:val="000000"/>
          <w:sz w:val="27"/>
          <w:szCs w:val="27"/>
        </w:rPr>
        <w:t>设施，</w:t>
      </w:r>
      <w:proofErr w:type="gramStart"/>
      <w:r>
        <w:rPr>
          <w:rFonts w:ascii="宋体" w:eastAsia="宋体" w:hAnsi="宋体" w:cs="宋体"/>
          <w:b w:val="0"/>
          <w:bCs w:val="0"/>
          <w:color w:val="000000"/>
          <w:sz w:val="27"/>
          <w:szCs w:val="27"/>
        </w:rPr>
        <w:t>充电桩应具备</w:t>
      </w:r>
      <w:proofErr w:type="gramEnd"/>
      <w:r>
        <w:rPr>
          <w:rFonts w:ascii="宋体" w:eastAsia="宋体" w:hAnsi="宋体" w:cs="宋体"/>
          <w:b w:val="0"/>
          <w:bCs w:val="0"/>
          <w:color w:val="000000"/>
          <w:sz w:val="27"/>
          <w:szCs w:val="27"/>
        </w:rPr>
        <w:t>有序充电功能，鼓励引入第三方充电服务企业参与建设运营。鼓励物业服务企业向业主提供居家养老、家政、托幼、健身、购物等生活服务，在步行范围内满足业主基本生活需求。（责任单位：省商务厅、</w:t>
      </w:r>
      <w:proofErr w:type="gramStart"/>
      <w:r>
        <w:rPr>
          <w:rFonts w:ascii="宋体" w:eastAsia="宋体" w:hAnsi="宋体" w:cs="宋体"/>
          <w:b w:val="0"/>
          <w:bCs w:val="0"/>
          <w:color w:val="000000"/>
          <w:sz w:val="27"/>
          <w:szCs w:val="27"/>
        </w:rPr>
        <w:t>发改委</w:t>
      </w:r>
      <w:proofErr w:type="gramEnd"/>
      <w:r>
        <w:rPr>
          <w:rFonts w:ascii="宋体" w:eastAsia="宋体" w:hAnsi="宋体" w:cs="宋体"/>
          <w:b w:val="0"/>
          <w:bCs w:val="0"/>
          <w:color w:val="000000"/>
          <w:sz w:val="27"/>
          <w:szCs w:val="27"/>
        </w:rPr>
        <w:t>、市场监管局、住建厅、工信厅、</w:t>
      </w:r>
      <w:proofErr w:type="gramStart"/>
      <w:r>
        <w:rPr>
          <w:rFonts w:ascii="宋体" w:eastAsia="宋体" w:hAnsi="宋体" w:cs="宋体"/>
          <w:b w:val="0"/>
          <w:bCs w:val="0"/>
          <w:color w:val="000000"/>
          <w:sz w:val="27"/>
          <w:szCs w:val="27"/>
        </w:rPr>
        <w:t>国网福建省</w:t>
      </w:r>
      <w:proofErr w:type="gramEnd"/>
      <w:r>
        <w:rPr>
          <w:rFonts w:ascii="宋体" w:eastAsia="宋体" w:hAnsi="宋体" w:cs="宋体"/>
          <w:b w:val="0"/>
          <w:bCs w:val="0"/>
          <w:color w:val="000000"/>
          <w:sz w:val="27"/>
          <w:szCs w:val="27"/>
        </w:rPr>
        <w:t xml:space="preserve">电力公司等按职责分工负责） </w:t>
      </w:r>
    </w:p>
    <w:p w14:paraId="4EA35D60" w14:textId="77777777" w:rsidR="000F6E7D" w:rsidRDefault="000F6E7D">
      <w:pPr>
        <w:pStyle w:val="fulltext-wrapfulltextTiaoYinV2"/>
        <w:spacing w:before="150" w:after="300"/>
        <w:ind w:left="375" w:right="375"/>
        <w:textAlignment w:val="baseline"/>
        <w:rPr>
          <w:rFonts w:ascii="宋体" w:eastAsia="宋体" w:hAnsi="宋体" w:cs="宋体" w:hint="eastAsia"/>
        </w:rPr>
      </w:pPr>
      <w:bookmarkStart w:id="4" w:name="tiao_5"/>
      <w:bookmarkEnd w:id="4"/>
      <w:r>
        <w:rPr>
          <w:rStyle w:val="fulltext-wrapnavtiao"/>
          <w:rFonts w:ascii="宋体" w:eastAsia="宋体" w:hAnsi="宋体" w:cs="宋体"/>
          <w:color w:val="000000"/>
          <w:sz w:val="27"/>
          <w:szCs w:val="27"/>
        </w:rPr>
        <w:t xml:space="preserve">　　（五）</w:t>
      </w:r>
      <w:r>
        <w:rPr>
          <w:rFonts w:ascii="宋体" w:eastAsia="宋体" w:hAnsi="宋体" w:cs="宋体"/>
          <w:b w:val="0"/>
          <w:bCs w:val="0"/>
          <w:color w:val="000000"/>
          <w:sz w:val="27"/>
          <w:szCs w:val="27"/>
        </w:rPr>
        <w:t>提高绿色低碳建筑水平</w:t>
      </w:r>
      <w:r>
        <w:rPr>
          <w:rFonts w:ascii="宋体" w:eastAsia="宋体" w:hAnsi="宋体" w:cs="宋体"/>
          <w:b w:val="0"/>
          <w:bCs w:val="0"/>
          <w:color w:val="000000"/>
          <w:sz w:val="27"/>
          <w:szCs w:val="27"/>
        </w:rPr>
        <w:br/>
        <w:t xml:space="preserve">　　7．深入开展绿色建筑创建行动。贯彻落实《</w:t>
      </w:r>
      <w:hyperlink r:id="rId9" w:history="1">
        <w:r>
          <w:rPr>
            <w:rStyle w:val="fulltext-wrapfulltexta"/>
            <w:rFonts w:ascii="宋体" w:eastAsia="宋体" w:hAnsi="宋体" w:cs="宋体"/>
            <w:b w:val="0"/>
            <w:bCs w:val="0"/>
            <w:sz w:val="27"/>
            <w:szCs w:val="27"/>
          </w:rPr>
          <w:t>福建省绿色建筑发展条例</w:t>
        </w:r>
      </w:hyperlink>
      <w:r>
        <w:rPr>
          <w:rFonts w:ascii="宋体" w:eastAsia="宋体" w:hAnsi="宋体" w:cs="宋体"/>
          <w:b w:val="0"/>
          <w:bCs w:val="0"/>
          <w:color w:val="000000"/>
          <w:sz w:val="27"/>
          <w:szCs w:val="27"/>
        </w:rPr>
        <w:t>》，规范绿色建筑设计、施工、运行、管理，新建民用建筑执行基本级以上绿色建筑标准，政府投资公益性建筑和大型公共建筑执行</w:t>
      </w:r>
      <w:proofErr w:type="gramStart"/>
      <w:r>
        <w:rPr>
          <w:rFonts w:ascii="宋体" w:eastAsia="宋体" w:hAnsi="宋体" w:cs="宋体"/>
          <w:b w:val="0"/>
          <w:bCs w:val="0"/>
          <w:color w:val="000000"/>
          <w:sz w:val="27"/>
          <w:szCs w:val="27"/>
        </w:rPr>
        <w:t>一</w:t>
      </w:r>
      <w:proofErr w:type="gramEnd"/>
      <w:r>
        <w:rPr>
          <w:rFonts w:ascii="宋体" w:eastAsia="宋体" w:hAnsi="宋体" w:cs="宋体"/>
          <w:b w:val="0"/>
          <w:bCs w:val="0"/>
          <w:color w:val="000000"/>
          <w:sz w:val="27"/>
          <w:szCs w:val="27"/>
        </w:rPr>
        <w:t>星级以上绿色建筑标准，超高层建筑执行三星级绿色建筑标准。各市、县应按规定组织编制绿色建筑专项规划，福州、厦门、泉州以及各地新城新区应率先实施更高标准的绿色建筑要求。到2025年，当年城镇新建建筑中绿色建筑占比达到100％，星级绿色建筑占比达到35%以上。（责任单位：</w:t>
      </w:r>
      <w:proofErr w:type="gramStart"/>
      <w:r>
        <w:rPr>
          <w:rFonts w:ascii="宋体" w:eastAsia="宋体" w:hAnsi="宋体" w:cs="宋体"/>
          <w:b w:val="0"/>
          <w:bCs w:val="0"/>
          <w:color w:val="000000"/>
          <w:sz w:val="27"/>
          <w:szCs w:val="27"/>
        </w:rPr>
        <w:t>省住建</w:t>
      </w:r>
      <w:proofErr w:type="gramEnd"/>
      <w:r>
        <w:rPr>
          <w:rFonts w:ascii="宋体" w:eastAsia="宋体" w:hAnsi="宋体" w:cs="宋体"/>
          <w:b w:val="0"/>
          <w:bCs w:val="0"/>
          <w:color w:val="000000"/>
          <w:sz w:val="27"/>
          <w:szCs w:val="27"/>
        </w:rPr>
        <w:t>厅）</w:t>
      </w:r>
      <w:r>
        <w:rPr>
          <w:rFonts w:ascii="宋体" w:eastAsia="宋体" w:hAnsi="宋体" w:cs="宋体"/>
          <w:b w:val="0"/>
          <w:bCs w:val="0"/>
          <w:color w:val="000000"/>
          <w:sz w:val="27"/>
          <w:szCs w:val="27"/>
        </w:rPr>
        <w:br/>
        <w:t xml:space="preserve">　　8．提升建筑能效水平。2028年前，新建居住建筑本体达到75%节能要求，新建公共建筑本体达到78%节能要求。加强适用于夏热冬暖和夏热冬冷气候区的节能低碳技术研究，推动低碳建筑规模化发展，加快推广适合我省气候特点的超低能耗、近零能耗建筑，</w:t>
      </w:r>
      <w:proofErr w:type="gramStart"/>
      <w:r>
        <w:rPr>
          <w:rFonts w:ascii="宋体" w:eastAsia="宋体" w:hAnsi="宋体" w:cs="宋体"/>
          <w:b w:val="0"/>
          <w:bCs w:val="0"/>
          <w:color w:val="000000"/>
          <w:sz w:val="27"/>
          <w:szCs w:val="27"/>
        </w:rPr>
        <w:t>发展零碳建筑</w:t>
      </w:r>
      <w:proofErr w:type="gramEnd"/>
      <w:r>
        <w:rPr>
          <w:rFonts w:ascii="宋体" w:eastAsia="宋体" w:hAnsi="宋体" w:cs="宋体"/>
          <w:b w:val="0"/>
          <w:bCs w:val="0"/>
          <w:color w:val="000000"/>
          <w:sz w:val="27"/>
          <w:szCs w:val="27"/>
        </w:rPr>
        <w:t>。结合城市更新、城镇老旧小区改造等工作推进既有居住建筑节能改造，加强节能改造鉴定评估，对具备改造价值和条件的居住建筑要</w:t>
      </w:r>
      <w:proofErr w:type="gramStart"/>
      <w:r>
        <w:rPr>
          <w:rFonts w:ascii="宋体" w:eastAsia="宋体" w:hAnsi="宋体" w:cs="宋体"/>
          <w:b w:val="0"/>
          <w:bCs w:val="0"/>
          <w:color w:val="000000"/>
          <w:sz w:val="27"/>
          <w:szCs w:val="27"/>
        </w:rPr>
        <w:t>应改尽改</w:t>
      </w:r>
      <w:proofErr w:type="gramEnd"/>
      <w:r>
        <w:rPr>
          <w:rFonts w:ascii="宋体" w:eastAsia="宋体" w:hAnsi="宋体" w:cs="宋体"/>
          <w:b w:val="0"/>
          <w:bCs w:val="0"/>
          <w:color w:val="000000"/>
          <w:sz w:val="27"/>
          <w:szCs w:val="27"/>
        </w:rPr>
        <w:t>，推动门、窗、外墙、屋面等围护结构保温隔热性能提升改造，推动公共区域高效照明及智能照明控制改造，改造部分节能水平应达到现行标准规定。持续推进公共建筑能效提升重点城市建设，“十四五”和“十五五”期间全省实施公共建筑节能改造面积不少于1600万平方米，其中福州、厦门、泉州实施公共建筑节能改造面积各不少于240万平方米，其他设区市改造面积各不少于150万平方米，改造后实现整体能效提升20%以上。加强建筑空调、照明、电</w:t>
      </w:r>
      <w:r>
        <w:rPr>
          <w:rFonts w:ascii="宋体" w:eastAsia="宋体" w:hAnsi="宋体" w:cs="宋体"/>
          <w:b w:val="0"/>
          <w:bCs w:val="0"/>
          <w:color w:val="000000"/>
          <w:sz w:val="27"/>
          <w:szCs w:val="27"/>
        </w:rPr>
        <w:lastRenderedPageBreak/>
        <w:t>梯等重点用能设备运行评估和调适工作，到2030年，实现公共建筑机电系统的总体能效在现有水平上提升10%。（责任单位：</w:t>
      </w:r>
      <w:proofErr w:type="gramStart"/>
      <w:r>
        <w:rPr>
          <w:rFonts w:ascii="宋体" w:eastAsia="宋体" w:hAnsi="宋体" w:cs="宋体"/>
          <w:b w:val="0"/>
          <w:bCs w:val="0"/>
          <w:color w:val="000000"/>
          <w:sz w:val="27"/>
          <w:szCs w:val="27"/>
        </w:rPr>
        <w:t>省住建</w:t>
      </w:r>
      <w:proofErr w:type="gramEnd"/>
      <w:r>
        <w:rPr>
          <w:rFonts w:ascii="宋体" w:eastAsia="宋体" w:hAnsi="宋体" w:cs="宋体"/>
          <w:b w:val="0"/>
          <w:bCs w:val="0"/>
          <w:color w:val="000000"/>
          <w:sz w:val="27"/>
          <w:szCs w:val="27"/>
        </w:rPr>
        <w:t>厅牵头，</w:t>
      </w:r>
      <w:proofErr w:type="gramStart"/>
      <w:r>
        <w:rPr>
          <w:rFonts w:ascii="宋体" w:eastAsia="宋体" w:hAnsi="宋体" w:cs="宋体"/>
          <w:b w:val="0"/>
          <w:bCs w:val="0"/>
          <w:color w:val="000000"/>
          <w:sz w:val="27"/>
          <w:szCs w:val="27"/>
        </w:rPr>
        <w:t>省发改</w:t>
      </w:r>
      <w:proofErr w:type="gramEnd"/>
      <w:r>
        <w:rPr>
          <w:rFonts w:ascii="宋体" w:eastAsia="宋体" w:hAnsi="宋体" w:cs="宋体"/>
          <w:b w:val="0"/>
          <w:bCs w:val="0"/>
          <w:color w:val="000000"/>
          <w:sz w:val="27"/>
          <w:szCs w:val="27"/>
        </w:rPr>
        <w:t>委、机关事务管理局等按分工负责）</w:t>
      </w:r>
      <w:r>
        <w:rPr>
          <w:rFonts w:ascii="宋体" w:eastAsia="宋体" w:hAnsi="宋体" w:cs="宋体"/>
          <w:b w:val="0"/>
          <w:bCs w:val="0"/>
          <w:color w:val="000000"/>
          <w:sz w:val="27"/>
          <w:szCs w:val="27"/>
        </w:rPr>
        <w:br/>
        <w:t xml:space="preserve">　　9．加强能耗统计监测。落实民用建筑能源资源消耗统计报表制度，逐步实施能耗限额管理，各设区市应结合实际制定公共建筑能耗限额，定期公布超限额用能的公共建筑名单，并纳入节能改造计划。新建国家机关办公建筑和建筑面积1万平方米以上的其他公共建筑应当安装建筑能耗在线监测分项计量装置，加强建筑低碳运行管理。完善省、市公共建筑节能监管平台，推动用水、用电、用气等能源消费数据共享，加强建筑运行能耗和</w:t>
      </w:r>
      <w:proofErr w:type="gramStart"/>
      <w:r>
        <w:rPr>
          <w:rFonts w:ascii="宋体" w:eastAsia="宋体" w:hAnsi="宋体" w:cs="宋体"/>
          <w:b w:val="0"/>
          <w:bCs w:val="0"/>
          <w:color w:val="000000"/>
          <w:sz w:val="27"/>
          <w:szCs w:val="27"/>
        </w:rPr>
        <w:t>碳排放</w:t>
      </w:r>
      <w:proofErr w:type="gramEnd"/>
      <w:r>
        <w:rPr>
          <w:rFonts w:ascii="宋体" w:eastAsia="宋体" w:hAnsi="宋体" w:cs="宋体"/>
          <w:b w:val="0"/>
          <w:bCs w:val="0"/>
          <w:color w:val="000000"/>
          <w:sz w:val="27"/>
          <w:szCs w:val="27"/>
        </w:rPr>
        <w:t>统计监测。（责任单位：</w:t>
      </w:r>
      <w:proofErr w:type="gramStart"/>
      <w:r>
        <w:rPr>
          <w:rFonts w:ascii="宋体" w:eastAsia="宋体" w:hAnsi="宋体" w:cs="宋体"/>
          <w:b w:val="0"/>
          <w:bCs w:val="0"/>
          <w:color w:val="000000"/>
          <w:sz w:val="27"/>
          <w:szCs w:val="27"/>
        </w:rPr>
        <w:t>省住建</w:t>
      </w:r>
      <w:proofErr w:type="gramEnd"/>
      <w:r>
        <w:rPr>
          <w:rFonts w:ascii="宋体" w:eastAsia="宋体" w:hAnsi="宋体" w:cs="宋体"/>
          <w:b w:val="0"/>
          <w:bCs w:val="0"/>
          <w:color w:val="000000"/>
          <w:sz w:val="27"/>
          <w:szCs w:val="27"/>
        </w:rPr>
        <w:t>厅牵头，</w:t>
      </w:r>
      <w:proofErr w:type="gramStart"/>
      <w:r>
        <w:rPr>
          <w:rFonts w:ascii="宋体" w:eastAsia="宋体" w:hAnsi="宋体" w:cs="宋体"/>
          <w:b w:val="0"/>
          <w:bCs w:val="0"/>
          <w:color w:val="000000"/>
          <w:sz w:val="27"/>
          <w:szCs w:val="27"/>
        </w:rPr>
        <w:t>省发改</w:t>
      </w:r>
      <w:proofErr w:type="gramEnd"/>
      <w:r>
        <w:rPr>
          <w:rFonts w:ascii="宋体" w:eastAsia="宋体" w:hAnsi="宋体" w:cs="宋体"/>
          <w:b w:val="0"/>
          <w:bCs w:val="0"/>
          <w:color w:val="000000"/>
          <w:sz w:val="27"/>
          <w:szCs w:val="27"/>
        </w:rPr>
        <w:t>委、机关事务管理局、</w:t>
      </w:r>
      <w:proofErr w:type="gramStart"/>
      <w:r>
        <w:rPr>
          <w:rFonts w:ascii="宋体" w:eastAsia="宋体" w:hAnsi="宋体" w:cs="宋体"/>
          <w:b w:val="0"/>
          <w:bCs w:val="0"/>
          <w:color w:val="000000"/>
          <w:sz w:val="27"/>
          <w:szCs w:val="27"/>
        </w:rPr>
        <w:t>国网福建省</w:t>
      </w:r>
      <w:proofErr w:type="gramEnd"/>
      <w:r>
        <w:rPr>
          <w:rFonts w:ascii="宋体" w:eastAsia="宋体" w:hAnsi="宋体" w:cs="宋体"/>
          <w:b w:val="0"/>
          <w:bCs w:val="0"/>
          <w:color w:val="000000"/>
          <w:sz w:val="27"/>
          <w:szCs w:val="27"/>
        </w:rPr>
        <w:t xml:space="preserve">电力公司等按职责分工负责） </w:t>
      </w:r>
    </w:p>
    <w:p w14:paraId="6C421CDD" w14:textId="77777777" w:rsidR="000F6E7D" w:rsidRDefault="000F6E7D">
      <w:pPr>
        <w:pStyle w:val="fulltext-wrapfulltextTiaoYinV2"/>
        <w:spacing w:before="150" w:after="300"/>
        <w:ind w:left="375" w:right="375"/>
        <w:textAlignment w:val="baseline"/>
        <w:rPr>
          <w:rFonts w:ascii="宋体" w:eastAsia="宋体" w:hAnsi="宋体" w:cs="宋体" w:hint="eastAsia"/>
        </w:rPr>
      </w:pPr>
      <w:bookmarkStart w:id="5" w:name="tiao_6"/>
      <w:bookmarkEnd w:id="5"/>
      <w:r>
        <w:rPr>
          <w:rStyle w:val="fulltext-wrapnavtiao"/>
          <w:rFonts w:ascii="宋体" w:eastAsia="宋体" w:hAnsi="宋体" w:cs="宋体"/>
          <w:color w:val="000000"/>
          <w:sz w:val="27"/>
          <w:szCs w:val="27"/>
        </w:rPr>
        <w:t xml:space="preserve">　　（六）</w:t>
      </w:r>
      <w:r>
        <w:rPr>
          <w:rFonts w:ascii="宋体" w:eastAsia="宋体" w:hAnsi="宋体" w:cs="宋体"/>
          <w:b w:val="0"/>
          <w:bCs w:val="0"/>
          <w:color w:val="000000"/>
          <w:sz w:val="27"/>
          <w:szCs w:val="27"/>
        </w:rPr>
        <w:t>建设绿色低碳住宅</w:t>
      </w:r>
      <w:r>
        <w:rPr>
          <w:rFonts w:ascii="宋体" w:eastAsia="宋体" w:hAnsi="宋体" w:cs="宋体"/>
          <w:b w:val="0"/>
          <w:bCs w:val="0"/>
          <w:color w:val="000000"/>
          <w:sz w:val="27"/>
          <w:szCs w:val="27"/>
        </w:rPr>
        <w:br/>
        <w:t xml:space="preserve">　　10．推进住宅低碳化建设。积极发展中小户型普通住宅，限制发展超大户型住宅。结合本省气候特点，合理确定住宅朝向、</w:t>
      </w:r>
      <w:proofErr w:type="gramStart"/>
      <w:r>
        <w:rPr>
          <w:rFonts w:ascii="宋体" w:eastAsia="宋体" w:hAnsi="宋体" w:cs="宋体"/>
          <w:b w:val="0"/>
          <w:bCs w:val="0"/>
          <w:color w:val="000000"/>
          <w:sz w:val="27"/>
          <w:szCs w:val="27"/>
        </w:rPr>
        <w:t>窗墙比</w:t>
      </w:r>
      <w:proofErr w:type="gramEnd"/>
      <w:r>
        <w:rPr>
          <w:rFonts w:ascii="宋体" w:eastAsia="宋体" w:hAnsi="宋体" w:cs="宋体"/>
          <w:b w:val="0"/>
          <w:bCs w:val="0"/>
          <w:color w:val="000000"/>
          <w:sz w:val="27"/>
          <w:szCs w:val="27"/>
        </w:rPr>
        <w:t>和体形系数，推广应用自然通风、自然采光、建筑遮阳、立体绿化、雨水利用、可再生能源、建筑智能化等适宜技术，降低住宅能耗。鼓励大开间、小进深，合理布局生活空间，推行灵活可变的居住空间设计，减少改造或者拆除造成的资源浪费。加强住宅共用部位维护管理，延长住宅使用寿命。（责任单位：</w:t>
      </w:r>
      <w:proofErr w:type="gramStart"/>
      <w:r>
        <w:rPr>
          <w:rFonts w:ascii="宋体" w:eastAsia="宋体" w:hAnsi="宋体" w:cs="宋体"/>
          <w:b w:val="0"/>
          <w:bCs w:val="0"/>
          <w:color w:val="000000"/>
          <w:sz w:val="27"/>
          <w:szCs w:val="27"/>
        </w:rPr>
        <w:t>省住建</w:t>
      </w:r>
      <w:proofErr w:type="gramEnd"/>
      <w:r>
        <w:rPr>
          <w:rFonts w:ascii="宋体" w:eastAsia="宋体" w:hAnsi="宋体" w:cs="宋体"/>
          <w:b w:val="0"/>
          <w:bCs w:val="0"/>
          <w:color w:val="000000"/>
          <w:sz w:val="27"/>
          <w:szCs w:val="27"/>
        </w:rPr>
        <w:t>厅）</w:t>
      </w:r>
      <w:r>
        <w:rPr>
          <w:rFonts w:ascii="宋体" w:eastAsia="宋体" w:hAnsi="宋体" w:cs="宋体"/>
          <w:b w:val="0"/>
          <w:bCs w:val="0"/>
          <w:color w:val="000000"/>
          <w:sz w:val="27"/>
          <w:szCs w:val="27"/>
        </w:rPr>
        <w:br/>
        <w:t xml:space="preserve">　　11．加快住宅产业化。推广装配化建造方式，鼓励采用装配式装修，推广应用整体卫浴、集成厨房、整体门窗等模块化部品。</w:t>
      </w:r>
      <w:proofErr w:type="gramStart"/>
      <w:r>
        <w:rPr>
          <w:rFonts w:ascii="宋体" w:eastAsia="宋体" w:hAnsi="宋体" w:cs="宋体"/>
          <w:b w:val="0"/>
          <w:bCs w:val="0"/>
          <w:color w:val="000000"/>
          <w:sz w:val="27"/>
          <w:szCs w:val="27"/>
        </w:rPr>
        <w:t>新建保障</w:t>
      </w:r>
      <w:proofErr w:type="gramEnd"/>
      <w:r>
        <w:rPr>
          <w:rFonts w:ascii="宋体" w:eastAsia="宋体" w:hAnsi="宋体" w:cs="宋体"/>
          <w:b w:val="0"/>
          <w:bCs w:val="0"/>
          <w:color w:val="000000"/>
          <w:sz w:val="27"/>
          <w:szCs w:val="27"/>
        </w:rPr>
        <w:t>性住房应当按照全装修成品住房的要求建设。鼓励新建商品住房一次装修到位，推广菜单式全装修模式，到2025年，新建商品住房全装修交付比例达到50%以上。（责任单位：</w:t>
      </w:r>
      <w:proofErr w:type="gramStart"/>
      <w:r>
        <w:rPr>
          <w:rFonts w:ascii="宋体" w:eastAsia="宋体" w:hAnsi="宋体" w:cs="宋体"/>
          <w:b w:val="0"/>
          <w:bCs w:val="0"/>
          <w:color w:val="000000"/>
          <w:sz w:val="27"/>
          <w:szCs w:val="27"/>
        </w:rPr>
        <w:t>省住建</w:t>
      </w:r>
      <w:proofErr w:type="gramEnd"/>
      <w:r>
        <w:rPr>
          <w:rFonts w:ascii="宋体" w:eastAsia="宋体" w:hAnsi="宋体" w:cs="宋体"/>
          <w:b w:val="0"/>
          <w:bCs w:val="0"/>
          <w:color w:val="000000"/>
          <w:sz w:val="27"/>
          <w:szCs w:val="27"/>
        </w:rPr>
        <w:t>厅、</w:t>
      </w:r>
      <w:proofErr w:type="gramStart"/>
      <w:r>
        <w:rPr>
          <w:rFonts w:ascii="宋体" w:eastAsia="宋体" w:hAnsi="宋体" w:cs="宋体"/>
          <w:b w:val="0"/>
          <w:bCs w:val="0"/>
          <w:color w:val="000000"/>
          <w:sz w:val="27"/>
          <w:szCs w:val="27"/>
        </w:rPr>
        <w:t>工信厅等</w:t>
      </w:r>
      <w:proofErr w:type="gramEnd"/>
      <w:r>
        <w:rPr>
          <w:rFonts w:ascii="宋体" w:eastAsia="宋体" w:hAnsi="宋体" w:cs="宋体"/>
          <w:b w:val="0"/>
          <w:bCs w:val="0"/>
          <w:color w:val="000000"/>
          <w:sz w:val="27"/>
          <w:szCs w:val="27"/>
        </w:rPr>
        <w:t xml:space="preserve">按职责分工负责） </w:t>
      </w:r>
    </w:p>
    <w:p w14:paraId="3F5A4731" w14:textId="77777777" w:rsidR="000F6E7D" w:rsidRDefault="000F6E7D">
      <w:pPr>
        <w:pStyle w:val="fulltext-wrapfulltextTiaoYinV2"/>
        <w:spacing w:before="150" w:after="300"/>
        <w:ind w:left="375" w:right="375"/>
        <w:textAlignment w:val="baseline"/>
        <w:rPr>
          <w:rFonts w:ascii="宋体" w:eastAsia="宋体" w:hAnsi="宋体" w:cs="宋体" w:hint="eastAsia"/>
        </w:rPr>
      </w:pPr>
      <w:bookmarkStart w:id="6" w:name="tiao_7"/>
      <w:bookmarkEnd w:id="6"/>
      <w:r>
        <w:rPr>
          <w:rStyle w:val="fulltext-wrapnavtiao"/>
          <w:rFonts w:ascii="宋体" w:eastAsia="宋体" w:hAnsi="宋体" w:cs="宋体"/>
          <w:color w:val="000000"/>
          <w:sz w:val="27"/>
          <w:szCs w:val="27"/>
        </w:rPr>
        <w:t xml:space="preserve">　　（七）</w:t>
      </w:r>
      <w:r>
        <w:rPr>
          <w:rFonts w:ascii="宋体" w:eastAsia="宋体" w:hAnsi="宋体" w:cs="宋体"/>
          <w:b w:val="0"/>
          <w:bCs w:val="0"/>
          <w:color w:val="000000"/>
          <w:sz w:val="27"/>
          <w:szCs w:val="27"/>
        </w:rPr>
        <w:t>提高基础设施运行效率</w:t>
      </w:r>
      <w:r>
        <w:rPr>
          <w:rFonts w:ascii="宋体" w:eastAsia="宋体" w:hAnsi="宋体" w:cs="宋体"/>
          <w:b w:val="0"/>
          <w:bCs w:val="0"/>
          <w:color w:val="000000"/>
          <w:sz w:val="27"/>
          <w:szCs w:val="27"/>
        </w:rPr>
        <w:br/>
        <w:t xml:space="preserve">　　12．推进生活垃圾分类和资源化利用。完善生活垃圾分类投放、分类收集、</w:t>
      </w:r>
      <w:r>
        <w:rPr>
          <w:rFonts w:ascii="宋体" w:eastAsia="宋体" w:hAnsi="宋体" w:cs="宋体"/>
          <w:b w:val="0"/>
          <w:bCs w:val="0"/>
          <w:color w:val="000000"/>
          <w:sz w:val="27"/>
          <w:szCs w:val="27"/>
        </w:rPr>
        <w:lastRenderedPageBreak/>
        <w:t>分类运输、分类处理系统。全链条推进生活垃圾分类配套设施建设，推行“限塑令”、制止餐饮浪费行为等源头减量措施。加快推动县城推行生活垃圾分类，建立健全社会服务体系，努力推动全民生活垃圾分类习惯养成。到2025年，原生生活垃圾基本实现“零填埋”，城市生活垃圾资源化利用率达到60%以上；到2030年，城市生活垃圾资源化利用率达到80%以上。（责任单位：</w:t>
      </w:r>
      <w:proofErr w:type="gramStart"/>
      <w:r>
        <w:rPr>
          <w:rFonts w:ascii="宋体" w:eastAsia="宋体" w:hAnsi="宋体" w:cs="宋体"/>
          <w:b w:val="0"/>
          <w:bCs w:val="0"/>
          <w:color w:val="000000"/>
          <w:sz w:val="27"/>
          <w:szCs w:val="27"/>
        </w:rPr>
        <w:t>省住建</w:t>
      </w:r>
      <w:proofErr w:type="gramEnd"/>
      <w:r>
        <w:rPr>
          <w:rFonts w:ascii="宋体" w:eastAsia="宋体" w:hAnsi="宋体" w:cs="宋体"/>
          <w:b w:val="0"/>
          <w:bCs w:val="0"/>
          <w:color w:val="000000"/>
          <w:sz w:val="27"/>
          <w:szCs w:val="27"/>
        </w:rPr>
        <w:t>厅、</w:t>
      </w:r>
      <w:proofErr w:type="gramStart"/>
      <w:r>
        <w:rPr>
          <w:rFonts w:ascii="宋体" w:eastAsia="宋体" w:hAnsi="宋体" w:cs="宋体"/>
          <w:b w:val="0"/>
          <w:bCs w:val="0"/>
          <w:color w:val="000000"/>
          <w:sz w:val="27"/>
          <w:szCs w:val="27"/>
        </w:rPr>
        <w:t>发改委</w:t>
      </w:r>
      <w:proofErr w:type="gramEnd"/>
      <w:r>
        <w:rPr>
          <w:rFonts w:ascii="宋体" w:eastAsia="宋体" w:hAnsi="宋体" w:cs="宋体"/>
          <w:b w:val="0"/>
          <w:bCs w:val="0"/>
          <w:color w:val="000000"/>
          <w:sz w:val="27"/>
          <w:szCs w:val="27"/>
        </w:rPr>
        <w:t>、生态环境厅、教育厅、商务厅、</w:t>
      </w:r>
      <w:proofErr w:type="gramStart"/>
      <w:r>
        <w:rPr>
          <w:rFonts w:ascii="宋体" w:eastAsia="宋体" w:hAnsi="宋体" w:cs="宋体"/>
          <w:b w:val="0"/>
          <w:bCs w:val="0"/>
          <w:color w:val="000000"/>
          <w:sz w:val="27"/>
          <w:szCs w:val="27"/>
        </w:rPr>
        <w:t>工信厅等</w:t>
      </w:r>
      <w:proofErr w:type="gramEnd"/>
      <w:r>
        <w:rPr>
          <w:rFonts w:ascii="宋体" w:eastAsia="宋体" w:hAnsi="宋体" w:cs="宋体"/>
          <w:b w:val="0"/>
          <w:bCs w:val="0"/>
          <w:color w:val="000000"/>
          <w:sz w:val="27"/>
          <w:szCs w:val="27"/>
        </w:rPr>
        <w:t>按职责分工负责）</w:t>
      </w:r>
      <w:r>
        <w:rPr>
          <w:rFonts w:ascii="宋体" w:eastAsia="宋体" w:hAnsi="宋体" w:cs="宋体"/>
          <w:b w:val="0"/>
          <w:bCs w:val="0"/>
          <w:color w:val="000000"/>
          <w:sz w:val="27"/>
          <w:szCs w:val="27"/>
        </w:rPr>
        <w:br/>
        <w:t xml:space="preserve">　　13．推进城市水环境低碳化建设。系统化推进海绵城市建设，到2030年，城市建成区可渗透面积占比达到45%以上。推进节水型城市建设，引导福州、晋江、石狮创建国家节水型城市，沿海设区市、平潭及其他有条件的城市力争创建国家节水型城市。全面改造漏损严重的供水管网，强化分区计量管理，提升供水管网智能化管理水平，到2030年，城市公共供水管网漏损率控制在7.5%以内。实施污水收集处理设施改造和城镇污水资源化利用行动，全面推进市政排水管网错接混接改造、雨污分流改造和破损管网修复，加快推进居民小区、企事业单位内部排水管网雨污分流改造及破损管网修复，重点消除城中村、老旧城区和城乡结合部管网空白区，推广再生水用于市政公用、工业用水和生态补水。鼓励污水处理厂采用高效低能耗设备，优化工艺流程，加强污水、污泥处理设施能耗和</w:t>
      </w:r>
      <w:proofErr w:type="gramStart"/>
      <w:r>
        <w:rPr>
          <w:rFonts w:ascii="宋体" w:eastAsia="宋体" w:hAnsi="宋体" w:cs="宋体"/>
          <w:b w:val="0"/>
          <w:bCs w:val="0"/>
          <w:color w:val="000000"/>
          <w:sz w:val="27"/>
          <w:szCs w:val="27"/>
        </w:rPr>
        <w:t>碳排放</w:t>
      </w:r>
      <w:proofErr w:type="gramEnd"/>
      <w:r>
        <w:rPr>
          <w:rFonts w:ascii="宋体" w:eastAsia="宋体" w:hAnsi="宋体" w:cs="宋体"/>
          <w:b w:val="0"/>
          <w:bCs w:val="0"/>
          <w:color w:val="000000"/>
          <w:sz w:val="27"/>
          <w:szCs w:val="27"/>
        </w:rPr>
        <w:t>管理。到2025年，新增污水处理能力150万吨/日以上，新建改造污水管网3500公里，城市生活污水集中收集率力争达到70%以上，缺水城市再生水利用率超过25%；到2030年，全省城市平均再生水利用率达到30%。（责任单位：</w:t>
      </w:r>
      <w:proofErr w:type="gramStart"/>
      <w:r>
        <w:rPr>
          <w:rFonts w:ascii="宋体" w:eastAsia="宋体" w:hAnsi="宋体" w:cs="宋体"/>
          <w:b w:val="0"/>
          <w:bCs w:val="0"/>
          <w:color w:val="000000"/>
          <w:sz w:val="27"/>
          <w:szCs w:val="27"/>
        </w:rPr>
        <w:t>省住建</w:t>
      </w:r>
      <w:proofErr w:type="gramEnd"/>
      <w:r>
        <w:rPr>
          <w:rFonts w:ascii="宋体" w:eastAsia="宋体" w:hAnsi="宋体" w:cs="宋体"/>
          <w:b w:val="0"/>
          <w:bCs w:val="0"/>
          <w:color w:val="000000"/>
          <w:sz w:val="27"/>
          <w:szCs w:val="27"/>
        </w:rPr>
        <w:t>厅、生态环境厅、水利厅、</w:t>
      </w:r>
      <w:proofErr w:type="gramStart"/>
      <w:r>
        <w:rPr>
          <w:rFonts w:ascii="宋体" w:eastAsia="宋体" w:hAnsi="宋体" w:cs="宋体"/>
          <w:b w:val="0"/>
          <w:bCs w:val="0"/>
          <w:color w:val="000000"/>
          <w:sz w:val="27"/>
          <w:szCs w:val="27"/>
        </w:rPr>
        <w:t>发改委</w:t>
      </w:r>
      <w:proofErr w:type="gramEnd"/>
      <w:r>
        <w:rPr>
          <w:rFonts w:ascii="宋体" w:eastAsia="宋体" w:hAnsi="宋体" w:cs="宋体"/>
          <w:b w:val="0"/>
          <w:bCs w:val="0"/>
          <w:color w:val="000000"/>
          <w:sz w:val="27"/>
          <w:szCs w:val="27"/>
        </w:rPr>
        <w:t>等按职责分工负责）</w:t>
      </w:r>
      <w:r>
        <w:rPr>
          <w:rFonts w:ascii="宋体" w:eastAsia="宋体" w:hAnsi="宋体" w:cs="宋体"/>
          <w:b w:val="0"/>
          <w:bCs w:val="0"/>
          <w:color w:val="000000"/>
          <w:sz w:val="27"/>
          <w:szCs w:val="27"/>
        </w:rPr>
        <w:br/>
        <w:t xml:space="preserve">　　14．推进城市绿色照明。加强城市照明规划、建设、运营过程管理，严格控制公用设施和大型建筑物等景观照明能耗，控制过度亮化和光污染，推进城区道路路灯节能化智慧化改造，到2025年，实施LED节能改造8万盏以上；到2030年，LED等高效节能灯具使用占比超过80%，全部城市实现照明数字化管理。（责任单位：</w:t>
      </w:r>
      <w:proofErr w:type="gramStart"/>
      <w:r>
        <w:rPr>
          <w:rFonts w:ascii="宋体" w:eastAsia="宋体" w:hAnsi="宋体" w:cs="宋体"/>
          <w:b w:val="0"/>
          <w:bCs w:val="0"/>
          <w:color w:val="000000"/>
          <w:sz w:val="27"/>
          <w:szCs w:val="27"/>
        </w:rPr>
        <w:t>省住建</w:t>
      </w:r>
      <w:proofErr w:type="gramEnd"/>
      <w:r>
        <w:rPr>
          <w:rFonts w:ascii="宋体" w:eastAsia="宋体" w:hAnsi="宋体" w:cs="宋体"/>
          <w:b w:val="0"/>
          <w:bCs w:val="0"/>
          <w:color w:val="000000"/>
          <w:sz w:val="27"/>
          <w:szCs w:val="27"/>
        </w:rPr>
        <w:t>厅）</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15．提升城市园林绿化水平。优化完善城市绿地布局，加强立体绿化，提高乡土和本地</w:t>
      </w:r>
      <w:proofErr w:type="gramStart"/>
      <w:r>
        <w:rPr>
          <w:rFonts w:ascii="宋体" w:eastAsia="宋体" w:hAnsi="宋体" w:cs="宋体"/>
          <w:b w:val="0"/>
          <w:bCs w:val="0"/>
          <w:color w:val="000000"/>
          <w:sz w:val="27"/>
          <w:szCs w:val="27"/>
        </w:rPr>
        <w:t>适生植</w:t>
      </w:r>
      <w:proofErr w:type="gramEnd"/>
      <w:r>
        <w:rPr>
          <w:rFonts w:ascii="宋体" w:eastAsia="宋体" w:hAnsi="宋体" w:cs="宋体"/>
          <w:b w:val="0"/>
          <w:bCs w:val="0"/>
          <w:color w:val="000000"/>
          <w:sz w:val="27"/>
          <w:szCs w:val="27"/>
        </w:rPr>
        <w:t>物应用比例，推进中心城区、老城区绿道网络建设，打造依山傍水、串联城乡的“万里福道”。创建一批国家生态园林城市和国家园林城市。到2030年，城市建成区绿地率达到41%，城市建成区拥有绿道长度达到3.4公里/万人。（责任单位：</w:t>
      </w:r>
      <w:proofErr w:type="gramStart"/>
      <w:r>
        <w:rPr>
          <w:rFonts w:ascii="宋体" w:eastAsia="宋体" w:hAnsi="宋体" w:cs="宋体"/>
          <w:b w:val="0"/>
          <w:bCs w:val="0"/>
          <w:color w:val="000000"/>
          <w:sz w:val="27"/>
          <w:szCs w:val="27"/>
        </w:rPr>
        <w:t>省住建</w:t>
      </w:r>
      <w:proofErr w:type="gramEnd"/>
      <w:r>
        <w:rPr>
          <w:rFonts w:ascii="宋体" w:eastAsia="宋体" w:hAnsi="宋体" w:cs="宋体"/>
          <w:b w:val="0"/>
          <w:bCs w:val="0"/>
          <w:color w:val="000000"/>
          <w:sz w:val="27"/>
          <w:szCs w:val="27"/>
        </w:rPr>
        <w:t xml:space="preserve">厅） </w:t>
      </w:r>
    </w:p>
    <w:p w14:paraId="0569F4DA" w14:textId="77777777" w:rsidR="000F6E7D" w:rsidRDefault="000F6E7D">
      <w:pPr>
        <w:pStyle w:val="fulltext-wrapfulltextTiaoYinV2"/>
        <w:spacing w:before="150" w:after="300"/>
        <w:ind w:left="375" w:right="375"/>
        <w:textAlignment w:val="baseline"/>
        <w:rPr>
          <w:rFonts w:ascii="宋体" w:eastAsia="宋体" w:hAnsi="宋体" w:cs="宋体" w:hint="eastAsia"/>
        </w:rPr>
      </w:pPr>
      <w:bookmarkStart w:id="7" w:name="tiao_8"/>
      <w:bookmarkEnd w:id="7"/>
      <w:r>
        <w:rPr>
          <w:rStyle w:val="fulltext-wrapnavtiao"/>
          <w:rFonts w:ascii="宋体" w:eastAsia="宋体" w:hAnsi="宋体" w:cs="宋体"/>
          <w:color w:val="000000"/>
          <w:sz w:val="27"/>
          <w:szCs w:val="27"/>
        </w:rPr>
        <w:t xml:space="preserve">　　（八）</w:t>
      </w:r>
      <w:r>
        <w:rPr>
          <w:rFonts w:ascii="宋体" w:eastAsia="宋体" w:hAnsi="宋体" w:cs="宋体"/>
          <w:b w:val="0"/>
          <w:bCs w:val="0"/>
          <w:color w:val="000000"/>
          <w:sz w:val="27"/>
          <w:szCs w:val="27"/>
        </w:rPr>
        <w:t>优化城市建设用</w:t>
      </w:r>
      <w:proofErr w:type="gramStart"/>
      <w:r>
        <w:rPr>
          <w:rFonts w:ascii="宋体" w:eastAsia="宋体" w:hAnsi="宋体" w:cs="宋体"/>
          <w:b w:val="0"/>
          <w:bCs w:val="0"/>
          <w:color w:val="000000"/>
          <w:sz w:val="27"/>
          <w:szCs w:val="27"/>
        </w:rPr>
        <w:t>能结构</w:t>
      </w:r>
      <w:proofErr w:type="gramEnd"/>
      <w:r>
        <w:rPr>
          <w:rFonts w:ascii="宋体" w:eastAsia="宋体" w:hAnsi="宋体" w:cs="宋体"/>
          <w:b w:val="0"/>
          <w:bCs w:val="0"/>
          <w:color w:val="000000"/>
          <w:sz w:val="27"/>
          <w:szCs w:val="27"/>
        </w:rPr>
        <w:br/>
        <w:t xml:space="preserve">　　16．加大城镇建筑可再生能源应用。具备日照条件的居住建筑优先推广应用太阳能热水系统，其他居住建筑应采用空气能热水系统，宾馆、医院、学校等有热水需求的公共建筑应采用太阳能、空气能等形式热水系统。在沿江、邻河、近海的大型公共建筑推广应用地表水热泵技术。推广屋顶</w:t>
      </w:r>
      <w:proofErr w:type="gramStart"/>
      <w:r>
        <w:rPr>
          <w:rFonts w:ascii="宋体" w:eastAsia="宋体" w:hAnsi="宋体" w:cs="宋体"/>
          <w:b w:val="0"/>
          <w:bCs w:val="0"/>
          <w:color w:val="000000"/>
          <w:sz w:val="27"/>
          <w:szCs w:val="27"/>
        </w:rPr>
        <w:t>光伏和发电</w:t>
      </w:r>
      <w:proofErr w:type="gramEnd"/>
      <w:r>
        <w:rPr>
          <w:rFonts w:ascii="宋体" w:eastAsia="宋体" w:hAnsi="宋体" w:cs="宋体"/>
          <w:b w:val="0"/>
          <w:bCs w:val="0"/>
          <w:color w:val="000000"/>
          <w:sz w:val="27"/>
          <w:szCs w:val="27"/>
        </w:rPr>
        <w:t>玻璃等光</w:t>
      </w:r>
      <w:proofErr w:type="gramStart"/>
      <w:r>
        <w:rPr>
          <w:rFonts w:ascii="宋体" w:eastAsia="宋体" w:hAnsi="宋体" w:cs="宋体"/>
          <w:b w:val="0"/>
          <w:bCs w:val="0"/>
          <w:color w:val="000000"/>
          <w:sz w:val="27"/>
          <w:szCs w:val="27"/>
        </w:rPr>
        <w:t>伏建筑</w:t>
      </w:r>
      <w:proofErr w:type="gramEnd"/>
      <w:r>
        <w:rPr>
          <w:rFonts w:ascii="宋体" w:eastAsia="宋体" w:hAnsi="宋体" w:cs="宋体"/>
          <w:b w:val="0"/>
          <w:bCs w:val="0"/>
          <w:color w:val="000000"/>
          <w:sz w:val="27"/>
          <w:szCs w:val="27"/>
        </w:rPr>
        <w:t>一体化应用，开展“光储直柔”一体化试点建设，加快智能光</w:t>
      </w:r>
      <w:proofErr w:type="gramStart"/>
      <w:r>
        <w:rPr>
          <w:rFonts w:ascii="宋体" w:eastAsia="宋体" w:hAnsi="宋体" w:cs="宋体"/>
          <w:b w:val="0"/>
          <w:bCs w:val="0"/>
          <w:color w:val="000000"/>
          <w:sz w:val="27"/>
          <w:szCs w:val="27"/>
        </w:rPr>
        <w:t>伏应用</w:t>
      </w:r>
      <w:proofErr w:type="gramEnd"/>
      <w:r>
        <w:rPr>
          <w:rFonts w:ascii="宋体" w:eastAsia="宋体" w:hAnsi="宋体" w:cs="宋体"/>
          <w:b w:val="0"/>
          <w:bCs w:val="0"/>
          <w:color w:val="000000"/>
          <w:sz w:val="27"/>
          <w:szCs w:val="27"/>
        </w:rPr>
        <w:t>推广。推动既有公共建筑和厂房屋顶加装太阳能光伏系统，鼓励盘活闲置屋顶资源，对屋顶资源较好的交通场站、大型商场、工业园区等建筑有序连片开发建设分布式光伏系统。到2025年，城镇建筑可再生能源替代率力争达到8%，新建公共机构建筑、新建厂房屋顶光伏覆盖率力争达到50%，厦门、漳州、泉州等太阳能资源较为丰富地区应提高比例要求。（责任单位：</w:t>
      </w:r>
      <w:proofErr w:type="gramStart"/>
      <w:r>
        <w:rPr>
          <w:rFonts w:ascii="宋体" w:eastAsia="宋体" w:hAnsi="宋体" w:cs="宋体"/>
          <w:b w:val="0"/>
          <w:bCs w:val="0"/>
          <w:color w:val="000000"/>
          <w:sz w:val="27"/>
          <w:szCs w:val="27"/>
        </w:rPr>
        <w:t>省住建</w:t>
      </w:r>
      <w:proofErr w:type="gramEnd"/>
      <w:r>
        <w:rPr>
          <w:rFonts w:ascii="宋体" w:eastAsia="宋体" w:hAnsi="宋体" w:cs="宋体"/>
          <w:b w:val="0"/>
          <w:bCs w:val="0"/>
          <w:color w:val="000000"/>
          <w:sz w:val="27"/>
          <w:szCs w:val="27"/>
        </w:rPr>
        <w:t>厅、</w:t>
      </w:r>
      <w:proofErr w:type="gramStart"/>
      <w:r>
        <w:rPr>
          <w:rFonts w:ascii="宋体" w:eastAsia="宋体" w:hAnsi="宋体" w:cs="宋体"/>
          <w:b w:val="0"/>
          <w:bCs w:val="0"/>
          <w:color w:val="000000"/>
          <w:sz w:val="27"/>
          <w:szCs w:val="27"/>
        </w:rPr>
        <w:t>发改委</w:t>
      </w:r>
      <w:proofErr w:type="gramEnd"/>
      <w:r>
        <w:rPr>
          <w:rFonts w:ascii="宋体" w:eastAsia="宋体" w:hAnsi="宋体" w:cs="宋体"/>
          <w:b w:val="0"/>
          <w:bCs w:val="0"/>
          <w:color w:val="000000"/>
          <w:sz w:val="27"/>
          <w:szCs w:val="27"/>
        </w:rPr>
        <w:t>、工信厅、机关事务管理局、</w:t>
      </w:r>
      <w:proofErr w:type="gramStart"/>
      <w:r>
        <w:rPr>
          <w:rFonts w:ascii="宋体" w:eastAsia="宋体" w:hAnsi="宋体" w:cs="宋体"/>
          <w:b w:val="0"/>
          <w:bCs w:val="0"/>
          <w:color w:val="000000"/>
          <w:sz w:val="27"/>
          <w:szCs w:val="27"/>
        </w:rPr>
        <w:t>国网福建省</w:t>
      </w:r>
      <w:proofErr w:type="gramEnd"/>
      <w:r>
        <w:rPr>
          <w:rFonts w:ascii="宋体" w:eastAsia="宋体" w:hAnsi="宋体" w:cs="宋体"/>
          <w:b w:val="0"/>
          <w:bCs w:val="0"/>
          <w:color w:val="000000"/>
          <w:sz w:val="27"/>
          <w:szCs w:val="27"/>
        </w:rPr>
        <w:t>电力公司等按职责分工负责）</w:t>
      </w:r>
      <w:r>
        <w:rPr>
          <w:rFonts w:ascii="宋体" w:eastAsia="宋体" w:hAnsi="宋体" w:cs="宋体"/>
          <w:b w:val="0"/>
          <w:bCs w:val="0"/>
          <w:color w:val="000000"/>
          <w:sz w:val="27"/>
          <w:szCs w:val="27"/>
        </w:rPr>
        <w:br/>
        <w:t xml:space="preserve">　　17．推进建筑用能电气化。引导生活热水、炊事等向全屋电气化发展，到2030年建筑用电占建筑能耗比例超过90%。推动开展新建公共建筑全电气化，到2030年，全电气化比例达到20%。推广热泵热水器、高效电炉灶等燃气替代产品，推动高效直流电器与设备应用。加强与电网的衔接与协调，推动智能微电网技术应用，提高建筑终端电气化水平，探索建筑用电设备智能群控技术，在满足用电需求的前提下，合理调配用电负荷，实现电力少增容、不增容。（责任单位：</w:t>
      </w:r>
      <w:proofErr w:type="gramStart"/>
      <w:r>
        <w:rPr>
          <w:rFonts w:ascii="宋体" w:eastAsia="宋体" w:hAnsi="宋体" w:cs="宋体"/>
          <w:b w:val="0"/>
          <w:bCs w:val="0"/>
          <w:color w:val="000000"/>
          <w:sz w:val="27"/>
          <w:szCs w:val="27"/>
        </w:rPr>
        <w:t>省住建</w:t>
      </w:r>
      <w:proofErr w:type="gramEnd"/>
      <w:r>
        <w:rPr>
          <w:rFonts w:ascii="宋体" w:eastAsia="宋体" w:hAnsi="宋体" w:cs="宋体"/>
          <w:b w:val="0"/>
          <w:bCs w:val="0"/>
          <w:color w:val="000000"/>
          <w:sz w:val="27"/>
          <w:szCs w:val="27"/>
        </w:rPr>
        <w:t>厅、</w:t>
      </w:r>
      <w:proofErr w:type="gramStart"/>
      <w:r>
        <w:rPr>
          <w:rFonts w:ascii="宋体" w:eastAsia="宋体" w:hAnsi="宋体" w:cs="宋体"/>
          <w:b w:val="0"/>
          <w:bCs w:val="0"/>
          <w:color w:val="000000"/>
          <w:sz w:val="27"/>
          <w:szCs w:val="27"/>
        </w:rPr>
        <w:t>国网福建省</w:t>
      </w:r>
      <w:proofErr w:type="gramEnd"/>
      <w:r>
        <w:rPr>
          <w:rFonts w:ascii="宋体" w:eastAsia="宋体" w:hAnsi="宋体" w:cs="宋体"/>
          <w:b w:val="0"/>
          <w:bCs w:val="0"/>
          <w:color w:val="000000"/>
          <w:sz w:val="27"/>
          <w:szCs w:val="27"/>
        </w:rPr>
        <w:t xml:space="preserve">电力公司等按职责分工负责） </w:t>
      </w:r>
    </w:p>
    <w:p w14:paraId="4CE2FEB3" w14:textId="77777777" w:rsidR="000F6E7D" w:rsidRDefault="000F6E7D">
      <w:pPr>
        <w:pStyle w:val="fulltext-wrapfulltextTiaoYinV2"/>
        <w:spacing w:before="150" w:after="300"/>
        <w:ind w:left="375" w:right="375"/>
        <w:textAlignment w:val="baseline"/>
        <w:rPr>
          <w:rFonts w:ascii="宋体" w:eastAsia="宋体" w:hAnsi="宋体" w:cs="宋体" w:hint="eastAsia"/>
        </w:rPr>
      </w:pPr>
      <w:bookmarkStart w:id="8" w:name="tiao_9"/>
      <w:bookmarkEnd w:id="8"/>
      <w:r>
        <w:rPr>
          <w:rStyle w:val="fulltext-wrapnavtiao"/>
          <w:rFonts w:ascii="宋体" w:eastAsia="宋体" w:hAnsi="宋体" w:cs="宋体"/>
          <w:color w:val="000000"/>
          <w:sz w:val="27"/>
          <w:szCs w:val="27"/>
        </w:rPr>
        <w:lastRenderedPageBreak/>
        <w:t xml:space="preserve">　　（九）</w:t>
      </w:r>
      <w:r>
        <w:rPr>
          <w:rFonts w:ascii="宋体" w:eastAsia="宋体" w:hAnsi="宋体" w:cs="宋体"/>
          <w:b w:val="0"/>
          <w:bCs w:val="0"/>
          <w:color w:val="000000"/>
          <w:sz w:val="27"/>
          <w:szCs w:val="27"/>
        </w:rPr>
        <w:t>推进绿色低碳建造</w:t>
      </w:r>
      <w:r>
        <w:rPr>
          <w:rFonts w:ascii="宋体" w:eastAsia="宋体" w:hAnsi="宋体" w:cs="宋体"/>
          <w:b w:val="0"/>
          <w:bCs w:val="0"/>
          <w:color w:val="000000"/>
          <w:sz w:val="27"/>
          <w:szCs w:val="27"/>
        </w:rPr>
        <w:br/>
        <w:t xml:space="preserve">　　18．发展新型建筑工业化。大力发展装配式建筑，提高预制构件和部品部件通用性，推广标准化、少规格、多组合设计，鼓励发展钢结构、组合结构等装配式建筑体系，优先采用工程总承包建设方式，到2030年，装配式建筑占当年城镇新建建筑的建筑面积比例达到40%。推动智能建造发展，积极打造建筑产业互联网平台，大力推行智慧工地管理，推广建筑机器人、建筑信息模型（BIM）、传感器网络、低功耗广域网、射频识别（RFID）及</w:t>
      </w:r>
      <w:proofErr w:type="gramStart"/>
      <w:r>
        <w:rPr>
          <w:rFonts w:ascii="宋体" w:eastAsia="宋体" w:hAnsi="宋体" w:cs="宋体"/>
          <w:b w:val="0"/>
          <w:bCs w:val="0"/>
          <w:color w:val="000000"/>
          <w:sz w:val="27"/>
          <w:szCs w:val="27"/>
        </w:rPr>
        <w:t>二维码识别</w:t>
      </w:r>
      <w:proofErr w:type="gramEnd"/>
      <w:r>
        <w:rPr>
          <w:rFonts w:ascii="宋体" w:eastAsia="宋体" w:hAnsi="宋体" w:cs="宋体"/>
          <w:b w:val="0"/>
          <w:bCs w:val="0"/>
          <w:color w:val="000000"/>
          <w:sz w:val="27"/>
          <w:szCs w:val="27"/>
        </w:rPr>
        <w:t>等新技术集成应用，到2030年培育不少于5个智能建造产业基地。积极推广节能型施工设备，监控重点能耗设备耗能，对多台同类设备实施群控管理。推广建筑材料工厂化精准加工、精细化管理，到2030年，施工现场建筑材料损耗率比2020年降低20%。（责任单位：</w:t>
      </w:r>
      <w:proofErr w:type="gramStart"/>
      <w:r>
        <w:rPr>
          <w:rFonts w:ascii="宋体" w:eastAsia="宋体" w:hAnsi="宋体" w:cs="宋体"/>
          <w:b w:val="0"/>
          <w:bCs w:val="0"/>
          <w:color w:val="000000"/>
          <w:sz w:val="27"/>
          <w:szCs w:val="27"/>
        </w:rPr>
        <w:t>省住建</w:t>
      </w:r>
      <w:proofErr w:type="gramEnd"/>
      <w:r>
        <w:rPr>
          <w:rFonts w:ascii="宋体" w:eastAsia="宋体" w:hAnsi="宋体" w:cs="宋体"/>
          <w:b w:val="0"/>
          <w:bCs w:val="0"/>
          <w:color w:val="000000"/>
          <w:sz w:val="27"/>
          <w:szCs w:val="27"/>
        </w:rPr>
        <w:t>厅、工信厅、生态环境厅等按职责分工负责）</w:t>
      </w:r>
      <w:r>
        <w:rPr>
          <w:rFonts w:ascii="宋体" w:eastAsia="宋体" w:hAnsi="宋体" w:cs="宋体"/>
          <w:b w:val="0"/>
          <w:bCs w:val="0"/>
          <w:color w:val="000000"/>
          <w:sz w:val="27"/>
          <w:szCs w:val="27"/>
        </w:rPr>
        <w:br/>
        <w:t xml:space="preserve">　　19．推进建筑垃圾减量化和资源化利用。加强施工现场建筑垃圾管控，到2030年，新建建筑施工现场建筑垃圾排放量不高于300吨/</w:t>
      </w:r>
      <w:proofErr w:type="gramStart"/>
      <w:r>
        <w:rPr>
          <w:rFonts w:ascii="宋体" w:eastAsia="宋体" w:hAnsi="宋体" w:cs="宋体"/>
          <w:b w:val="0"/>
          <w:bCs w:val="0"/>
          <w:color w:val="000000"/>
          <w:sz w:val="27"/>
          <w:szCs w:val="27"/>
        </w:rPr>
        <w:t>万平方米</w:t>
      </w:r>
      <w:proofErr w:type="gramEnd"/>
      <w:r>
        <w:rPr>
          <w:rFonts w:ascii="宋体" w:eastAsia="宋体" w:hAnsi="宋体" w:cs="宋体"/>
          <w:b w:val="0"/>
          <w:bCs w:val="0"/>
          <w:color w:val="000000"/>
          <w:sz w:val="27"/>
          <w:szCs w:val="27"/>
        </w:rPr>
        <w:t>。将建筑垃圾处理和资源化利用设施用地纳入国土空间规划统一布局，推进建筑垃圾集中处理、分级利用，积极推广应用建筑垃圾再生产品。到2030年，建筑垃圾资源化利用率达到55%。（责任单位：</w:t>
      </w:r>
      <w:proofErr w:type="gramStart"/>
      <w:r>
        <w:rPr>
          <w:rFonts w:ascii="宋体" w:eastAsia="宋体" w:hAnsi="宋体" w:cs="宋体"/>
          <w:b w:val="0"/>
          <w:bCs w:val="0"/>
          <w:color w:val="000000"/>
          <w:sz w:val="27"/>
          <w:szCs w:val="27"/>
        </w:rPr>
        <w:t>省住建</w:t>
      </w:r>
      <w:proofErr w:type="gramEnd"/>
      <w:r>
        <w:rPr>
          <w:rFonts w:ascii="宋体" w:eastAsia="宋体" w:hAnsi="宋体" w:cs="宋体"/>
          <w:b w:val="0"/>
          <w:bCs w:val="0"/>
          <w:color w:val="000000"/>
          <w:sz w:val="27"/>
          <w:szCs w:val="27"/>
        </w:rPr>
        <w:t>厅、自然资源厅、</w:t>
      </w:r>
      <w:proofErr w:type="gramStart"/>
      <w:r>
        <w:rPr>
          <w:rFonts w:ascii="宋体" w:eastAsia="宋体" w:hAnsi="宋体" w:cs="宋体"/>
          <w:b w:val="0"/>
          <w:bCs w:val="0"/>
          <w:color w:val="000000"/>
          <w:sz w:val="27"/>
          <w:szCs w:val="27"/>
        </w:rPr>
        <w:t>工信厅等</w:t>
      </w:r>
      <w:proofErr w:type="gramEnd"/>
      <w:r>
        <w:rPr>
          <w:rFonts w:ascii="宋体" w:eastAsia="宋体" w:hAnsi="宋体" w:cs="宋体"/>
          <w:b w:val="0"/>
          <w:bCs w:val="0"/>
          <w:color w:val="000000"/>
          <w:sz w:val="27"/>
          <w:szCs w:val="27"/>
        </w:rPr>
        <w:t>按职责分工负责）</w:t>
      </w:r>
      <w:r>
        <w:rPr>
          <w:rFonts w:ascii="宋体" w:eastAsia="宋体" w:hAnsi="宋体" w:cs="宋体"/>
          <w:b w:val="0"/>
          <w:bCs w:val="0"/>
          <w:color w:val="000000"/>
          <w:sz w:val="27"/>
          <w:szCs w:val="27"/>
        </w:rPr>
        <w:br/>
        <w:t xml:space="preserve">　　20．推广绿色建材。支持企业开展绿色建材生产和应用技术改造，推广新型墙</w:t>
      </w:r>
      <w:proofErr w:type="gramStart"/>
      <w:r>
        <w:rPr>
          <w:rFonts w:ascii="宋体" w:eastAsia="宋体" w:hAnsi="宋体" w:cs="宋体"/>
          <w:b w:val="0"/>
          <w:bCs w:val="0"/>
          <w:color w:val="000000"/>
          <w:sz w:val="27"/>
          <w:szCs w:val="27"/>
        </w:rPr>
        <w:t>体材</w:t>
      </w:r>
      <w:proofErr w:type="gramEnd"/>
      <w:r>
        <w:rPr>
          <w:rFonts w:ascii="宋体" w:eastAsia="宋体" w:hAnsi="宋体" w:cs="宋体"/>
          <w:b w:val="0"/>
          <w:bCs w:val="0"/>
          <w:color w:val="000000"/>
          <w:sz w:val="27"/>
          <w:szCs w:val="27"/>
        </w:rPr>
        <w:t>料、预拌砂浆、预拌混凝土、节能门窗、陶瓷砖、卫生陶瓷等绿色建材应用，鼓励有条件的地区使用木竹建材。加快推进绿色建材产品认证，鼓励建设项目优先选用获得绿色建材认证标识的建材产品。加快建立政府工程采购绿色建材机制，引导福州、龙岩率先开展政府采购支持绿色建材促进建筑品质提升试点城市建设。到2030年，星级绿色建筑全面推广绿色建材。（责任单位：省工信厅、市场监管局、住建厅、财政厅等按职责分工负责）</w:t>
      </w:r>
      <w:r>
        <w:rPr>
          <w:rFonts w:ascii="宋体" w:eastAsia="宋体" w:hAnsi="宋体" w:cs="宋体"/>
          <w:b w:val="0"/>
          <w:bCs w:val="0"/>
          <w:color w:val="000000"/>
          <w:sz w:val="27"/>
          <w:szCs w:val="27"/>
        </w:rPr>
        <w:br/>
        <w:t xml:space="preserve">　　三、打造绿色低碳县城和乡村 </w:t>
      </w:r>
    </w:p>
    <w:p w14:paraId="3B51F903" w14:textId="77777777" w:rsidR="000F6E7D" w:rsidRDefault="000F6E7D">
      <w:pPr>
        <w:pStyle w:val="fulltext-wrapfulltextTiaoYinV2"/>
        <w:spacing w:before="150" w:after="300"/>
        <w:ind w:left="375" w:right="375"/>
        <w:textAlignment w:val="baseline"/>
        <w:rPr>
          <w:rFonts w:ascii="宋体" w:eastAsia="宋体" w:hAnsi="宋体" w:cs="宋体" w:hint="eastAsia"/>
        </w:rPr>
      </w:pPr>
      <w:bookmarkStart w:id="9" w:name="tiao_10"/>
      <w:bookmarkEnd w:id="9"/>
      <w:r>
        <w:rPr>
          <w:rStyle w:val="fulltext-wrapnavtiao"/>
          <w:rFonts w:ascii="宋体" w:eastAsia="宋体" w:hAnsi="宋体" w:cs="宋体"/>
          <w:color w:val="000000"/>
          <w:sz w:val="27"/>
          <w:szCs w:val="27"/>
        </w:rPr>
        <w:lastRenderedPageBreak/>
        <w:t xml:space="preserve">　　（十）</w:t>
      </w:r>
      <w:r>
        <w:rPr>
          <w:rFonts w:ascii="宋体" w:eastAsia="宋体" w:hAnsi="宋体" w:cs="宋体"/>
          <w:b w:val="0"/>
          <w:bCs w:val="0"/>
          <w:color w:val="000000"/>
          <w:sz w:val="27"/>
          <w:szCs w:val="27"/>
        </w:rPr>
        <w:t>提升县城绿色低碳水平</w:t>
      </w:r>
      <w:r>
        <w:rPr>
          <w:rFonts w:ascii="宋体" w:eastAsia="宋体" w:hAnsi="宋体" w:cs="宋体"/>
          <w:b w:val="0"/>
          <w:bCs w:val="0"/>
          <w:color w:val="000000"/>
          <w:sz w:val="27"/>
          <w:szCs w:val="27"/>
        </w:rPr>
        <w:br/>
        <w:t xml:space="preserve">　　21．强化县城建设管控。因地制宜强化县城建设密度与强度管控，位于生态功能区、农产品主产区的县城人口密度应控制在0.6-1万人/平方公里，建筑总面积与建设用地面积的比值应控制在0.6-0.8；建筑高度要与消防救援能力相匹配，新建住宅以6层为主，最高不超过18层，6层及以下住宅建筑面积占比应不低于70%；确需建设18层以上居住建筑的，应</w:t>
      </w:r>
      <w:proofErr w:type="gramStart"/>
      <w:r>
        <w:rPr>
          <w:rFonts w:ascii="宋体" w:eastAsia="宋体" w:hAnsi="宋体" w:cs="宋体"/>
          <w:b w:val="0"/>
          <w:bCs w:val="0"/>
          <w:color w:val="000000"/>
          <w:sz w:val="27"/>
          <w:szCs w:val="27"/>
        </w:rPr>
        <w:t>严格充分</w:t>
      </w:r>
      <w:proofErr w:type="gramEnd"/>
      <w:r>
        <w:rPr>
          <w:rFonts w:ascii="宋体" w:eastAsia="宋体" w:hAnsi="宋体" w:cs="宋体"/>
          <w:b w:val="0"/>
          <w:bCs w:val="0"/>
          <w:color w:val="000000"/>
          <w:sz w:val="27"/>
          <w:szCs w:val="27"/>
        </w:rPr>
        <w:t>论证，并确保消防应急、市政配套设施等建设到位。（责任单位：</w:t>
      </w:r>
      <w:proofErr w:type="gramStart"/>
      <w:r>
        <w:rPr>
          <w:rFonts w:ascii="宋体" w:eastAsia="宋体" w:hAnsi="宋体" w:cs="宋体"/>
          <w:b w:val="0"/>
          <w:bCs w:val="0"/>
          <w:color w:val="000000"/>
          <w:sz w:val="27"/>
          <w:szCs w:val="27"/>
        </w:rPr>
        <w:t>省住建</w:t>
      </w:r>
      <w:proofErr w:type="gramEnd"/>
      <w:r>
        <w:rPr>
          <w:rFonts w:ascii="宋体" w:eastAsia="宋体" w:hAnsi="宋体" w:cs="宋体"/>
          <w:b w:val="0"/>
          <w:bCs w:val="0"/>
          <w:color w:val="000000"/>
          <w:sz w:val="27"/>
          <w:szCs w:val="27"/>
        </w:rPr>
        <w:t>厅、自然资源厅、应急厅、消防救援总队等按职责分工负责）</w:t>
      </w:r>
      <w:r>
        <w:rPr>
          <w:rFonts w:ascii="宋体" w:eastAsia="宋体" w:hAnsi="宋体" w:cs="宋体"/>
          <w:b w:val="0"/>
          <w:bCs w:val="0"/>
          <w:color w:val="000000"/>
          <w:sz w:val="27"/>
          <w:szCs w:val="27"/>
        </w:rPr>
        <w:br/>
        <w:t xml:space="preserve">　　22．建设县城绿色基础设施。因地制宜推行大分散与小区域集中相结合的基础设施分布式布局，建设绿色节约型基础设施，推行“窄马路、密路网、小街区”，县城内道路红线宽度不超过40米，广场集中硬地面积不超过2公顷，步行道网络应连续通畅。（责任单位：</w:t>
      </w:r>
      <w:proofErr w:type="gramStart"/>
      <w:r>
        <w:rPr>
          <w:rFonts w:ascii="宋体" w:eastAsia="宋体" w:hAnsi="宋体" w:cs="宋体"/>
          <w:b w:val="0"/>
          <w:bCs w:val="0"/>
          <w:color w:val="000000"/>
          <w:sz w:val="27"/>
          <w:szCs w:val="27"/>
        </w:rPr>
        <w:t>省住建</w:t>
      </w:r>
      <w:proofErr w:type="gramEnd"/>
      <w:r>
        <w:rPr>
          <w:rFonts w:ascii="宋体" w:eastAsia="宋体" w:hAnsi="宋体" w:cs="宋体"/>
          <w:b w:val="0"/>
          <w:bCs w:val="0"/>
          <w:color w:val="000000"/>
          <w:sz w:val="27"/>
          <w:szCs w:val="27"/>
        </w:rPr>
        <w:t xml:space="preserve">厅、自然资源厅等按职责分工负责） </w:t>
      </w:r>
    </w:p>
    <w:p w14:paraId="52CAB5B7" w14:textId="77777777" w:rsidR="000F6E7D" w:rsidRDefault="000F6E7D">
      <w:pPr>
        <w:pStyle w:val="fulltext-wrapfulltextTiaoYinV2"/>
        <w:spacing w:before="150" w:after="300"/>
        <w:ind w:left="375" w:right="375"/>
        <w:textAlignment w:val="baseline"/>
        <w:rPr>
          <w:rFonts w:ascii="宋体" w:eastAsia="宋体" w:hAnsi="宋体" w:cs="宋体" w:hint="eastAsia"/>
        </w:rPr>
      </w:pPr>
      <w:bookmarkStart w:id="10" w:name="tiao_11"/>
      <w:bookmarkEnd w:id="10"/>
      <w:r>
        <w:rPr>
          <w:rStyle w:val="fulltext-wrapnavtiao"/>
          <w:rFonts w:ascii="宋体" w:eastAsia="宋体" w:hAnsi="宋体" w:cs="宋体"/>
          <w:color w:val="000000"/>
          <w:sz w:val="27"/>
          <w:szCs w:val="27"/>
        </w:rPr>
        <w:t xml:space="preserve">　　（十一）</w:t>
      </w:r>
      <w:r>
        <w:rPr>
          <w:rFonts w:ascii="宋体" w:eastAsia="宋体" w:hAnsi="宋体" w:cs="宋体"/>
          <w:b w:val="0"/>
          <w:bCs w:val="0"/>
          <w:color w:val="000000"/>
          <w:sz w:val="27"/>
          <w:szCs w:val="27"/>
        </w:rPr>
        <w:t>开展绿色低碳乡村建设</w:t>
      </w:r>
      <w:r>
        <w:rPr>
          <w:rFonts w:ascii="宋体" w:eastAsia="宋体" w:hAnsi="宋体" w:cs="宋体"/>
          <w:b w:val="0"/>
          <w:bCs w:val="0"/>
          <w:color w:val="000000"/>
          <w:sz w:val="27"/>
          <w:szCs w:val="27"/>
        </w:rPr>
        <w:br/>
        <w:t xml:space="preserve">　　23．营造自然紧凑的乡村格局。农房和村庄建设选址应安全可靠，顺应地形地貌，保护山水林田湖草沙生态脉络。鼓励新建农房向基础设施完善、自然条件优越、公共服务设施齐全、景观环境优美的村庄聚集，引导农房群落自然、紧凑、有序布局，提升乡村生态环境，减少资源能源消耗。（责任单位：省农业农村厅、住建厅、自然资源厅、生态环境厅等按职责分工负责）</w:t>
      </w:r>
      <w:r>
        <w:rPr>
          <w:rFonts w:ascii="宋体" w:eastAsia="宋体" w:hAnsi="宋体" w:cs="宋体"/>
          <w:b w:val="0"/>
          <w:bCs w:val="0"/>
          <w:color w:val="000000"/>
          <w:sz w:val="27"/>
          <w:szCs w:val="27"/>
        </w:rPr>
        <w:br/>
        <w:t xml:space="preserve">　　24．推进绿色低碳农房建设。按照结构安全、功能完善、</w:t>
      </w:r>
      <w:proofErr w:type="gramStart"/>
      <w:r>
        <w:rPr>
          <w:rFonts w:ascii="宋体" w:eastAsia="宋体" w:hAnsi="宋体" w:cs="宋体"/>
          <w:b w:val="0"/>
          <w:bCs w:val="0"/>
          <w:color w:val="000000"/>
          <w:sz w:val="27"/>
          <w:szCs w:val="27"/>
        </w:rPr>
        <w:t>节能降碳等</w:t>
      </w:r>
      <w:proofErr w:type="gramEnd"/>
      <w:r>
        <w:rPr>
          <w:rFonts w:ascii="宋体" w:eastAsia="宋体" w:hAnsi="宋体" w:cs="宋体"/>
          <w:b w:val="0"/>
          <w:bCs w:val="0"/>
          <w:color w:val="000000"/>
          <w:sz w:val="27"/>
          <w:szCs w:val="27"/>
        </w:rPr>
        <w:t>要求，制定和完善农房建设相关地方标准。持续推动“崇尚集约建房”专项行动，培育集约建房新风，整县、整镇、整村或整片区开展既有农房综合整治，逐步消除农房“高大裸空”现象。加强新建农房风貌管控，全面落实建筑立面图集管控要求。引导新建农房执行《农村居住建筑节能设计标准》等相关标准，推广使用高能效照明、灶具等设施设备，鼓励就地取材和利用乡土材料，推广使用绿色建</w:t>
      </w:r>
      <w:r>
        <w:rPr>
          <w:rFonts w:ascii="宋体" w:eastAsia="宋体" w:hAnsi="宋体" w:cs="宋体"/>
          <w:b w:val="0"/>
          <w:bCs w:val="0"/>
          <w:color w:val="000000"/>
          <w:sz w:val="27"/>
          <w:szCs w:val="27"/>
        </w:rPr>
        <w:lastRenderedPageBreak/>
        <w:t>材，鼓励选用装配式钢结构、木结构等建造方式。到2030年，全省既有农房基本完成整治，建成一批绿色农房示范，鼓励建设星级绿色农房</w:t>
      </w:r>
      <w:proofErr w:type="gramStart"/>
      <w:r>
        <w:rPr>
          <w:rFonts w:ascii="宋体" w:eastAsia="宋体" w:hAnsi="宋体" w:cs="宋体"/>
          <w:b w:val="0"/>
          <w:bCs w:val="0"/>
          <w:color w:val="000000"/>
          <w:sz w:val="27"/>
          <w:szCs w:val="27"/>
        </w:rPr>
        <w:t>和零碳农房</w:t>
      </w:r>
      <w:proofErr w:type="gramEnd"/>
      <w:r>
        <w:rPr>
          <w:rFonts w:ascii="宋体" w:eastAsia="宋体" w:hAnsi="宋体" w:cs="宋体"/>
          <w:b w:val="0"/>
          <w:bCs w:val="0"/>
          <w:color w:val="000000"/>
          <w:sz w:val="27"/>
          <w:szCs w:val="27"/>
        </w:rPr>
        <w:t>。（责任单位：</w:t>
      </w:r>
      <w:proofErr w:type="gramStart"/>
      <w:r>
        <w:rPr>
          <w:rFonts w:ascii="宋体" w:eastAsia="宋体" w:hAnsi="宋体" w:cs="宋体"/>
          <w:b w:val="0"/>
          <w:bCs w:val="0"/>
          <w:color w:val="000000"/>
          <w:sz w:val="27"/>
          <w:szCs w:val="27"/>
        </w:rPr>
        <w:t>省住建</w:t>
      </w:r>
      <w:proofErr w:type="gramEnd"/>
      <w:r>
        <w:rPr>
          <w:rFonts w:ascii="宋体" w:eastAsia="宋体" w:hAnsi="宋体" w:cs="宋体"/>
          <w:b w:val="0"/>
          <w:bCs w:val="0"/>
          <w:color w:val="000000"/>
          <w:sz w:val="27"/>
          <w:szCs w:val="27"/>
        </w:rPr>
        <w:t>厅、农业农村厅、自然资源厅、</w:t>
      </w:r>
      <w:proofErr w:type="gramStart"/>
      <w:r>
        <w:rPr>
          <w:rFonts w:ascii="宋体" w:eastAsia="宋体" w:hAnsi="宋体" w:cs="宋体"/>
          <w:b w:val="0"/>
          <w:bCs w:val="0"/>
          <w:color w:val="000000"/>
          <w:sz w:val="27"/>
          <w:szCs w:val="27"/>
        </w:rPr>
        <w:t>工信厅等</w:t>
      </w:r>
      <w:proofErr w:type="gramEnd"/>
      <w:r>
        <w:rPr>
          <w:rFonts w:ascii="宋体" w:eastAsia="宋体" w:hAnsi="宋体" w:cs="宋体"/>
          <w:b w:val="0"/>
          <w:bCs w:val="0"/>
          <w:color w:val="000000"/>
          <w:sz w:val="27"/>
          <w:szCs w:val="27"/>
        </w:rPr>
        <w:t>按职责分工负责）</w:t>
      </w:r>
      <w:r>
        <w:rPr>
          <w:rFonts w:ascii="宋体" w:eastAsia="宋体" w:hAnsi="宋体" w:cs="宋体"/>
          <w:b w:val="0"/>
          <w:bCs w:val="0"/>
          <w:color w:val="000000"/>
          <w:sz w:val="27"/>
          <w:szCs w:val="27"/>
        </w:rPr>
        <w:br/>
        <w:t xml:space="preserve">　　25．推进农村污水垃圾低碳化治理。深入实施农村生活污水提升治理工程，合理确定排放标准，因地制宜推广小型化、生态化、分散化的污水处理工艺，推动农村生活污水就近就地资源化利用。加快推动农村生活垃圾分类处理，推进农村生活垃圾“干湿”分类，强化源头减量和资源化利用，以县域为单位推行打捆村庄保洁、垃圾转运、农村公厕管护等市场化运营管理模式。到2030年，农村生活污水治理率达到70%以上，农村生活垃圾基本实现分类收集处理。（责任单位：省生态环境厅、农业农村厅、住建厅等按职责分工负责）</w:t>
      </w:r>
      <w:r>
        <w:rPr>
          <w:rFonts w:ascii="宋体" w:eastAsia="宋体" w:hAnsi="宋体" w:cs="宋体"/>
          <w:b w:val="0"/>
          <w:bCs w:val="0"/>
          <w:color w:val="000000"/>
          <w:sz w:val="27"/>
          <w:szCs w:val="27"/>
        </w:rPr>
        <w:br/>
        <w:t xml:space="preserve">　　26．推广应用可再生能源。推进太阳能、地热能、空气热能、生物质能等可再生能源在农房建设中的应用。落实《福建省“十四五”能源发展专项规划》，重点推进光照资源条件较好的24个县（市、区）开展整县屋顶分布式光</w:t>
      </w:r>
      <w:proofErr w:type="gramStart"/>
      <w:r>
        <w:rPr>
          <w:rFonts w:ascii="宋体" w:eastAsia="宋体" w:hAnsi="宋体" w:cs="宋体"/>
          <w:b w:val="0"/>
          <w:bCs w:val="0"/>
          <w:color w:val="000000"/>
          <w:sz w:val="27"/>
          <w:szCs w:val="27"/>
        </w:rPr>
        <w:t>伏开发</w:t>
      </w:r>
      <w:proofErr w:type="gramEnd"/>
      <w:r>
        <w:rPr>
          <w:rFonts w:ascii="宋体" w:eastAsia="宋体" w:hAnsi="宋体" w:cs="宋体"/>
          <w:b w:val="0"/>
          <w:bCs w:val="0"/>
          <w:color w:val="000000"/>
          <w:sz w:val="27"/>
          <w:szCs w:val="27"/>
        </w:rPr>
        <w:t>试点，大力开展屋顶分布式光伏建设。鼓励农房屋顶、院落空地、农业设施加装太阳能光伏系统。加强农村电网建设，提升农村用能电气化水平，鼓励炊事、交通、热水等用能电气化。（责任单位：</w:t>
      </w:r>
      <w:proofErr w:type="gramStart"/>
      <w:r>
        <w:rPr>
          <w:rFonts w:ascii="宋体" w:eastAsia="宋体" w:hAnsi="宋体" w:cs="宋体"/>
          <w:b w:val="0"/>
          <w:bCs w:val="0"/>
          <w:color w:val="000000"/>
          <w:sz w:val="27"/>
          <w:szCs w:val="27"/>
        </w:rPr>
        <w:t>省住建</w:t>
      </w:r>
      <w:proofErr w:type="gramEnd"/>
      <w:r>
        <w:rPr>
          <w:rFonts w:ascii="宋体" w:eastAsia="宋体" w:hAnsi="宋体" w:cs="宋体"/>
          <w:b w:val="0"/>
          <w:bCs w:val="0"/>
          <w:color w:val="000000"/>
          <w:sz w:val="27"/>
          <w:szCs w:val="27"/>
        </w:rPr>
        <w:t>厅、</w:t>
      </w:r>
      <w:proofErr w:type="gramStart"/>
      <w:r>
        <w:rPr>
          <w:rFonts w:ascii="宋体" w:eastAsia="宋体" w:hAnsi="宋体" w:cs="宋体"/>
          <w:b w:val="0"/>
          <w:bCs w:val="0"/>
          <w:color w:val="000000"/>
          <w:sz w:val="27"/>
          <w:szCs w:val="27"/>
        </w:rPr>
        <w:t>发改委</w:t>
      </w:r>
      <w:proofErr w:type="gramEnd"/>
      <w:r>
        <w:rPr>
          <w:rFonts w:ascii="宋体" w:eastAsia="宋体" w:hAnsi="宋体" w:cs="宋体"/>
          <w:b w:val="0"/>
          <w:bCs w:val="0"/>
          <w:color w:val="000000"/>
          <w:sz w:val="27"/>
          <w:szCs w:val="27"/>
        </w:rPr>
        <w:t>、农业农村厅、</w:t>
      </w:r>
      <w:proofErr w:type="gramStart"/>
      <w:r>
        <w:rPr>
          <w:rFonts w:ascii="宋体" w:eastAsia="宋体" w:hAnsi="宋体" w:cs="宋体"/>
          <w:b w:val="0"/>
          <w:bCs w:val="0"/>
          <w:color w:val="000000"/>
          <w:sz w:val="27"/>
          <w:szCs w:val="27"/>
        </w:rPr>
        <w:t>国网福建省</w:t>
      </w:r>
      <w:proofErr w:type="gramEnd"/>
      <w:r>
        <w:rPr>
          <w:rFonts w:ascii="宋体" w:eastAsia="宋体" w:hAnsi="宋体" w:cs="宋体"/>
          <w:b w:val="0"/>
          <w:bCs w:val="0"/>
          <w:color w:val="000000"/>
          <w:sz w:val="27"/>
          <w:szCs w:val="27"/>
        </w:rPr>
        <w:t>电力公司等按职责分工负责）</w:t>
      </w:r>
      <w:r>
        <w:rPr>
          <w:rFonts w:ascii="宋体" w:eastAsia="宋体" w:hAnsi="宋体" w:cs="宋体"/>
          <w:b w:val="0"/>
          <w:bCs w:val="0"/>
          <w:color w:val="000000"/>
          <w:sz w:val="27"/>
          <w:szCs w:val="27"/>
        </w:rPr>
        <w:br/>
        <w:t xml:space="preserve">　　四、强化保障措施 </w:t>
      </w:r>
    </w:p>
    <w:p w14:paraId="45AA0E36" w14:textId="77777777" w:rsidR="000F6E7D" w:rsidRDefault="000F6E7D">
      <w:pPr>
        <w:pStyle w:val="fulltext-wrapfulltextTiaoYinV2"/>
        <w:spacing w:before="150" w:after="300"/>
        <w:ind w:left="375" w:right="375"/>
        <w:textAlignment w:val="baseline"/>
        <w:rPr>
          <w:rFonts w:ascii="宋体" w:eastAsia="宋体" w:hAnsi="宋体" w:cs="宋体" w:hint="eastAsia"/>
        </w:rPr>
      </w:pPr>
      <w:bookmarkStart w:id="11" w:name="tiao_12"/>
      <w:bookmarkEnd w:id="11"/>
      <w:r>
        <w:rPr>
          <w:rStyle w:val="fulltext-wrapnavtiao"/>
          <w:rFonts w:ascii="宋体" w:eastAsia="宋体" w:hAnsi="宋体" w:cs="宋体"/>
          <w:color w:val="000000"/>
          <w:sz w:val="27"/>
          <w:szCs w:val="27"/>
        </w:rPr>
        <w:t xml:space="preserve">　　（十二）</w:t>
      </w:r>
      <w:r>
        <w:rPr>
          <w:rFonts w:ascii="宋体" w:eastAsia="宋体" w:hAnsi="宋体" w:cs="宋体"/>
          <w:b w:val="0"/>
          <w:bCs w:val="0"/>
          <w:color w:val="000000"/>
          <w:sz w:val="27"/>
          <w:szCs w:val="27"/>
        </w:rPr>
        <w:t>加强组织实施</w:t>
      </w:r>
      <w:r>
        <w:rPr>
          <w:rFonts w:ascii="宋体" w:eastAsia="宋体" w:hAnsi="宋体" w:cs="宋体"/>
          <w:b w:val="0"/>
          <w:bCs w:val="0"/>
          <w:color w:val="000000"/>
          <w:sz w:val="27"/>
          <w:szCs w:val="27"/>
        </w:rPr>
        <w:br/>
        <w:t xml:space="preserve">　　在省碳达峰碳中和工作领导小组领导下，各级住建、</w:t>
      </w:r>
      <w:proofErr w:type="gramStart"/>
      <w:r>
        <w:rPr>
          <w:rFonts w:ascii="宋体" w:eastAsia="宋体" w:hAnsi="宋体" w:cs="宋体"/>
          <w:b w:val="0"/>
          <w:bCs w:val="0"/>
          <w:color w:val="000000"/>
          <w:sz w:val="27"/>
          <w:szCs w:val="27"/>
        </w:rPr>
        <w:t>发改部门</w:t>
      </w:r>
      <w:proofErr w:type="gramEnd"/>
      <w:r>
        <w:rPr>
          <w:rFonts w:ascii="宋体" w:eastAsia="宋体" w:hAnsi="宋体" w:cs="宋体"/>
          <w:b w:val="0"/>
          <w:bCs w:val="0"/>
          <w:color w:val="000000"/>
          <w:sz w:val="27"/>
          <w:szCs w:val="27"/>
        </w:rPr>
        <w:t>要加强部门协调，科学制定本地区城乡建设领域碳达峰实施细化方案，明确任务目标，强化任务落实。各设区市和平</w:t>
      </w:r>
      <w:proofErr w:type="gramStart"/>
      <w:r>
        <w:rPr>
          <w:rFonts w:ascii="宋体" w:eastAsia="宋体" w:hAnsi="宋体" w:cs="宋体"/>
          <w:b w:val="0"/>
          <w:bCs w:val="0"/>
          <w:color w:val="000000"/>
          <w:sz w:val="27"/>
          <w:szCs w:val="27"/>
        </w:rPr>
        <w:t>潭综合</w:t>
      </w:r>
      <w:proofErr w:type="gramEnd"/>
      <w:r>
        <w:rPr>
          <w:rFonts w:ascii="宋体" w:eastAsia="宋体" w:hAnsi="宋体" w:cs="宋体"/>
          <w:b w:val="0"/>
          <w:bCs w:val="0"/>
          <w:color w:val="000000"/>
          <w:sz w:val="27"/>
          <w:szCs w:val="27"/>
        </w:rPr>
        <w:t>实验区住建、</w:t>
      </w:r>
      <w:proofErr w:type="gramStart"/>
      <w:r>
        <w:rPr>
          <w:rFonts w:ascii="宋体" w:eastAsia="宋体" w:hAnsi="宋体" w:cs="宋体"/>
          <w:b w:val="0"/>
          <w:bCs w:val="0"/>
          <w:color w:val="000000"/>
          <w:sz w:val="27"/>
          <w:szCs w:val="27"/>
        </w:rPr>
        <w:t>发改部门</w:t>
      </w:r>
      <w:proofErr w:type="gramEnd"/>
      <w:r>
        <w:rPr>
          <w:rFonts w:ascii="宋体" w:eastAsia="宋体" w:hAnsi="宋体" w:cs="宋体"/>
          <w:b w:val="0"/>
          <w:bCs w:val="0"/>
          <w:color w:val="000000"/>
          <w:sz w:val="27"/>
          <w:szCs w:val="27"/>
        </w:rPr>
        <w:t>于每年11月20日前将当年贯彻落实情况报告</w:t>
      </w:r>
      <w:proofErr w:type="gramStart"/>
      <w:r>
        <w:rPr>
          <w:rFonts w:ascii="宋体" w:eastAsia="宋体" w:hAnsi="宋体" w:cs="宋体"/>
          <w:b w:val="0"/>
          <w:bCs w:val="0"/>
          <w:color w:val="000000"/>
          <w:sz w:val="27"/>
          <w:szCs w:val="27"/>
        </w:rPr>
        <w:t>报省住建</w:t>
      </w:r>
      <w:proofErr w:type="gramEnd"/>
      <w:r>
        <w:rPr>
          <w:rFonts w:ascii="宋体" w:eastAsia="宋体" w:hAnsi="宋体" w:cs="宋体"/>
          <w:b w:val="0"/>
          <w:bCs w:val="0"/>
          <w:color w:val="000000"/>
          <w:sz w:val="27"/>
          <w:szCs w:val="27"/>
        </w:rPr>
        <w:t>厅、</w:t>
      </w:r>
      <w:proofErr w:type="gramStart"/>
      <w:r>
        <w:rPr>
          <w:rFonts w:ascii="宋体" w:eastAsia="宋体" w:hAnsi="宋体" w:cs="宋体"/>
          <w:b w:val="0"/>
          <w:bCs w:val="0"/>
          <w:color w:val="000000"/>
          <w:sz w:val="27"/>
          <w:szCs w:val="27"/>
        </w:rPr>
        <w:t>省发改</w:t>
      </w:r>
      <w:proofErr w:type="gramEnd"/>
      <w:r>
        <w:rPr>
          <w:rFonts w:ascii="宋体" w:eastAsia="宋体" w:hAnsi="宋体" w:cs="宋体"/>
          <w:b w:val="0"/>
          <w:bCs w:val="0"/>
          <w:color w:val="000000"/>
          <w:sz w:val="27"/>
          <w:szCs w:val="27"/>
        </w:rPr>
        <w:t>委。（责任单位：</w:t>
      </w:r>
      <w:proofErr w:type="gramStart"/>
      <w:r>
        <w:rPr>
          <w:rFonts w:ascii="宋体" w:eastAsia="宋体" w:hAnsi="宋体" w:cs="宋体"/>
          <w:b w:val="0"/>
          <w:bCs w:val="0"/>
          <w:color w:val="000000"/>
          <w:sz w:val="27"/>
          <w:szCs w:val="27"/>
        </w:rPr>
        <w:t>省住建</w:t>
      </w:r>
      <w:proofErr w:type="gramEnd"/>
      <w:r>
        <w:rPr>
          <w:rFonts w:ascii="宋体" w:eastAsia="宋体" w:hAnsi="宋体" w:cs="宋体"/>
          <w:b w:val="0"/>
          <w:bCs w:val="0"/>
          <w:color w:val="000000"/>
          <w:sz w:val="27"/>
          <w:szCs w:val="27"/>
        </w:rPr>
        <w:t>厅、</w:t>
      </w:r>
      <w:proofErr w:type="gramStart"/>
      <w:r>
        <w:rPr>
          <w:rFonts w:ascii="宋体" w:eastAsia="宋体" w:hAnsi="宋体" w:cs="宋体"/>
          <w:b w:val="0"/>
          <w:bCs w:val="0"/>
          <w:color w:val="000000"/>
          <w:sz w:val="27"/>
          <w:szCs w:val="27"/>
        </w:rPr>
        <w:t>发改委</w:t>
      </w:r>
      <w:proofErr w:type="gramEnd"/>
      <w:r>
        <w:rPr>
          <w:rFonts w:ascii="宋体" w:eastAsia="宋体" w:hAnsi="宋体" w:cs="宋体"/>
          <w:b w:val="0"/>
          <w:bCs w:val="0"/>
          <w:color w:val="000000"/>
          <w:sz w:val="27"/>
          <w:szCs w:val="27"/>
        </w:rPr>
        <w:t xml:space="preserve">） </w:t>
      </w:r>
    </w:p>
    <w:p w14:paraId="27F01A91" w14:textId="77777777" w:rsidR="000F6E7D" w:rsidRDefault="000F6E7D">
      <w:pPr>
        <w:pStyle w:val="fulltext-wrapfulltextTiaoYinV2"/>
        <w:spacing w:before="150" w:after="300"/>
        <w:ind w:left="375" w:right="375"/>
        <w:textAlignment w:val="baseline"/>
        <w:rPr>
          <w:rFonts w:ascii="宋体" w:eastAsia="宋体" w:hAnsi="宋体" w:cs="宋体" w:hint="eastAsia"/>
        </w:rPr>
      </w:pPr>
      <w:bookmarkStart w:id="12" w:name="tiao_13"/>
      <w:bookmarkEnd w:id="12"/>
      <w:r>
        <w:rPr>
          <w:rStyle w:val="fulltext-wrapnavtiao"/>
          <w:rFonts w:ascii="宋体" w:eastAsia="宋体" w:hAnsi="宋体" w:cs="宋体"/>
          <w:color w:val="000000"/>
          <w:sz w:val="27"/>
          <w:szCs w:val="27"/>
        </w:rPr>
        <w:lastRenderedPageBreak/>
        <w:t xml:space="preserve">　　（十三）</w:t>
      </w:r>
      <w:r>
        <w:rPr>
          <w:rFonts w:ascii="宋体" w:eastAsia="宋体" w:hAnsi="宋体" w:cs="宋体"/>
          <w:b w:val="0"/>
          <w:bCs w:val="0"/>
          <w:color w:val="000000"/>
          <w:sz w:val="27"/>
          <w:szCs w:val="27"/>
        </w:rPr>
        <w:t>完善支撑体系</w:t>
      </w:r>
      <w:r>
        <w:rPr>
          <w:rFonts w:ascii="宋体" w:eastAsia="宋体" w:hAnsi="宋体" w:cs="宋体"/>
          <w:b w:val="0"/>
          <w:bCs w:val="0"/>
          <w:color w:val="000000"/>
          <w:sz w:val="27"/>
          <w:szCs w:val="27"/>
        </w:rPr>
        <w:br/>
        <w:t xml:space="preserve">　　各地根据碳排放控制目标和产业结构情况，合理确定城乡建设领域的碳排放控制目标。完善节能</w:t>
      </w:r>
      <w:proofErr w:type="gramStart"/>
      <w:r>
        <w:rPr>
          <w:rFonts w:ascii="宋体" w:eastAsia="宋体" w:hAnsi="宋体" w:cs="宋体"/>
          <w:b w:val="0"/>
          <w:bCs w:val="0"/>
          <w:color w:val="000000"/>
          <w:sz w:val="27"/>
          <w:szCs w:val="27"/>
        </w:rPr>
        <w:t>减碳标准</w:t>
      </w:r>
      <w:proofErr w:type="gramEnd"/>
      <w:r>
        <w:rPr>
          <w:rFonts w:ascii="宋体" w:eastAsia="宋体" w:hAnsi="宋体" w:cs="宋体"/>
          <w:b w:val="0"/>
          <w:bCs w:val="0"/>
          <w:color w:val="000000"/>
          <w:sz w:val="27"/>
          <w:szCs w:val="27"/>
        </w:rPr>
        <w:t>体系，制定完善绿色建筑、</w:t>
      </w:r>
      <w:proofErr w:type="gramStart"/>
      <w:r>
        <w:rPr>
          <w:rFonts w:ascii="宋体" w:eastAsia="宋体" w:hAnsi="宋体" w:cs="宋体"/>
          <w:b w:val="0"/>
          <w:bCs w:val="0"/>
          <w:color w:val="000000"/>
          <w:sz w:val="27"/>
          <w:szCs w:val="27"/>
        </w:rPr>
        <w:t>零碳建筑</w:t>
      </w:r>
      <w:proofErr w:type="gramEnd"/>
      <w:r>
        <w:rPr>
          <w:rFonts w:ascii="宋体" w:eastAsia="宋体" w:hAnsi="宋体" w:cs="宋体"/>
          <w:b w:val="0"/>
          <w:bCs w:val="0"/>
          <w:color w:val="000000"/>
          <w:sz w:val="27"/>
          <w:szCs w:val="27"/>
        </w:rPr>
        <w:t>、绿色建造等地方标准，逐步构建城市、县城、社区、行政村、住宅开发项目绿色低碳指标体系。大力开展城乡建设绿色低碳试点。结合城市体检评估、乡村建设评价等工作，加大绿色低碳发展质量评估。加大建筑信息模型（BIM）技术和城市信息模型（CIM）平台融合应用，推动数字建筑、数字</w:t>
      </w:r>
      <w:proofErr w:type="gramStart"/>
      <w:r>
        <w:rPr>
          <w:rFonts w:ascii="宋体" w:eastAsia="宋体" w:hAnsi="宋体" w:cs="宋体"/>
          <w:b w:val="0"/>
          <w:bCs w:val="0"/>
          <w:color w:val="000000"/>
          <w:sz w:val="27"/>
          <w:szCs w:val="27"/>
        </w:rPr>
        <w:t>孪生城市</w:t>
      </w:r>
      <w:proofErr w:type="gramEnd"/>
      <w:r>
        <w:rPr>
          <w:rFonts w:ascii="宋体" w:eastAsia="宋体" w:hAnsi="宋体" w:cs="宋体"/>
          <w:b w:val="0"/>
          <w:bCs w:val="0"/>
          <w:color w:val="000000"/>
          <w:sz w:val="27"/>
          <w:szCs w:val="27"/>
        </w:rPr>
        <w:t>建设，加快城乡建设数字化转型。发展节能服务产业，大力推广合同能源管理、合同节水管理服务模式。（责任单位：</w:t>
      </w:r>
      <w:proofErr w:type="gramStart"/>
      <w:r>
        <w:rPr>
          <w:rFonts w:ascii="宋体" w:eastAsia="宋体" w:hAnsi="宋体" w:cs="宋体"/>
          <w:b w:val="0"/>
          <w:bCs w:val="0"/>
          <w:color w:val="000000"/>
          <w:sz w:val="27"/>
          <w:szCs w:val="27"/>
        </w:rPr>
        <w:t>省住建</w:t>
      </w:r>
      <w:proofErr w:type="gramEnd"/>
      <w:r>
        <w:rPr>
          <w:rFonts w:ascii="宋体" w:eastAsia="宋体" w:hAnsi="宋体" w:cs="宋体"/>
          <w:b w:val="0"/>
          <w:bCs w:val="0"/>
          <w:color w:val="000000"/>
          <w:sz w:val="27"/>
          <w:szCs w:val="27"/>
        </w:rPr>
        <w:t>厅、</w:t>
      </w:r>
      <w:proofErr w:type="gramStart"/>
      <w:r>
        <w:rPr>
          <w:rFonts w:ascii="宋体" w:eastAsia="宋体" w:hAnsi="宋体" w:cs="宋体"/>
          <w:b w:val="0"/>
          <w:bCs w:val="0"/>
          <w:color w:val="000000"/>
          <w:sz w:val="27"/>
          <w:szCs w:val="27"/>
        </w:rPr>
        <w:t>发改委</w:t>
      </w:r>
      <w:proofErr w:type="gramEnd"/>
      <w:r>
        <w:rPr>
          <w:rFonts w:ascii="宋体" w:eastAsia="宋体" w:hAnsi="宋体" w:cs="宋体"/>
          <w:b w:val="0"/>
          <w:bCs w:val="0"/>
          <w:color w:val="000000"/>
          <w:sz w:val="27"/>
          <w:szCs w:val="27"/>
        </w:rPr>
        <w:t xml:space="preserve">、市场监管局、数字办等按职责分工负责） </w:t>
      </w:r>
    </w:p>
    <w:p w14:paraId="4137E433" w14:textId="77777777" w:rsidR="000F6E7D" w:rsidRDefault="000F6E7D">
      <w:pPr>
        <w:pStyle w:val="fulltext-wrapfulltextTiaoYinV2"/>
        <w:spacing w:before="150" w:after="300"/>
        <w:ind w:left="375" w:right="375"/>
        <w:textAlignment w:val="baseline"/>
        <w:rPr>
          <w:rFonts w:ascii="宋体" w:eastAsia="宋体" w:hAnsi="宋体" w:cs="宋体" w:hint="eastAsia"/>
        </w:rPr>
      </w:pPr>
      <w:bookmarkStart w:id="13" w:name="tiao_14"/>
      <w:bookmarkEnd w:id="13"/>
      <w:r>
        <w:rPr>
          <w:rStyle w:val="fulltext-wrapnavtiao"/>
          <w:rFonts w:ascii="宋体" w:eastAsia="宋体" w:hAnsi="宋体" w:cs="宋体"/>
          <w:color w:val="000000"/>
          <w:sz w:val="27"/>
          <w:szCs w:val="27"/>
        </w:rPr>
        <w:t xml:space="preserve">　　（十四）</w:t>
      </w:r>
      <w:r>
        <w:rPr>
          <w:rFonts w:ascii="宋体" w:eastAsia="宋体" w:hAnsi="宋体" w:cs="宋体"/>
          <w:b w:val="0"/>
          <w:bCs w:val="0"/>
          <w:color w:val="000000"/>
          <w:sz w:val="27"/>
          <w:szCs w:val="27"/>
        </w:rPr>
        <w:t>强化财政金融支持</w:t>
      </w:r>
      <w:r>
        <w:rPr>
          <w:rFonts w:ascii="宋体" w:eastAsia="宋体" w:hAnsi="宋体" w:cs="宋体"/>
          <w:b w:val="0"/>
          <w:bCs w:val="0"/>
          <w:color w:val="000000"/>
          <w:sz w:val="27"/>
          <w:szCs w:val="27"/>
        </w:rPr>
        <w:br/>
        <w:t xml:space="preserve">　　完善支持城乡建设领域碳达峰的相关财政政策，调整优化专项支出结构，多渠道筹集资金，加大绿色低碳试点建设支持力度。鼓励金融机构通过绿色信贷、绿色保险、绿色债券等多种方式为绿色低碳项目提供绿色金融服务。鼓励开发商投保全装修住宅质量保险，发挥绿色保险产品的风险保障作用。合理开放城镇基础设施、建筑垃圾资源化利用等投资、建设和运营市场，通过特许经营等手段吸引社会资本投入。（责任单位：省财政厅、</w:t>
      </w:r>
      <w:proofErr w:type="gramStart"/>
      <w:r>
        <w:rPr>
          <w:rFonts w:ascii="宋体" w:eastAsia="宋体" w:hAnsi="宋体" w:cs="宋体"/>
          <w:b w:val="0"/>
          <w:bCs w:val="0"/>
          <w:color w:val="000000"/>
          <w:sz w:val="27"/>
          <w:szCs w:val="27"/>
        </w:rPr>
        <w:t>发改委</w:t>
      </w:r>
      <w:proofErr w:type="gramEnd"/>
      <w:r>
        <w:rPr>
          <w:rFonts w:ascii="宋体" w:eastAsia="宋体" w:hAnsi="宋体" w:cs="宋体"/>
          <w:b w:val="0"/>
          <w:bCs w:val="0"/>
          <w:color w:val="000000"/>
          <w:sz w:val="27"/>
          <w:szCs w:val="27"/>
        </w:rPr>
        <w:t xml:space="preserve">、住建厅、市场监管局、工信厅、金融监管局、人行福州中心支行、福建银保监局等按职责分工负责） </w:t>
      </w:r>
    </w:p>
    <w:p w14:paraId="183A42DC" w14:textId="77777777" w:rsidR="000F6E7D" w:rsidRDefault="000F6E7D">
      <w:pPr>
        <w:pStyle w:val="fulltext-wrapfulltextTiaoYinV2"/>
        <w:spacing w:before="150" w:after="300"/>
        <w:ind w:left="375" w:right="375"/>
        <w:textAlignment w:val="baseline"/>
        <w:rPr>
          <w:rFonts w:ascii="宋体" w:eastAsia="宋体" w:hAnsi="宋体" w:cs="宋体" w:hint="eastAsia"/>
        </w:rPr>
      </w:pPr>
      <w:bookmarkStart w:id="14" w:name="tiao_15"/>
      <w:bookmarkEnd w:id="14"/>
      <w:r>
        <w:rPr>
          <w:rStyle w:val="fulltext-wrapnavtiao"/>
          <w:rFonts w:ascii="宋体" w:eastAsia="宋体" w:hAnsi="宋体" w:cs="宋体"/>
          <w:color w:val="000000"/>
          <w:sz w:val="27"/>
          <w:szCs w:val="27"/>
        </w:rPr>
        <w:t xml:space="preserve">　　（十五）</w:t>
      </w:r>
      <w:r>
        <w:rPr>
          <w:rFonts w:ascii="宋体" w:eastAsia="宋体" w:hAnsi="宋体" w:cs="宋体"/>
          <w:b w:val="0"/>
          <w:bCs w:val="0"/>
          <w:color w:val="000000"/>
          <w:sz w:val="27"/>
          <w:szCs w:val="27"/>
        </w:rPr>
        <w:t>加大宣传推广</w:t>
      </w:r>
      <w:r>
        <w:rPr>
          <w:rFonts w:ascii="宋体" w:eastAsia="宋体" w:hAnsi="宋体" w:cs="宋体"/>
          <w:b w:val="0"/>
          <w:bCs w:val="0"/>
          <w:color w:val="000000"/>
          <w:sz w:val="27"/>
          <w:szCs w:val="27"/>
        </w:rPr>
        <w:br/>
        <w:t xml:space="preserve">　　组织开展基础研究、关建核心技术攻关、工程示范和产业化应用，推动科技研发、成果转化、产业培育协同发展。整合优化行业产学研科技资源，推动高水平创新团队和创新平台建设，培育创新型领军企业。加强人才队伍建设，</w:t>
      </w:r>
      <w:proofErr w:type="gramStart"/>
      <w:r>
        <w:rPr>
          <w:rFonts w:ascii="宋体" w:eastAsia="宋体" w:hAnsi="宋体" w:cs="宋体"/>
          <w:b w:val="0"/>
          <w:bCs w:val="0"/>
          <w:color w:val="000000"/>
          <w:sz w:val="27"/>
          <w:szCs w:val="27"/>
        </w:rPr>
        <w:t>将碳达峰</w:t>
      </w:r>
      <w:proofErr w:type="gramEnd"/>
      <w:r>
        <w:rPr>
          <w:rFonts w:ascii="宋体" w:eastAsia="宋体" w:hAnsi="宋体" w:cs="宋体"/>
          <w:b w:val="0"/>
          <w:bCs w:val="0"/>
          <w:color w:val="000000"/>
          <w:sz w:val="27"/>
          <w:szCs w:val="27"/>
        </w:rPr>
        <w:t>碳中和作为城乡建设领域干部培训重要内容，加强规划、设计、施工、运营等从业人员培训，鼓励高等院校增设碳达峰碳中和相关课程。鼓励开展碳达峰碳中和技术交流、专业技能培训等活动，加大优秀项目、典型案例宣传力度，配合开</w:t>
      </w:r>
      <w:r>
        <w:rPr>
          <w:rFonts w:ascii="宋体" w:eastAsia="宋体" w:hAnsi="宋体" w:cs="宋体"/>
          <w:b w:val="0"/>
          <w:bCs w:val="0"/>
          <w:color w:val="000000"/>
          <w:sz w:val="27"/>
          <w:szCs w:val="27"/>
        </w:rPr>
        <w:lastRenderedPageBreak/>
        <w:t>展好全民节能行动、节能宣传周、全国低碳日、绿色建材下乡等活动，动员全社会各方力量</w:t>
      </w:r>
      <w:proofErr w:type="gramStart"/>
      <w:r>
        <w:rPr>
          <w:rFonts w:ascii="宋体" w:eastAsia="宋体" w:hAnsi="宋体" w:cs="宋体"/>
          <w:b w:val="0"/>
          <w:bCs w:val="0"/>
          <w:color w:val="000000"/>
          <w:sz w:val="27"/>
          <w:szCs w:val="27"/>
        </w:rPr>
        <w:t>参与降碳行动</w:t>
      </w:r>
      <w:proofErr w:type="gramEnd"/>
      <w:r>
        <w:rPr>
          <w:rFonts w:ascii="宋体" w:eastAsia="宋体" w:hAnsi="宋体" w:cs="宋体"/>
          <w:b w:val="0"/>
          <w:bCs w:val="0"/>
          <w:color w:val="000000"/>
          <w:sz w:val="27"/>
          <w:szCs w:val="27"/>
        </w:rPr>
        <w:t>。开展减排自愿承诺，引导公众自觉履行节能减排责任。（责任单位：省科技厅、</w:t>
      </w:r>
      <w:proofErr w:type="gramStart"/>
      <w:r>
        <w:rPr>
          <w:rFonts w:ascii="宋体" w:eastAsia="宋体" w:hAnsi="宋体" w:cs="宋体"/>
          <w:b w:val="0"/>
          <w:bCs w:val="0"/>
          <w:color w:val="000000"/>
          <w:sz w:val="27"/>
          <w:szCs w:val="27"/>
        </w:rPr>
        <w:t>发改委</w:t>
      </w:r>
      <w:proofErr w:type="gramEnd"/>
      <w:r>
        <w:rPr>
          <w:rFonts w:ascii="宋体" w:eastAsia="宋体" w:hAnsi="宋体" w:cs="宋体"/>
          <w:b w:val="0"/>
          <w:bCs w:val="0"/>
          <w:color w:val="000000"/>
          <w:sz w:val="27"/>
          <w:szCs w:val="27"/>
        </w:rPr>
        <w:t>、住建厅、教育厅、</w:t>
      </w:r>
      <w:proofErr w:type="gramStart"/>
      <w:r>
        <w:rPr>
          <w:rFonts w:ascii="宋体" w:eastAsia="宋体" w:hAnsi="宋体" w:cs="宋体"/>
          <w:b w:val="0"/>
          <w:bCs w:val="0"/>
          <w:color w:val="000000"/>
          <w:sz w:val="27"/>
          <w:szCs w:val="27"/>
        </w:rPr>
        <w:t>工信厅等</w:t>
      </w:r>
      <w:proofErr w:type="gramEnd"/>
      <w:r>
        <w:rPr>
          <w:rFonts w:ascii="宋体" w:eastAsia="宋体" w:hAnsi="宋体" w:cs="宋体"/>
          <w:b w:val="0"/>
          <w:bCs w:val="0"/>
          <w:color w:val="000000"/>
          <w:sz w:val="27"/>
          <w:szCs w:val="27"/>
        </w:rPr>
        <w:t xml:space="preserve">按职责分工负责） </w:t>
      </w:r>
    </w:p>
    <w:p w14:paraId="0E23AC98" w14:textId="77777777" w:rsidR="000F6E7D" w:rsidRDefault="000F6E7D">
      <w:pPr>
        <w:pStyle w:val="fulltext-wrapfulltextTiaoYinV2"/>
        <w:spacing w:before="150" w:after="300"/>
        <w:ind w:left="375" w:right="375"/>
        <w:textAlignment w:val="baseline"/>
        <w:rPr>
          <w:rFonts w:ascii="宋体" w:eastAsia="宋体" w:hAnsi="宋体" w:cs="宋体" w:hint="eastAsia"/>
        </w:rPr>
      </w:pPr>
      <w:r>
        <w:rPr>
          <w:rFonts w:ascii="宋体" w:eastAsia="宋体" w:hAnsi="宋体" w:cs="宋体"/>
        </w:rPr>
        <w:br/>
      </w:r>
    </w:p>
    <w:p w14:paraId="09A0FF51" w14:textId="77777777" w:rsidR="000F6E7D" w:rsidRDefault="000F6E7D">
      <w:pPr>
        <w:ind w:left="375" w:right="375"/>
        <w:rPr>
          <w:rFonts w:ascii="Arial" w:eastAsia="Arial" w:hAnsi="Arial" w:cs="Arial"/>
        </w:rPr>
      </w:pPr>
      <w:r>
        <w:rPr>
          <w:rFonts w:ascii="Arial" w:eastAsia="Arial" w:hAnsi="Arial" w:cs="Arial"/>
        </w:rPr>
        <w:br/>
      </w:r>
    </w:p>
    <w:sectPr w:rsidR="000F6E7D">
      <w:headerReference w:type="default" r:id="rId10"/>
      <w:footerReference w:type="default" r:id="rId11"/>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8BED87" w14:textId="77777777" w:rsidR="00E20C5C" w:rsidRDefault="00E20C5C">
      <w:r>
        <w:separator/>
      </w:r>
    </w:p>
  </w:endnote>
  <w:endnote w:type="continuationSeparator" w:id="0">
    <w:p w14:paraId="787660F0" w14:textId="77777777" w:rsidR="00E20C5C" w:rsidRDefault="00E20C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1519"/>
      <w:gridCol w:w="9037"/>
    </w:tblGrid>
    <w:tr w:rsidR="00663D78" w14:paraId="4F8283A4" w14:textId="77777777">
      <w:trPr>
        <w:tblCellSpacing w:w="15" w:type="dxa"/>
      </w:trPr>
      <w:tc>
        <w:tcPr>
          <w:tcW w:w="0" w:type="auto"/>
          <w:tcMar>
            <w:top w:w="15" w:type="dxa"/>
            <w:left w:w="15" w:type="dxa"/>
            <w:bottom w:w="15" w:type="dxa"/>
            <w:right w:w="15" w:type="dxa"/>
          </w:tcMar>
          <w:vAlign w:val="center"/>
          <w:hideMark/>
        </w:tcPr>
        <w:p w14:paraId="32566394" w14:textId="77777777" w:rsidR="000F6E7D" w:rsidRDefault="000F6E7D">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p>
      </w:tc>
      <w:tc>
        <w:tcPr>
          <w:tcW w:w="0" w:type="auto"/>
          <w:tcMar>
            <w:top w:w="15" w:type="dxa"/>
            <w:left w:w="15" w:type="dxa"/>
            <w:bottom w:w="15" w:type="dxa"/>
            <w:right w:w="15" w:type="dxa"/>
          </w:tcMar>
          <w:vAlign w:val="center"/>
          <w:hideMark/>
        </w:tcPr>
        <w:p w14:paraId="3736E1D5" w14:textId="77777777" w:rsidR="000F6E7D" w:rsidRDefault="000F6E7D">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下载日期：2024-07-02</w:t>
          </w:r>
        </w:p>
      </w:tc>
    </w:tr>
  </w:tbl>
  <w:p w14:paraId="5D010D8F" w14:textId="77777777" w:rsidR="000F6E7D" w:rsidRDefault="000F6E7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BAA99" w14:textId="77777777" w:rsidR="00E20C5C" w:rsidRDefault="00E20C5C">
      <w:r>
        <w:separator/>
      </w:r>
    </w:p>
  </w:footnote>
  <w:footnote w:type="continuationSeparator" w:id="0">
    <w:p w14:paraId="3A65EE50" w14:textId="77777777" w:rsidR="00E20C5C" w:rsidRDefault="00E20C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7"/>
      <w:gridCol w:w="5699"/>
    </w:tblGrid>
    <w:tr w:rsidR="00663D78" w14:paraId="63B93DDB" w14:textId="77777777">
      <w:trPr>
        <w:tblCellSpacing w:w="15" w:type="dxa"/>
      </w:trPr>
      <w:tc>
        <w:tcPr>
          <w:tcW w:w="0" w:type="auto"/>
          <w:tcMar>
            <w:top w:w="15" w:type="dxa"/>
            <w:left w:w="15" w:type="dxa"/>
            <w:bottom w:w="15" w:type="dxa"/>
            <w:right w:w="15" w:type="dxa"/>
          </w:tcMar>
          <w:vAlign w:val="center"/>
          <w:hideMark/>
        </w:tcPr>
        <w:p w14:paraId="64D88DA9" w14:textId="77777777" w:rsidR="000F6E7D" w:rsidRDefault="0062420C">
          <w:pPr>
            <w:rPr>
              <w:rFonts w:eastAsia="Times New Roman"/>
              <w:color w:val="000000"/>
            </w:rPr>
          </w:pPr>
          <w:r>
            <w:rPr>
              <w:rFonts w:eastAsia="Times New Roman"/>
              <w:color w:val="000000"/>
            </w:rPr>
            <w:pict w14:anchorId="02CCC5A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8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62BF6602" w14:textId="77777777" w:rsidR="000F6E7D" w:rsidRDefault="000F6E7D">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【法宝引证码】CLI.14.6845862</w:t>
          </w:r>
        </w:p>
      </w:tc>
    </w:tr>
  </w:tbl>
  <w:p w14:paraId="5486E04F" w14:textId="77777777" w:rsidR="000F6E7D" w:rsidRDefault="000F6E7D"/>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0F6E7D"/>
    <w:rsid w:val="0062420C"/>
    <w:rsid w:val="00663D78"/>
    <w:rsid w:val="00727B21"/>
    <w:rsid w:val="00A77B3E"/>
    <w:rsid w:val="00CA2A55"/>
    <w:rsid w:val="00E20C5C"/>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769A12"/>
  <w15:chartTrackingRefBased/>
  <w15:docId w15:val="{B1A12DAD-3537-4A04-8272-7293A4AA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fulltexta">
    <w:name w:val="fulltext-wrap_fulltext_a"/>
    <w:rPr>
      <w:color w:val="218FC4"/>
    </w:rPr>
  </w:style>
  <w:style w:type="character" w:customStyle="1" w:styleId="fulltext-wrapnavtiao">
    <w:name w:val="fulltext-wrap_navtiao"/>
    <w:rPr>
      <w:b/>
      <w:bCs/>
    </w:rPr>
  </w:style>
  <w:style w:type="paragraph" w:styleId="a3">
    <w:name w:val="header"/>
    <w:basedOn w:val="a"/>
    <w:link w:val="a4"/>
    <w:rsid w:val="000F6E7D"/>
    <w:pPr>
      <w:tabs>
        <w:tab w:val="center" w:pos="4153"/>
        <w:tab w:val="right" w:pos="8306"/>
      </w:tabs>
      <w:snapToGrid w:val="0"/>
      <w:jc w:val="center"/>
    </w:pPr>
    <w:rPr>
      <w:sz w:val="18"/>
      <w:szCs w:val="18"/>
    </w:rPr>
  </w:style>
  <w:style w:type="character" w:customStyle="1" w:styleId="a4">
    <w:name w:val="页眉 字符"/>
    <w:link w:val="a3"/>
    <w:rsid w:val="000F6E7D"/>
    <w:rPr>
      <w:sz w:val="18"/>
      <w:szCs w:val="18"/>
    </w:rPr>
  </w:style>
  <w:style w:type="paragraph" w:styleId="a5">
    <w:name w:val="footer"/>
    <w:basedOn w:val="a"/>
    <w:link w:val="a6"/>
    <w:rsid w:val="000F6E7D"/>
    <w:pPr>
      <w:tabs>
        <w:tab w:val="center" w:pos="4153"/>
        <w:tab w:val="right" w:pos="8306"/>
      </w:tabs>
      <w:snapToGrid w:val="0"/>
    </w:pPr>
    <w:rPr>
      <w:sz w:val="18"/>
      <w:szCs w:val="18"/>
    </w:rPr>
  </w:style>
  <w:style w:type="character" w:customStyle="1" w:styleId="a6">
    <w:name w:val="页脚 字符"/>
    <w:link w:val="a5"/>
    <w:rsid w:val="000F6E7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pkulaw.com/chl/271e6d1363fc1ef6bdfb.html?way=textSlc"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pkulaw.com/chl/ae84965684a74a16bdfb.html?way=textSlc"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kulaw.com/chl/5b82d2844f7e948fbdfb.html?way=textSlc" TargetMode="External"/><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s://www.pkulaw.com/lar/80646040231f7543a62e464b164928d1bdfb.html?way=textSlc"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4418</Words>
  <Characters>4508</Characters>
  <Application>Microsoft Office Word</Application>
  <DocSecurity>0</DocSecurity>
  <Lines>150</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2024-07-10T03:08:00Z</dcterms:created>
  <dcterms:modified xsi:type="dcterms:W3CDTF">2025-09-29T08:58:00Z</dcterms:modified>
</cp:coreProperties>
</file>