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10D25" w14:textId="77777777" w:rsidR="00D61083" w:rsidRDefault="00D61083" w:rsidP="00D61083">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云南省建材行业碳达峰实施方案</w:t>
      </w:r>
    </w:p>
    <w:p w14:paraId="7DD2113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建材行业是国民经济和社会发展的重要基础产业，典型的资源能源承载型行业，也是工业领域能源消耗和碳排放的重点行业。为深入贯彻落实《中共中央国务院关于完整准确全面贯彻新发展理念做好碳达峰碳中和工作的意见》《国务院关于印发</w:t>
      </w:r>
      <w:r>
        <w:rPr>
          <w:rFonts w:ascii="Segoe UI" w:hAnsi="Segoe UI" w:cs="Segoe UI"/>
          <w:color w:val="0F1115"/>
        </w:rPr>
        <w:t>2030</w:t>
      </w:r>
      <w:r>
        <w:rPr>
          <w:rFonts w:ascii="Segoe UI" w:hAnsi="Segoe UI" w:cs="Segoe UI"/>
          <w:color w:val="0F1115"/>
        </w:rPr>
        <w:t>年前碳达峰行动方案的通知》《建材行业碳达峰实施方案》，切实推动我省建材行业如期实现碳达峰，结合《云南省碳达峰实施方案》《云南省工业领域碳达峰实施方案》相关要求，制定本实施方案。</w:t>
      </w:r>
    </w:p>
    <w:p w14:paraId="7EEC5854"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4C05826E"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0A698FCE"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深入贯彻党的二十大精神，立足新发展阶段，完整、准确、全面贯彻新发展理念，积极融入和服务新发展格局，以深化供给侧结构性改革为主线，坚持稳中求进、系统推进，处理好发展和减排、整体和局部、短期和中长期的关系，合理控制产能总量，不断优化用能结构、提升能效水平和资源综合利用水平，强化低碳技术创新和绿色产品推广，统筹有序推进全省建材行业绿色低碳发展水平稳步提高，确保如期实现碳达峰。</w:t>
      </w:r>
    </w:p>
    <w:p w14:paraId="0EBE7D26"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（二）基本原则</w:t>
      </w:r>
    </w:p>
    <w:p w14:paraId="3CD3CDD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统筹部署，协同增效。</w:t>
      </w:r>
      <w:r>
        <w:rPr>
          <w:rFonts w:ascii="Segoe UI" w:hAnsi="Segoe UI" w:cs="Segoe UI"/>
          <w:color w:val="0F1115"/>
        </w:rPr>
        <w:t> </w:t>
      </w:r>
      <w:r>
        <w:rPr>
          <w:rFonts w:ascii="Segoe UI" w:hAnsi="Segoe UI" w:cs="Segoe UI"/>
          <w:color w:val="0F1115"/>
        </w:rPr>
        <w:t>加强顶层设计，强化公共服务，加强建材行业上下游产业链协同，保障有效供给，促进减污降碳协同增效。</w:t>
      </w:r>
    </w:p>
    <w:p w14:paraId="248C329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政府引导，市场主导。</w:t>
      </w:r>
      <w:r>
        <w:rPr>
          <w:rFonts w:ascii="Segoe UI" w:hAnsi="Segoe UI" w:cs="Segoe UI"/>
          <w:color w:val="0F1115"/>
        </w:rPr>
        <w:t> </w:t>
      </w:r>
      <w:r>
        <w:rPr>
          <w:rFonts w:ascii="Segoe UI" w:hAnsi="Segoe UI" w:cs="Segoe UI"/>
          <w:color w:val="0F1115"/>
        </w:rPr>
        <w:t>坚持政府引导与市场主导相结合的双轮驱动，健全激励约束机制，发挥市场在配置资源中的决定性作用，强化企业碳减排主体责任意识。</w:t>
      </w:r>
    </w:p>
    <w:p w14:paraId="317E3010"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突出重点，稳步推进。</w:t>
      </w:r>
      <w:r>
        <w:rPr>
          <w:rFonts w:ascii="Segoe UI" w:hAnsi="Segoe UI" w:cs="Segoe UI"/>
          <w:color w:val="0F1115"/>
        </w:rPr>
        <w:t> </w:t>
      </w:r>
      <w:r>
        <w:rPr>
          <w:rFonts w:ascii="Segoe UI" w:hAnsi="Segoe UI" w:cs="Segoe UI"/>
          <w:color w:val="0F1115"/>
        </w:rPr>
        <w:t>以水泥、玻璃、建筑卫生陶瓷、石材等行业为重点，以控制生产过程碳排放和化石能源消耗为主要抓手，大力实施原燃料替代，积极推进资源循环利用，提升产品绿色设计水平，坚持先立后破，稳步推进建材行业碳达峰。</w:t>
      </w:r>
    </w:p>
    <w:p w14:paraId="5106A1C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技术创新，科技引领。</w:t>
      </w:r>
      <w:r>
        <w:rPr>
          <w:rFonts w:ascii="Segoe UI" w:hAnsi="Segoe UI" w:cs="Segoe UI"/>
          <w:color w:val="0F1115"/>
        </w:rPr>
        <w:t> </w:t>
      </w:r>
      <w:r>
        <w:rPr>
          <w:rFonts w:ascii="Segoe UI" w:hAnsi="Segoe UI" w:cs="Segoe UI"/>
          <w:color w:val="0F1115"/>
        </w:rPr>
        <w:t>强化科技创新能力，加快节能低碳技术和装备的研发和产业化，促进科技成果转化，夯实建材行业绿色低碳转型基础，增强行业内生发展动力。</w:t>
      </w:r>
    </w:p>
    <w:p w14:paraId="0679A34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（三）主要目标</w:t>
      </w:r>
    </w:p>
    <w:p w14:paraId="03793C3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期间，建材行业结构调整取得明显进展，水泥产能控制在合理范围；节能低碳技术与绿色建材持续推广，非化石能源消费比重不断提高；绿色制造与清</w:t>
      </w:r>
      <w:r>
        <w:rPr>
          <w:rFonts w:ascii="Segoe UI" w:hAnsi="Segoe UI" w:cs="Segoe UI"/>
          <w:color w:val="0F1115"/>
        </w:rPr>
        <w:lastRenderedPageBreak/>
        <w:t>洁生产水平持续提升，水泥、玻璃、陶瓷等重点产品单位能耗、碳排放强度不断下降，水泥熟料单位产品综合能耗水平降低</w:t>
      </w:r>
      <w:r>
        <w:rPr>
          <w:rFonts w:ascii="Segoe UI" w:hAnsi="Segoe UI" w:cs="Segoe UI"/>
          <w:color w:val="0F1115"/>
        </w:rPr>
        <w:t>3%</w:t>
      </w:r>
      <w:r>
        <w:rPr>
          <w:rFonts w:ascii="Segoe UI" w:hAnsi="Segoe UI" w:cs="Segoe UI"/>
          <w:color w:val="0F1115"/>
        </w:rPr>
        <w:t>以上。力争到</w:t>
      </w:r>
      <w:r>
        <w:rPr>
          <w:rFonts w:ascii="Segoe UI" w:hAnsi="Segoe UI" w:cs="Segoe UI"/>
          <w:color w:val="0F1115"/>
        </w:rPr>
        <w:t>2025</w:t>
      </w:r>
      <w:r>
        <w:rPr>
          <w:rFonts w:ascii="Segoe UI" w:hAnsi="Segoe UI" w:cs="Segoe UI"/>
          <w:color w:val="0F1115"/>
        </w:rPr>
        <w:t>年，水泥、平板玻璃等重点行业达到能效标杆水平的产能比例超过</w:t>
      </w:r>
      <w:r>
        <w:rPr>
          <w:rFonts w:ascii="Segoe UI" w:hAnsi="Segoe UI" w:cs="Segoe UI"/>
          <w:color w:val="0F1115"/>
        </w:rPr>
        <w:t>30%</w:t>
      </w:r>
      <w:r>
        <w:rPr>
          <w:rFonts w:ascii="Segoe UI" w:hAnsi="Segoe UI" w:cs="Segoe UI"/>
          <w:color w:val="0F1115"/>
        </w:rPr>
        <w:t>。</w:t>
      </w:r>
    </w:p>
    <w:p w14:paraId="5D082C59"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w:t>
      </w:r>
      <w:r>
        <w:rPr>
          <w:rFonts w:ascii="Segoe UI" w:hAnsi="Segoe UI" w:cs="Segoe UI"/>
          <w:color w:val="0F1115"/>
        </w:rPr>
        <w:t>十五五</w:t>
      </w:r>
      <w:r>
        <w:rPr>
          <w:rFonts w:ascii="Segoe UI" w:hAnsi="Segoe UI" w:cs="Segoe UI"/>
          <w:color w:val="0F1115"/>
        </w:rPr>
        <w:t>”</w:t>
      </w:r>
      <w:r>
        <w:rPr>
          <w:rFonts w:ascii="Segoe UI" w:hAnsi="Segoe UI" w:cs="Segoe UI"/>
          <w:color w:val="0F1115"/>
        </w:rPr>
        <w:t>期间，全省建材行业绿色低碳节能关键技术研发和产业化实现重大突破，原燃料替代水平大幅提高，用能结构明显改善；绿色能源与绿色制造深度融合，基本建立绿色低碳循环发展的产业体系，绿色低碳建材实现广泛应用；力争</w:t>
      </w:r>
      <w:r>
        <w:rPr>
          <w:rFonts w:ascii="Segoe UI" w:hAnsi="Segoe UI" w:cs="Segoe UI"/>
          <w:color w:val="0F1115"/>
        </w:rPr>
        <w:t>2030</w:t>
      </w:r>
      <w:r>
        <w:rPr>
          <w:rFonts w:ascii="Segoe UI" w:hAnsi="Segoe UI" w:cs="Segoe UI"/>
          <w:color w:val="0F1115"/>
        </w:rPr>
        <w:t>年前建材行业实现碳达峰。</w:t>
      </w:r>
    </w:p>
    <w:p w14:paraId="1D9A43C7"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二、重点任务</w:t>
      </w:r>
    </w:p>
    <w:p w14:paraId="4226DCE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（一）合理控制总量，优化产能结构</w:t>
      </w:r>
    </w:p>
    <w:p w14:paraId="67F602F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 </w:t>
      </w:r>
      <w:r>
        <w:rPr>
          <w:rStyle w:val="ae"/>
          <w:rFonts w:ascii="Segoe UI" w:hAnsi="Segoe UI" w:cs="Segoe UI"/>
          <w:color w:val="0F1115"/>
        </w:rPr>
        <w:t>加快引导低效产能有序退出。</w:t>
      </w:r>
      <w:r>
        <w:rPr>
          <w:rFonts w:ascii="Segoe UI" w:hAnsi="Segoe UI" w:cs="Segoe UI"/>
          <w:color w:val="0F1115"/>
        </w:rPr>
        <w:t> </w:t>
      </w:r>
      <w:r>
        <w:rPr>
          <w:rFonts w:ascii="Segoe UI" w:hAnsi="Segoe UI" w:cs="Segoe UI"/>
          <w:color w:val="0F1115"/>
        </w:rPr>
        <w:t>严格落实国家《产业结构调整指导目录》，通过综合手段依法依规淘汰落后产能，推动</w:t>
      </w:r>
      <w:r>
        <w:rPr>
          <w:rFonts w:ascii="Segoe UI" w:hAnsi="Segoe UI" w:cs="Segoe UI"/>
          <w:color w:val="0F1115"/>
        </w:rPr>
        <w:t>“</w:t>
      </w:r>
      <w:r>
        <w:rPr>
          <w:rFonts w:ascii="Segoe UI" w:hAnsi="Segoe UI" w:cs="Segoe UI"/>
          <w:color w:val="0F1115"/>
        </w:rPr>
        <w:t>限制类</w:t>
      </w:r>
      <w:r>
        <w:rPr>
          <w:rFonts w:ascii="Segoe UI" w:hAnsi="Segoe UI" w:cs="Segoe UI"/>
          <w:color w:val="0F1115"/>
        </w:rPr>
        <w:t>”</w:t>
      </w:r>
      <w:r>
        <w:rPr>
          <w:rFonts w:ascii="Segoe UI" w:hAnsi="Segoe UI" w:cs="Segoe UI"/>
          <w:color w:val="0F1115"/>
        </w:rPr>
        <w:t>产能和高能耗、高排放的低效产能有序退出：重点引导水泥、玻璃、陶瓷等低于本行业能耗基准水平的产能有序退出。（省工业和信息化厅、省发展改革委、省生态环境厅、省市场监管局按职责分工负责）</w:t>
      </w:r>
    </w:p>
    <w:p w14:paraId="63DD2854"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2. </w:t>
      </w:r>
      <w:r>
        <w:rPr>
          <w:rStyle w:val="ae"/>
          <w:rFonts w:ascii="Segoe UI" w:hAnsi="Segoe UI" w:cs="Segoe UI"/>
          <w:color w:val="0F1115"/>
        </w:rPr>
        <w:t>严格落实产能管理政策。</w:t>
      </w:r>
      <w:r>
        <w:rPr>
          <w:rFonts w:ascii="Segoe UI" w:hAnsi="Segoe UI" w:cs="Segoe UI"/>
          <w:color w:val="0F1115"/>
        </w:rPr>
        <w:t> </w:t>
      </w:r>
      <w:r>
        <w:rPr>
          <w:rFonts w:ascii="Segoe UI" w:hAnsi="Segoe UI" w:cs="Segoe UI"/>
          <w:color w:val="0F1115"/>
        </w:rPr>
        <w:t>严格落实水泥、平板玻璃产能置换政策，坚决遏制违规新增产能，优化生产要素配置和产业空间布局，确保水泥、平板玻璃产能总量控制在合理区间：加强建筑卫生陶瓷、石材等行业管理，防范产能无序扩张。（省工业和信息化厅、省发展改革委、省市场监管局按职责分工负责）</w:t>
      </w:r>
    </w:p>
    <w:p w14:paraId="366113D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3. </w:t>
      </w:r>
      <w:r>
        <w:rPr>
          <w:rStyle w:val="ae"/>
          <w:rFonts w:ascii="Segoe UI" w:hAnsi="Segoe UI" w:cs="Segoe UI"/>
          <w:color w:val="0F1115"/>
        </w:rPr>
        <w:t>合理实施水泥错峰生产。</w:t>
      </w:r>
      <w:r>
        <w:rPr>
          <w:rFonts w:ascii="Segoe UI" w:hAnsi="Segoe UI" w:cs="Segoe UI"/>
          <w:color w:val="0F1115"/>
        </w:rPr>
        <w:t> </w:t>
      </w:r>
      <w:r>
        <w:rPr>
          <w:rFonts w:ascii="Segoe UI" w:hAnsi="Segoe UI" w:cs="Segoe UI"/>
          <w:color w:val="0F1115"/>
        </w:rPr>
        <w:t>落实水泥行业常态化错峰生产，坚持分类指导、差异管控、精准施策，加强环境绩效分级和区域联动，推动全省水泥错峰生产有序开展。（省工业和信息化厅、省生态环境厅按职责分工负责）</w:t>
      </w:r>
    </w:p>
    <w:p w14:paraId="45437D4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4. </w:t>
      </w:r>
      <w:r>
        <w:rPr>
          <w:rStyle w:val="ae"/>
          <w:rFonts w:ascii="Segoe UI" w:hAnsi="Segoe UI" w:cs="Segoe UI"/>
          <w:color w:val="0F1115"/>
        </w:rPr>
        <w:t>推动资源整合和产能合作。</w:t>
      </w:r>
      <w:r>
        <w:rPr>
          <w:rFonts w:ascii="Segoe UI" w:hAnsi="Segoe UI" w:cs="Segoe UI"/>
          <w:color w:val="0F1115"/>
        </w:rPr>
        <w:t> </w:t>
      </w:r>
      <w:r>
        <w:rPr>
          <w:rFonts w:ascii="Segoe UI" w:hAnsi="Segoe UI" w:cs="Segoe UI"/>
          <w:color w:val="0F1115"/>
        </w:rPr>
        <w:t>鼓励行业龙头领军企业开展资源整合和跨地区、跨所有制兼并重组，提高产业集中度。用好对外合作工作机制，引导优势企业</w:t>
      </w:r>
      <w:r>
        <w:rPr>
          <w:rFonts w:ascii="Segoe UI" w:hAnsi="Segoe UI" w:cs="Segoe UI"/>
          <w:color w:val="0F1115"/>
        </w:rPr>
        <w:t>“</w:t>
      </w:r>
      <w:r>
        <w:rPr>
          <w:rFonts w:ascii="Segoe UI" w:hAnsi="Segoe UI" w:cs="Segoe UI"/>
          <w:color w:val="0F1115"/>
        </w:rPr>
        <w:t>走出去</w:t>
      </w:r>
      <w:r>
        <w:rPr>
          <w:rFonts w:ascii="Segoe UI" w:hAnsi="Segoe UI" w:cs="Segoe UI"/>
          <w:color w:val="0F1115"/>
        </w:rPr>
        <w:t>”</w:t>
      </w:r>
      <w:r>
        <w:rPr>
          <w:rFonts w:ascii="Segoe UI" w:hAnsi="Segoe UI" w:cs="Segoe UI"/>
          <w:color w:val="0F1115"/>
        </w:rPr>
        <w:t>，开展国际产能合作。（省工业和信息化厅、省发展改革委、省商务厅、省国资委按职责分工负责）</w:t>
      </w:r>
    </w:p>
    <w:p w14:paraId="4929893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（二）转换用能结构，提高能效水平</w:t>
      </w:r>
    </w:p>
    <w:p w14:paraId="598127C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 xml:space="preserve">5. </w:t>
      </w:r>
      <w:r>
        <w:rPr>
          <w:rStyle w:val="ae"/>
          <w:rFonts w:ascii="Segoe UI" w:hAnsi="Segoe UI" w:cs="Segoe UI"/>
          <w:color w:val="0F1115"/>
        </w:rPr>
        <w:t>加大替代燃料利用。</w:t>
      </w:r>
      <w:r>
        <w:rPr>
          <w:rFonts w:ascii="Segoe UI" w:hAnsi="Segoe UI" w:cs="Segoe UI"/>
          <w:color w:val="0F1115"/>
        </w:rPr>
        <w:t> </w:t>
      </w:r>
      <w:r>
        <w:rPr>
          <w:rFonts w:ascii="Segoe UI" w:hAnsi="Segoe UI" w:cs="Segoe UI"/>
          <w:color w:val="0F1115"/>
        </w:rPr>
        <w:t>完善农林废弃物规模化回收等上游产业链配套，推动替代燃料高热值、低成本、标准化预处理。鼓励使用生物质燃料作为窑炉、工业锅炉替代燃料。充分发挥水泥窑协同处置作用，鼓励水泥企业利用高热值可燃废弃物替代燃煤，建设城市生活垃圾、污泥分类预处理等替代燃料示范项目。推进高温烟气回收与低品位余能高效利用。（省工业和信息化厅、省生态环境厅、省能源局、省住房和城乡建设厅、省农业农村厅按职责分工负责）</w:t>
      </w:r>
    </w:p>
    <w:p w14:paraId="4AE06E69"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6. </w:t>
      </w:r>
      <w:r>
        <w:rPr>
          <w:rStyle w:val="ae"/>
          <w:rFonts w:ascii="Segoe UI" w:hAnsi="Segoe UI" w:cs="Segoe UI"/>
          <w:color w:val="0F1115"/>
        </w:rPr>
        <w:t>加快绿色能源清洁利用。</w:t>
      </w:r>
      <w:r>
        <w:rPr>
          <w:rFonts w:ascii="Segoe UI" w:hAnsi="Segoe UI" w:cs="Segoe UI"/>
          <w:color w:val="0F1115"/>
        </w:rPr>
        <w:t> </w:t>
      </w:r>
      <w:r>
        <w:rPr>
          <w:rFonts w:ascii="Segoe UI" w:hAnsi="Segoe UI" w:cs="Segoe UI"/>
          <w:color w:val="0F1115"/>
        </w:rPr>
        <w:t>发挥区域绿色能源优势，在石材、水泥制品、砂浆等行业开展绿色电力试点。有序推进玻璃、陶瓷等行业使用天然气，引导建材行业积极利用太阳能、风能等可再生能源，不断提高行业清洁能源使用比例。开展工业绿色低碳微电网建设，在具备条件的企业和建材产业聚集区发展屋顶光伏、分散式风电、多元储能、高效热泵等，推进多能高效互补利用。因地制宜开展生物质能、地热能使用，鼓励清洁运输。（省能源局、省工业和信息化厅、省住房和城乡建设厅按职责分工负责）</w:t>
      </w:r>
    </w:p>
    <w:p w14:paraId="1EF89FE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7. </w:t>
      </w:r>
      <w:r>
        <w:rPr>
          <w:rStyle w:val="ae"/>
          <w:rFonts w:ascii="Segoe UI" w:hAnsi="Segoe UI" w:cs="Segoe UI"/>
          <w:color w:val="0F1115"/>
        </w:rPr>
        <w:t>提升能效利用水平。</w:t>
      </w:r>
      <w:r>
        <w:rPr>
          <w:rFonts w:ascii="Segoe UI" w:hAnsi="Segoe UI" w:cs="Segoe UI"/>
          <w:color w:val="0F1115"/>
        </w:rPr>
        <w:t> </w:t>
      </w:r>
      <w:r>
        <w:rPr>
          <w:rFonts w:ascii="Segoe UI" w:hAnsi="Segoe UI" w:cs="Segoe UI"/>
          <w:color w:val="0F1115"/>
        </w:rPr>
        <w:t>严格落实固定资产投资项目节能审查制度，鼓励建材领军企业通过</w:t>
      </w:r>
      <w:r>
        <w:rPr>
          <w:rFonts w:ascii="Segoe UI" w:hAnsi="Segoe UI" w:cs="Segoe UI"/>
          <w:color w:val="0F1115"/>
        </w:rPr>
        <w:t>“</w:t>
      </w:r>
      <w:r>
        <w:rPr>
          <w:rFonts w:ascii="Segoe UI" w:hAnsi="Segoe UI" w:cs="Segoe UI"/>
          <w:color w:val="0F1115"/>
        </w:rPr>
        <w:t>能耗减量替代</w:t>
      </w:r>
      <w:r>
        <w:rPr>
          <w:rFonts w:ascii="Segoe UI" w:hAnsi="Segoe UI" w:cs="Segoe UI"/>
          <w:color w:val="0F1115"/>
        </w:rPr>
        <w:t>”</w:t>
      </w:r>
      <w:r>
        <w:rPr>
          <w:rFonts w:ascii="Segoe UI" w:hAnsi="Segoe UI" w:cs="Segoe UI"/>
          <w:color w:val="0F1115"/>
        </w:rPr>
        <w:t>等方式进行产能整合。强化能效约束，严格执行强制性能耗限额标准，加强对重点用能单位的节能管理和现有生产线的节能监察。强化水泥、玻璃、陶瓷等新上项目节能管理，开展节能降碳诊断，严格落实能源消费等量或减量替代，挖掘节能减碳空间。强化标杆引领，推进节能降碳改造升级，持续开展能效</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创建。引导建材重点用能单位建设能源管理体系，提升能源计量水平，鼓励水泥企业建设信息化能源管控中心。（省发展改革委、省工业和信息化厅、省市场监管局按职责分工负责）</w:t>
      </w:r>
    </w:p>
    <w:p w14:paraId="431BB1D1"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（三）加快原料替代，提升固废利用水平</w:t>
      </w:r>
    </w:p>
    <w:p w14:paraId="188188A7"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8. </w:t>
      </w:r>
      <w:r>
        <w:rPr>
          <w:rStyle w:val="ae"/>
          <w:rFonts w:ascii="Segoe UI" w:hAnsi="Segoe UI" w:cs="Segoe UI"/>
          <w:color w:val="0F1115"/>
        </w:rPr>
        <w:t>减少碳酸盐原料用量。</w:t>
      </w:r>
      <w:r>
        <w:rPr>
          <w:rFonts w:ascii="Segoe UI" w:hAnsi="Segoe UI" w:cs="Segoe UI"/>
          <w:color w:val="0F1115"/>
        </w:rPr>
        <w:t> </w:t>
      </w:r>
      <w:r>
        <w:rPr>
          <w:rFonts w:ascii="Segoe UI" w:hAnsi="Segoe UI" w:cs="Segoe UI"/>
          <w:color w:val="0F1115"/>
        </w:rPr>
        <w:t>加快低碳原料替代石灰石作为水泥生产原料应用，扩大磷石膏、工业副产石膏资源化利用规模，积极开发利用电石渣、氟石膏、锰渣、镁渣、黄磷渣等工业废渣的绿色低碳新工艺，降低建材生产工艺过程排放强度。（省工业和信息化厅、省发展改革委、省自然资源厅、省生态环境厅、省科技厅按职责分工负责）</w:t>
      </w:r>
    </w:p>
    <w:p w14:paraId="3C642D7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9. </w:t>
      </w:r>
      <w:r>
        <w:rPr>
          <w:rStyle w:val="ae"/>
          <w:rFonts w:ascii="Segoe UI" w:hAnsi="Segoe UI" w:cs="Segoe UI"/>
          <w:color w:val="0F1115"/>
        </w:rPr>
        <w:t>提升固废利用水平。</w:t>
      </w:r>
      <w:r>
        <w:rPr>
          <w:rFonts w:ascii="Segoe UI" w:hAnsi="Segoe UI" w:cs="Segoe UI"/>
          <w:color w:val="0F1115"/>
        </w:rPr>
        <w:t> </w:t>
      </w:r>
      <w:r>
        <w:rPr>
          <w:rFonts w:ascii="Segoe UI" w:hAnsi="Segoe UI" w:cs="Segoe UI"/>
          <w:color w:val="0F1115"/>
        </w:rPr>
        <w:t>在保证产品质量和生态安全前提下，鼓励企业在水泥、预拌混凝土、预拌砂浆、墙体材料、固废陶粒轻骨料和机制砂石等产品中提高消纳工业废弃物能力，逐步拓展拓宽可消纳固废的品种。鼓励使用高炉矿渣、粉煤灰、钢渣等产品性能无害的工业固体废弃物生产超细粉替代混合材。支持城市周边具备条件的水泥企业协同处置城市生活垃圾、污泥及其他有害废物。有序引导利用煤矸石、粉煤灰生产新型墙体材料、装饰装修材料等绿色建材。稳步推进金</w:t>
      </w:r>
      <w:r>
        <w:rPr>
          <w:rFonts w:ascii="Segoe UI" w:hAnsi="Segoe UI" w:cs="Segoe UI"/>
          <w:color w:val="0F1115"/>
        </w:rPr>
        <w:lastRenderedPageBreak/>
        <w:t>属尾矿有价成分高效提取及整体利用，推动采矿废石制备砂石骨料、陶粒、干混砂浆等砂源替代材料和胶凝回填利用。支持赤泥新型建筑材料、赤泥制备路基固结材料、低成本赤泥脱硫等综合利用共性技术研发和推广。（省工业和信息化厅、省住房和城乡建设厅、省发展改革委、省生态环境厅按职责分工负责）</w:t>
      </w:r>
    </w:p>
    <w:p w14:paraId="6A30C39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10. </w:t>
      </w:r>
      <w:r>
        <w:rPr>
          <w:rStyle w:val="ae"/>
          <w:rFonts w:ascii="Segoe UI" w:hAnsi="Segoe UI" w:cs="Segoe UI"/>
          <w:color w:val="0F1115"/>
        </w:rPr>
        <w:t>推动建材产品减量化使用。</w:t>
      </w:r>
      <w:r>
        <w:rPr>
          <w:rFonts w:ascii="Segoe UI" w:hAnsi="Segoe UI" w:cs="Segoe UI"/>
          <w:color w:val="0F1115"/>
        </w:rPr>
        <w:t> </w:t>
      </w:r>
      <w:r>
        <w:rPr>
          <w:rFonts w:ascii="Segoe UI" w:hAnsi="Segoe UI" w:cs="Segoe UI"/>
          <w:color w:val="0F1115"/>
        </w:rPr>
        <w:t>提高水泥产品质量和应用水平，促进水泥减量化使用。鼓励发展高性能混凝土和超高性能混凝土预制件等新型低碳装配式部品部件，加快装配式建材的应用推广力度。加快推广陶瓷砖坯体的减薄干法生产技术，推动建筑陶瓷产品低碳轻量化发展。加快发展新型低碳胶凝材料，鼓励固碳矿物材料和全国废免烧新型胶凝材料等技术开发利用。（省工业和信息化厅、省住房和城乡建设厅、省科技厅按职责分工负责）</w:t>
      </w:r>
    </w:p>
    <w:p w14:paraId="6BCC226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（四）加快技术创新，助推产业升级</w:t>
      </w:r>
    </w:p>
    <w:p w14:paraId="11511CF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11. </w:t>
      </w:r>
      <w:r>
        <w:rPr>
          <w:rStyle w:val="ae"/>
          <w:rFonts w:ascii="Segoe UI" w:hAnsi="Segoe UI" w:cs="Segoe UI"/>
          <w:color w:val="0F1115"/>
        </w:rPr>
        <w:t>加快重大关键低碳技术攻关。</w:t>
      </w:r>
      <w:r>
        <w:rPr>
          <w:rFonts w:ascii="Segoe UI" w:hAnsi="Segoe UI" w:cs="Segoe UI"/>
          <w:color w:val="0F1115"/>
        </w:rPr>
        <w:t> </w:t>
      </w:r>
      <w:r>
        <w:rPr>
          <w:rFonts w:ascii="Segoe UI" w:hAnsi="Segoe UI" w:cs="Segoe UI"/>
          <w:color w:val="0F1115"/>
        </w:rPr>
        <w:t>推广低碳、零碳、负碳等关键技术和绿色技术。发挥龙头企业在智能制造和低碳技术方面的优势，强化企业创新主体地位，支持科研院所和骨干企业建设具有行业特色的技术研发、检验测试、验证示范等机构，推动建材行业升级新技术、新材料、新工艺和新装备。（省科技厅、省发展改革委、省工业和信息化厅按职责分工负责）</w:t>
      </w:r>
    </w:p>
    <w:p w14:paraId="6FD01AB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12. </w:t>
      </w:r>
      <w:r>
        <w:rPr>
          <w:rStyle w:val="ae"/>
          <w:rFonts w:ascii="Segoe UI" w:hAnsi="Segoe UI" w:cs="Segoe UI"/>
          <w:color w:val="0F1115"/>
        </w:rPr>
        <w:t>推动先进前沿技术示范应用。</w:t>
      </w:r>
      <w:r>
        <w:rPr>
          <w:rFonts w:ascii="Segoe UI" w:hAnsi="Segoe UI" w:cs="Segoe UI"/>
          <w:color w:val="0F1115"/>
        </w:rPr>
        <w:t> </w:t>
      </w:r>
      <w:r>
        <w:rPr>
          <w:rFonts w:ascii="Segoe UI" w:hAnsi="Segoe UI" w:cs="Segoe UI"/>
          <w:color w:val="0F1115"/>
        </w:rPr>
        <w:t>畅通创新链条，加大创新支持力度，推动一批绿色低碳技术应用和示范工程建设。打通科技与产业结合通道，加快创新成果转化和产业化。鼓励二氧化碳规模化利用，支持二氧化碳捕集利用与封存（</w:t>
      </w:r>
      <w:r>
        <w:rPr>
          <w:rFonts w:ascii="Segoe UI" w:hAnsi="Segoe UI" w:cs="Segoe UI"/>
          <w:color w:val="0F1115"/>
        </w:rPr>
        <w:t>CCUS</w:t>
      </w:r>
      <w:r>
        <w:rPr>
          <w:rFonts w:ascii="Segoe UI" w:hAnsi="Segoe UI" w:cs="Segoe UI"/>
          <w:color w:val="0F1115"/>
        </w:rPr>
        <w:t>）技术研发和示范应用。大力发展绿色低碳建材，重点推广水泥、玻璃等精深加工制品，低辐射（</w:t>
      </w:r>
      <w:r>
        <w:rPr>
          <w:rFonts w:ascii="Segoe UI" w:hAnsi="Segoe UI" w:cs="Segoe UI"/>
          <w:color w:val="0F1115"/>
        </w:rPr>
        <w:t>Low-E</w:t>
      </w:r>
      <w:r>
        <w:rPr>
          <w:rFonts w:ascii="Segoe UI" w:hAnsi="Segoe UI" w:cs="Segoe UI"/>
          <w:color w:val="0F1115"/>
        </w:rPr>
        <w:t>）节能玻璃、高硅防水玻璃等技术产品。（省科技厅、省发展改革委、省工业和信息化厅按职责分工负责）</w:t>
      </w:r>
    </w:p>
    <w:p w14:paraId="1D9D1401"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13. </w:t>
      </w:r>
      <w:r>
        <w:rPr>
          <w:rStyle w:val="ae"/>
          <w:rFonts w:ascii="Segoe UI" w:hAnsi="Segoe UI" w:cs="Segoe UI"/>
          <w:color w:val="0F1115"/>
        </w:rPr>
        <w:t>数字化转型促进行业节能降碳。</w:t>
      </w:r>
      <w:r>
        <w:rPr>
          <w:rFonts w:ascii="Segoe UI" w:hAnsi="Segoe UI" w:cs="Segoe UI"/>
          <w:color w:val="0F1115"/>
        </w:rPr>
        <w:t> </w:t>
      </w:r>
      <w:r>
        <w:rPr>
          <w:rFonts w:ascii="Segoe UI" w:hAnsi="Segoe UI" w:cs="Segoe UI"/>
          <w:color w:val="0F1115"/>
        </w:rPr>
        <w:t>在矿山开采、原料制备、炉窑控制、物流仓储等重点关键环节，利用大数据、云计算、人工智能等对工艺流程和设备进行绿色低碳升级改造，加强全流程精细化管理。加快推进建材行业与新一代信息技术深度融合，通过数据采集分析、窑炉优化控制等提升能源资源综合利用效率，促进全链条生产工序清洁化和低碳化。探索运用工业互联网等技术加强企业碳排放在线实时监测，追踪重点产品全生命周期碳足迹。（省工业和信息化厅、省发展改革委、省生态环境厅按职责分工负责）</w:t>
      </w:r>
    </w:p>
    <w:p w14:paraId="2E152F39"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1 </w:t>
      </w:r>
      <w:r>
        <w:rPr>
          <w:rStyle w:val="ae"/>
          <w:rFonts w:ascii="Segoe UI" w:hAnsi="Segoe UI" w:cs="Segoe UI"/>
          <w:color w:val="0F1115"/>
        </w:rPr>
        <w:t>关键领域技术创新方向</w:t>
      </w:r>
    </w:p>
    <w:p w14:paraId="7DC174C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水泥行业：</w:t>
      </w:r>
      <w:r>
        <w:rPr>
          <w:rFonts w:ascii="Segoe UI" w:hAnsi="Segoe UI" w:cs="Segoe UI"/>
          <w:color w:val="0F1115"/>
        </w:rPr>
        <w:t> </w:t>
      </w:r>
      <w:r>
        <w:rPr>
          <w:rFonts w:ascii="Segoe UI" w:hAnsi="Segoe UI" w:cs="Segoe UI"/>
          <w:color w:val="0F1115"/>
        </w:rPr>
        <w:t>推动水泥产业绿色、循环、低碳发展，向上下游延伸产业链。上游拓展绿色矿山、精品砂石骨料、钙基材料等，下游因地制宜，加快推广预拌混凝土、预拌砂浆、预制混凝土构件等满足城市基础设施建设、提升住宅品质所需的各种水泥基材材料制品。持续推进</w:t>
      </w:r>
      <w:r>
        <w:rPr>
          <w:rFonts w:ascii="Segoe UI" w:hAnsi="Segoe UI" w:cs="Segoe UI"/>
          <w:color w:val="0F1115"/>
        </w:rPr>
        <w:t>“</w:t>
      </w:r>
      <w:r>
        <w:rPr>
          <w:rFonts w:ascii="Segoe UI" w:hAnsi="Segoe UI" w:cs="Segoe UI"/>
          <w:color w:val="0F1115"/>
        </w:rPr>
        <w:t>第二代新型干法水泥技术</w:t>
      </w:r>
      <w:r>
        <w:rPr>
          <w:rFonts w:ascii="Segoe UI" w:hAnsi="Segoe UI" w:cs="Segoe UI"/>
          <w:color w:val="0F1115"/>
        </w:rPr>
        <w:t>”</w:t>
      </w:r>
      <w:r>
        <w:rPr>
          <w:rFonts w:ascii="Segoe UI" w:hAnsi="Segoe UI" w:cs="Segoe UI"/>
          <w:color w:val="0F1115"/>
        </w:rPr>
        <w:t>推广运用，对新型干法窑生产线实施以余热发电、协同处置、综合节能、粉磨节电、高效收尘、氮氧化物和二氧化硫减排等为主的技术改造，全面推进水泥企业利用回转窑协同处置城市乡村生活垃圾、危险废弃物。积极扩大和提高水泥行业对城乡建筑垃圾、工业废弃物的资源化利用比例。利用互联网、大数据等信息技术实现产业链再造的价值链提升，打造智能工厂、数字矿山，逐步建立智能制造和数字化水泥产业。</w:t>
      </w:r>
    </w:p>
    <w:p w14:paraId="01A9AC5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玻璃行业：</w:t>
      </w:r>
      <w:r>
        <w:rPr>
          <w:rFonts w:ascii="Segoe UI" w:hAnsi="Segoe UI" w:cs="Segoe UI"/>
          <w:color w:val="0F1115"/>
        </w:rPr>
        <w:t> </w:t>
      </w:r>
      <w:r>
        <w:rPr>
          <w:rFonts w:ascii="Segoe UI" w:hAnsi="Segoe UI" w:cs="Segoe UI"/>
          <w:color w:val="0F1115"/>
        </w:rPr>
        <w:t>推动玻璃行业延续补链强链，发挥龙头企业在智能制造和节能新技术方面的优势，重点解决二代浮法玻璃技术、镀膜技术、节能降耗技术、脱硫脱硝技术难点以及浮法玻璃生产过程数字化智能型控制与管理技术，打造产业链完整的</w:t>
      </w:r>
      <w:r>
        <w:rPr>
          <w:rFonts w:ascii="Segoe UI" w:hAnsi="Segoe UI" w:cs="Segoe UI"/>
          <w:color w:val="0F1115"/>
        </w:rPr>
        <w:t>“</w:t>
      </w:r>
      <w:r>
        <w:rPr>
          <w:rFonts w:ascii="Segoe UI" w:hAnsi="Segoe UI" w:cs="Segoe UI"/>
          <w:color w:val="0F1115"/>
        </w:rPr>
        <w:t>云商玻璃</w:t>
      </w:r>
      <w:r>
        <w:rPr>
          <w:rFonts w:ascii="Segoe UI" w:hAnsi="Segoe UI" w:cs="Segoe UI"/>
          <w:color w:val="0F1115"/>
        </w:rPr>
        <w:t>”</w:t>
      </w:r>
      <w:r>
        <w:rPr>
          <w:rFonts w:ascii="Segoe UI" w:hAnsi="Segoe UI" w:cs="Segoe UI"/>
          <w:color w:val="0F1115"/>
        </w:rPr>
        <w:t>。积极支持发展超白玻璃、超薄玻璃、电子玻璃、特种玻璃，支持经国家论证低风险的光伏玻璃发展。同时，结合现代农业的特点，开发农业种植和观光大棚所需的结构功能一体化玻璃板材及制品。</w:t>
      </w:r>
    </w:p>
    <w:p w14:paraId="654477E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陶瓷行业：</w:t>
      </w:r>
      <w:r>
        <w:rPr>
          <w:rFonts w:ascii="Segoe UI" w:hAnsi="Segoe UI" w:cs="Segoe UI"/>
          <w:color w:val="0F1115"/>
        </w:rPr>
        <w:t> </w:t>
      </w:r>
      <w:r>
        <w:rPr>
          <w:rFonts w:ascii="Segoe UI" w:hAnsi="Segoe UI" w:cs="Segoe UI"/>
          <w:color w:val="0F1115"/>
        </w:rPr>
        <w:t>推动建筑陶瓷行业高质量发展，加快推进干法制粉、连续球磨、高压注浆成形、节能锻造等低碳技术。提高低碳化石能源使用占比，分阶段推进窑炉</w:t>
      </w:r>
      <w:r>
        <w:rPr>
          <w:rFonts w:ascii="Segoe UI" w:hAnsi="Segoe UI" w:cs="Segoe UI"/>
          <w:color w:val="0F1115"/>
        </w:rPr>
        <w:t>“</w:t>
      </w:r>
      <w:r>
        <w:rPr>
          <w:rFonts w:ascii="Segoe UI" w:hAnsi="Segoe UI" w:cs="Segoe UI"/>
          <w:color w:val="0F1115"/>
        </w:rPr>
        <w:t>煤改气</w:t>
      </w:r>
      <w:r>
        <w:rPr>
          <w:rFonts w:ascii="Segoe UI" w:hAnsi="Segoe UI" w:cs="Segoe UI"/>
          <w:color w:val="0F1115"/>
        </w:rPr>
        <w:t>”</w:t>
      </w:r>
      <w:r>
        <w:rPr>
          <w:rFonts w:ascii="Segoe UI" w:hAnsi="Segoe UI" w:cs="Segoe UI"/>
          <w:color w:val="0F1115"/>
        </w:rPr>
        <w:t>改造。提高陶瓷原料标准化水平，降低产品质量波动。</w:t>
      </w:r>
    </w:p>
    <w:p w14:paraId="0EB939B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（五）推进绿色制造，实施清洁生产</w:t>
      </w:r>
    </w:p>
    <w:p w14:paraId="72E790B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14. </w:t>
      </w:r>
      <w:r>
        <w:rPr>
          <w:rStyle w:val="ae"/>
          <w:rFonts w:ascii="Segoe UI" w:hAnsi="Segoe UI" w:cs="Segoe UI"/>
          <w:color w:val="0F1115"/>
        </w:rPr>
        <w:t>加强绿色制造体系建设。</w:t>
      </w:r>
      <w:r>
        <w:rPr>
          <w:rFonts w:ascii="Segoe UI" w:hAnsi="Segoe UI" w:cs="Segoe UI"/>
          <w:color w:val="0F1115"/>
        </w:rPr>
        <w:t> </w:t>
      </w:r>
      <w:r>
        <w:rPr>
          <w:rFonts w:ascii="Segoe UI" w:hAnsi="Segoe UI" w:cs="Segoe UI"/>
          <w:color w:val="0F1115"/>
        </w:rPr>
        <w:t>推进建材产品全生命周期绿色管理，鼓励水泥、玻璃、陶瓷、预拌混凝土、水泥制品和墙体材料的绿色设计，加强产品碳足迹的核算与应用。持续开展绿色工厂培育创建，鼓励企业积极对标绿色工厂标准开展评价。鼓励各地区选择基础好、代表性强的供应链核心企业打造绿色供应链。合理规划绿色建材产业园区，推进工业集聚区资源高效化利用改造，建立</w:t>
      </w:r>
      <w:r>
        <w:rPr>
          <w:rFonts w:ascii="Segoe UI" w:hAnsi="Segoe UI" w:cs="Segoe UI"/>
          <w:color w:val="0F1115"/>
        </w:rPr>
        <w:t>“</w:t>
      </w:r>
      <w:r>
        <w:rPr>
          <w:rFonts w:ascii="Segoe UI" w:hAnsi="Segoe UI" w:cs="Segoe UI"/>
          <w:color w:val="0F1115"/>
        </w:rPr>
        <w:t>资源</w:t>
      </w:r>
      <w:r>
        <w:rPr>
          <w:rFonts w:ascii="Segoe UI" w:hAnsi="Segoe UI" w:cs="Segoe UI"/>
          <w:color w:val="0F1115"/>
        </w:rPr>
        <w:t>-</w:t>
      </w:r>
      <w:r>
        <w:rPr>
          <w:rFonts w:ascii="Segoe UI" w:hAnsi="Segoe UI" w:cs="Segoe UI"/>
          <w:color w:val="0F1115"/>
        </w:rPr>
        <w:t>产品</w:t>
      </w:r>
      <w:r>
        <w:rPr>
          <w:rFonts w:ascii="Segoe UI" w:hAnsi="Segoe UI" w:cs="Segoe UI"/>
          <w:color w:val="0F1115"/>
        </w:rPr>
        <w:t>-</w:t>
      </w:r>
      <w:r>
        <w:rPr>
          <w:rFonts w:ascii="Segoe UI" w:hAnsi="Segoe UI" w:cs="Segoe UI"/>
          <w:color w:val="0F1115"/>
        </w:rPr>
        <w:t>再生资源</w:t>
      </w:r>
      <w:r>
        <w:rPr>
          <w:rFonts w:ascii="Segoe UI" w:hAnsi="Segoe UI" w:cs="Segoe UI"/>
          <w:color w:val="0F1115"/>
        </w:rPr>
        <w:t>”</w:t>
      </w:r>
      <w:r>
        <w:rPr>
          <w:rFonts w:ascii="Segoe UI" w:hAnsi="Segoe UI" w:cs="Segoe UI"/>
          <w:color w:val="0F1115"/>
        </w:rPr>
        <w:t>闭环经济模式，在建材产业聚集区支持重点企业牵头开展建材绿色园区示范创建。（省工业和信息化厅、省发展改革委、省生态环境厅按职责分工负责）</w:t>
      </w:r>
    </w:p>
    <w:p w14:paraId="38A6E27E"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15. </w:t>
      </w:r>
      <w:r>
        <w:rPr>
          <w:rStyle w:val="ae"/>
          <w:rFonts w:ascii="Segoe UI" w:hAnsi="Segoe UI" w:cs="Segoe UI"/>
          <w:color w:val="0F1115"/>
        </w:rPr>
        <w:t>提升清洁生产水平。</w:t>
      </w:r>
      <w:r>
        <w:rPr>
          <w:rFonts w:ascii="Segoe UI" w:hAnsi="Segoe UI" w:cs="Segoe UI"/>
          <w:color w:val="0F1115"/>
        </w:rPr>
        <w:t> </w:t>
      </w:r>
      <w:r>
        <w:rPr>
          <w:rFonts w:ascii="Segoe UI" w:hAnsi="Segoe UI" w:cs="Segoe UI"/>
          <w:color w:val="0F1115"/>
        </w:rPr>
        <w:t>推行</w:t>
      </w:r>
      <w:r>
        <w:rPr>
          <w:rFonts w:ascii="Segoe UI" w:hAnsi="Segoe UI" w:cs="Segoe UI"/>
          <w:color w:val="0F1115"/>
        </w:rPr>
        <w:t>“</w:t>
      </w:r>
      <w:r>
        <w:rPr>
          <w:rFonts w:ascii="Segoe UI" w:hAnsi="Segoe UI" w:cs="Segoe UI"/>
          <w:color w:val="0F1115"/>
        </w:rPr>
        <w:t>一行一策</w:t>
      </w:r>
      <w:r>
        <w:rPr>
          <w:rFonts w:ascii="Segoe UI" w:hAnsi="Segoe UI" w:cs="Segoe UI"/>
          <w:color w:val="0F1115"/>
        </w:rPr>
        <w:t>”</w:t>
      </w:r>
      <w:r>
        <w:rPr>
          <w:rFonts w:ascii="Segoe UI" w:hAnsi="Segoe UI" w:cs="Segoe UI"/>
          <w:color w:val="0F1115"/>
        </w:rPr>
        <w:t>清洁生产改造提升行动，在重点行业全面开展清洁生产审核评价和认证。加大绿色低碳生产线建设力度，推动水泥行业全流程、全环节超低排放，在石灰、玻璃、陶瓷等重点行业加快实施污染物深度</w:t>
      </w:r>
      <w:r>
        <w:rPr>
          <w:rFonts w:ascii="Segoe UI" w:hAnsi="Segoe UI" w:cs="Segoe UI"/>
          <w:color w:val="0F1115"/>
        </w:rPr>
        <w:lastRenderedPageBreak/>
        <w:t>治理和超低排放改造，促进减污降碳协同增效。加强绿色运输，厂内物流运输加快建设皮带、轨道、辊道运输系统，减少厂内物料二次倒运及汽车运输量。（省生态环境厅、省发展改革委、省工业和信息化厅、省交通运输厅按职责分工负责）</w:t>
      </w:r>
    </w:p>
    <w:p w14:paraId="754BCFEA"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（六）发展绿色建材，倡导绿色消费</w:t>
      </w:r>
    </w:p>
    <w:p w14:paraId="78744388"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16. </w:t>
      </w:r>
      <w:r>
        <w:rPr>
          <w:rStyle w:val="ae"/>
          <w:rFonts w:ascii="Segoe UI" w:hAnsi="Segoe UI" w:cs="Segoe UI"/>
          <w:color w:val="0F1115"/>
        </w:rPr>
        <w:t>发展新型绿色低碳建材。</w:t>
      </w:r>
      <w:r>
        <w:rPr>
          <w:rFonts w:ascii="Segoe UI" w:hAnsi="Segoe UI" w:cs="Segoe UI"/>
          <w:color w:val="0F1115"/>
        </w:rPr>
        <w:t> </w:t>
      </w:r>
      <w:r>
        <w:rPr>
          <w:rFonts w:ascii="Segoe UI" w:hAnsi="Segoe UI" w:cs="Segoe UI"/>
          <w:color w:val="0F1115"/>
        </w:rPr>
        <w:t>大力发展建材精深加工制品，延长产业链，鼓励建筑卫生陶瓷、石材等产业向高端化、绿色化转型，提升产品档次和质量。推进节能玻璃、高性能保温材料、新型墙体材料等绿色建材的生产与应用。积极拓展木材深加工及家具制造业、高性能纤维及复合材料纳入绿色低碳建材产品体系。建立省级产品碳排放因子数据库，将产品碳排放指标纳入绿色建材标准，推动可再生能源绿色电力证书全覆盖，引导企业开展产品碳足迹核算和认证。鼓励企业采用自我声明或自愿性产品认证方式，发布产品绿色低碳信息。（省工业和信息化厅、省住房和城乡建设厅、省市场监管局按职责分工负责）</w:t>
      </w:r>
    </w:p>
    <w:p w14:paraId="1F4FBE9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 xml:space="preserve">17. </w:t>
      </w:r>
      <w:r>
        <w:rPr>
          <w:rStyle w:val="ae"/>
          <w:rFonts w:ascii="Segoe UI" w:hAnsi="Segoe UI" w:cs="Segoe UI"/>
          <w:color w:val="0F1115"/>
        </w:rPr>
        <w:t>加快绿色建材认证与推广。</w:t>
      </w:r>
      <w:r>
        <w:rPr>
          <w:rFonts w:ascii="Segoe UI" w:hAnsi="Segoe UI" w:cs="Segoe UI"/>
          <w:color w:val="0F1115"/>
        </w:rPr>
        <w:t> </w:t>
      </w:r>
      <w:r>
        <w:rPr>
          <w:rFonts w:ascii="Segoe UI" w:hAnsi="Segoe UI" w:cs="Segoe UI"/>
          <w:color w:val="0F1115"/>
        </w:rPr>
        <w:t>加快推进绿色建材产品认证，扩大绿色建材产品供给。推动试点城市落实政府采购支持绿色建材促进建筑品质提升政策。鼓励建设、施工等单位将绿色建材作为避免供应商的必要条件。指导玉溪市抓好政府采购支持绿色建材促进建筑品质提升试点城市建设，开展绿色建材下乡活动，推动绿色建材在城镇老旧小区改造、美丽乡村建设中的应用。</w:t>
      </w:r>
      <w:r>
        <w:rPr>
          <w:rFonts w:ascii="Segoe UI" w:hAnsi="Segoe UI" w:cs="Segoe UI"/>
          <w:color w:val="0F1115"/>
        </w:rPr>
        <w:t>2030</w:t>
      </w:r>
      <w:r>
        <w:rPr>
          <w:rFonts w:ascii="Segoe UI" w:hAnsi="Segoe UI" w:cs="Segoe UI"/>
          <w:color w:val="0F1115"/>
        </w:rPr>
        <w:t>年，星级绿色建筑全面推广绿色建材。（省市场监管局、省住房和城乡建设厅、省财政厅、省工业和信息化厅按职责分工负责）</w:t>
      </w:r>
    </w:p>
    <w:p w14:paraId="51500012"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专栏</w:t>
      </w:r>
      <w:r>
        <w:rPr>
          <w:rStyle w:val="ae"/>
          <w:rFonts w:ascii="Segoe UI" w:hAnsi="Segoe UI" w:cs="Segoe UI"/>
          <w:color w:val="0F1115"/>
        </w:rPr>
        <w:t xml:space="preserve">2 </w:t>
      </w:r>
      <w:r>
        <w:rPr>
          <w:rStyle w:val="ae"/>
          <w:rFonts w:ascii="Segoe UI" w:hAnsi="Segoe UI" w:cs="Segoe UI"/>
          <w:color w:val="0F1115"/>
        </w:rPr>
        <w:t>绿色建材产业重点培育推广方向</w:t>
      </w:r>
    </w:p>
    <w:p w14:paraId="051FA27C"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鼓励绿色建材产业聚集整合发展：</w:t>
      </w:r>
      <w:r>
        <w:rPr>
          <w:rFonts w:ascii="Segoe UI" w:hAnsi="Segoe UI" w:cs="Segoe UI"/>
          <w:color w:val="0F1115"/>
        </w:rPr>
        <w:t> </w:t>
      </w:r>
      <w:r>
        <w:rPr>
          <w:rFonts w:ascii="Segoe UI" w:hAnsi="Segoe UI" w:cs="Segoe UI"/>
          <w:color w:val="0F1115"/>
        </w:rPr>
        <w:t>以易门、师宗等陶瓷产业聚集区为依托，优化投资环境，鼓励省内外行业领军企业落地薄型化、轻质化、低碳化、高值化陶瓷产品生产线，提升云南陶瓷行业竞争力。加快发展特色石材产业，重点发展大理石、花岗石、板石、砂岩等具有区域特色和云南优势的石材产品，积极发展装饰石材、异型材、路沿石、铺路石等石材制品，鼓励发展碎石废料制成的石膏料和人工合成石材，重点打造石林、武定、腾冲等绿色石材产业园区。</w:t>
      </w:r>
    </w:p>
    <w:p w14:paraId="29A930C3"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扩大绿色建材推广应用：</w:t>
      </w:r>
      <w:r>
        <w:rPr>
          <w:rFonts w:ascii="Segoe UI" w:hAnsi="Segoe UI" w:cs="Segoe UI"/>
          <w:color w:val="0F1115"/>
        </w:rPr>
        <w:t> </w:t>
      </w:r>
      <w:r>
        <w:rPr>
          <w:rFonts w:ascii="Segoe UI" w:hAnsi="Segoe UI" w:cs="Segoe UI"/>
          <w:color w:val="0F1115"/>
        </w:rPr>
        <w:t>组织开展绿色建材工程应用试点示范，重点推动通过星级绿色建材的预拌混凝土、预拌砂浆、墙体材料等产品扩大应用范围和采购力度。鼓励第三方机构建立绿色建材公共服务平台，支持开展水泥、混凝土等大宗建筑材料产品全生命周期碳足迹评价，促进绿色建材与绿色建筑协同发展。</w:t>
      </w:r>
    </w:p>
    <w:p w14:paraId="5AC067C7"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三、保障措施</w:t>
      </w:r>
    </w:p>
    <w:p w14:paraId="225A2D50"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（一）建立统筹协调机制</w:t>
      </w:r>
    </w:p>
    <w:p w14:paraId="78891EB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加强政府引导，各有关部门联动、上下协调，协同解决建材行业碳达峰面临的问题。加强与现有科技、金融、人才等政策协同，形成目标一致、部门协作的政策合力。强化督导考核，碳达峰工作纳入综合评价考核体系。充分发挥行业协会、骨干企业作用，树立绿色低碳发展意识，做好各项工作支撑，行业龙头企业在碳达峰工作中做好表率。（省工业和信息化厅、省发展改革委、各有关行业协会按职责分工负责）</w:t>
      </w:r>
    </w:p>
    <w:p w14:paraId="3F6D4035"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（二）加大财税金融支持</w:t>
      </w:r>
    </w:p>
    <w:p w14:paraId="5D44FB5B"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强化财政资金支持引导作用。通过省级制造业高质量发展专项资金、中央预算内投资、科技计划项目等资金渠道，加大对企</w:t>
      </w:r>
      <w:r>
        <w:rPr>
          <w:rFonts w:ascii="Segoe UI" w:hAnsi="Segoe UI" w:cs="Segoe UI"/>
          <w:color w:val="0F1115"/>
        </w:rPr>
        <w:br/>
      </w:r>
      <w:r>
        <w:rPr>
          <w:rFonts w:ascii="Segoe UI" w:hAnsi="Segoe UI" w:cs="Segoe UI"/>
          <w:color w:val="0F1115"/>
        </w:rPr>
        <w:t>业绿色低碳改造支持力度。落实绿色产品政府采购和财政支持政策、资源综合利用税收优惠政策、节能节水环保专用设备所得税优惠政策。探索绿色金融服务创新，鼓励银行、基金、保险等金融机构通过债券、股权基金等方式投资建材行业绿色低碳发展。（省财政厅、省工业和信息化厅、省发展改革委、省科技厅、省生态环境厅、省住房和城乡建设厅、中国人民银行云南省分行、省地方金融监管局、省税务局按职责分工负责）</w:t>
      </w:r>
    </w:p>
    <w:p w14:paraId="3A6BC48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（三）健全政策标准体系</w:t>
      </w:r>
    </w:p>
    <w:p w14:paraId="53601DA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提升统计监测能力。完善并建立与国家计量监测体系相衔接的全行业二氧化碳等温室气体排放、碳汇计量监测体系，实施常态化统计。加强建材产品能效水平监测，加强能耗监测与碳排放核算系统协同建设，对重点控排单位能耗、碳排放实施监控、分析、预警，探索建立部门季度快报制度。健全法规规章标准。进一步建立和完善与碳达峰目标相适应的地方性法规政策，加大违法行为查处和问责力度。严格能耗限额标准执行，鼓励企业存量项目达到或超越能耗限额标准先进值及能效标杆水平，新上项目必须达到标准先进值或能效标杆水平，支持创建企业标准。加强能效寻标对标达标创标，强化</w:t>
      </w:r>
      <w:r>
        <w:rPr>
          <w:rFonts w:ascii="Segoe UI" w:hAnsi="Segoe UI" w:cs="Segoe UI"/>
          <w:color w:val="0F1115"/>
        </w:rPr>
        <w:t>“</w:t>
      </w:r>
      <w:r>
        <w:rPr>
          <w:rFonts w:ascii="Segoe UI" w:hAnsi="Segoe UI" w:cs="Segoe UI"/>
          <w:color w:val="0F1115"/>
        </w:rPr>
        <w:t>能效领跑者</w:t>
      </w:r>
      <w:r>
        <w:rPr>
          <w:rFonts w:ascii="Segoe UI" w:hAnsi="Segoe UI" w:cs="Segoe UI"/>
          <w:color w:val="0F1115"/>
        </w:rPr>
        <w:t>”</w:t>
      </w:r>
      <w:r>
        <w:rPr>
          <w:rFonts w:ascii="Segoe UI" w:hAnsi="Segoe UI" w:cs="Segoe UI"/>
          <w:color w:val="0F1115"/>
        </w:rPr>
        <w:t>制度。落实国家低碳标准与认证制度，研究重点行业、重点产品的碳排放限额。探索研究重点产品全生命周期碳足迹标准。（省市场监管局、省发展改革委、省统计局、省工业和信息化厅、省生态环境厅按职责分工负责）</w:t>
      </w:r>
    </w:p>
    <w:p w14:paraId="295F687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（四）加强重点行业监督与监测</w:t>
      </w:r>
    </w:p>
    <w:p w14:paraId="4C3859CD"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发挥能耗、环保、质量等标准作用，把环保绩效水平、能效水平、碳排放水平和工艺装备水平等与水泥行业错峰时间挂钩，实施差异化水泥错峰生产，并加强监督执法。完善政府部门、行业协会、重点企业协同机制，对建材行业运行实施监测预警，及时发现、研判、应对影响行业平稳运行中的苗头性、倾向性、潜在性问题，防范运行风险，稳定市场预期。加强对燃料、原料等大宗商品、生产要素价格的监测和引导，加强供需趋势研判，建立上下游长效协调机制，构建稳定有序的市场环境。（省工业和信息化厅、省发展改革委、省市场监管局、省统计局、省生态环境厅按职责分工负责）</w:t>
      </w:r>
    </w:p>
    <w:p w14:paraId="28D9F7DF" w14:textId="77777777" w:rsidR="00D61083" w:rsidRDefault="00D61083" w:rsidP="00D61083">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（五）完善市场合作机制</w:t>
      </w:r>
    </w:p>
    <w:p w14:paraId="4D06FD27" w14:textId="77777777" w:rsidR="00D61083" w:rsidRDefault="00D61083" w:rsidP="00D61083">
      <w:pPr>
        <w:pStyle w:val="ds-markdown-paragraph"/>
        <w:shd w:val="clear" w:color="auto" w:fill="FFFFFF"/>
        <w:spacing w:before="240" w:beforeAutospacing="0" w:after="0" w:afterAutospacing="0"/>
        <w:rPr>
          <w:rFonts w:ascii="Segoe UI" w:hAnsi="Segoe UI" w:cs="Segoe UI"/>
          <w:color w:val="0F1115"/>
        </w:rPr>
      </w:pPr>
      <w:r>
        <w:rPr>
          <w:rFonts w:ascii="Segoe UI" w:hAnsi="Segoe UI" w:cs="Segoe UI"/>
          <w:color w:val="0F1115"/>
        </w:rPr>
        <w:lastRenderedPageBreak/>
        <w:t>不断提高参与用能权、碳排放权等交易机制的竞争力，降低交易成本，提高运转效率。建设绿色低碳发展公共服务平台，面向重点领域提供排放核算、技术验证、分析检测、绿色评价、人才培训、金融投资等全方位的专业服务。开展多元化国际交流合作，加快建材产业</w:t>
      </w:r>
      <w:r>
        <w:rPr>
          <w:rFonts w:ascii="Segoe UI" w:hAnsi="Segoe UI" w:cs="Segoe UI"/>
          <w:color w:val="0F1115"/>
        </w:rPr>
        <w:t>“</w:t>
      </w:r>
      <w:r>
        <w:rPr>
          <w:rFonts w:ascii="Segoe UI" w:hAnsi="Segoe UI" w:cs="Segoe UI"/>
          <w:color w:val="0F1115"/>
        </w:rPr>
        <w:t>走出去</w:t>
      </w:r>
      <w:r>
        <w:rPr>
          <w:rFonts w:ascii="Segoe UI" w:hAnsi="Segoe UI" w:cs="Segoe UI"/>
          <w:color w:val="0F1115"/>
        </w:rPr>
        <w:t>”</w:t>
      </w:r>
      <w:r>
        <w:rPr>
          <w:rFonts w:ascii="Segoe UI" w:hAnsi="Segoe UI" w:cs="Segoe UI"/>
          <w:color w:val="0F1115"/>
        </w:rPr>
        <w:t>步伐，积极参与周边国家基础设施建设、运营。（省生态环境厅、省工业和信息化厅、省发展改革委、省人力资源和社会保障厅、省商务厅按职责分工负责）</w:t>
      </w:r>
    </w:p>
    <w:p w14:paraId="2AF4D8AC" w14:textId="77777777" w:rsidR="004D7BC3" w:rsidRPr="00D61083" w:rsidRDefault="004D7BC3"/>
    <w:sectPr w:rsidR="004D7BC3" w:rsidRPr="00D610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61083"/>
    <w:rsid w:val="004D7BC3"/>
    <w:rsid w:val="00D61083"/>
    <w:rsid w:val="00E64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7819"/>
  <w15:chartTrackingRefBased/>
  <w15:docId w15:val="{E63A5742-BDC3-4695-B062-8303662F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108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6108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D6108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6108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6108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D6108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610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10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10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108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6108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D6108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61083"/>
    <w:rPr>
      <w:rFonts w:cstheme="majorBidi"/>
      <w:color w:val="365F91" w:themeColor="accent1" w:themeShade="BF"/>
      <w:sz w:val="28"/>
      <w:szCs w:val="28"/>
    </w:rPr>
  </w:style>
  <w:style w:type="character" w:customStyle="1" w:styleId="50">
    <w:name w:val="标题 5 字符"/>
    <w:basedOn w:val="a0"/>
    <w:link w:val="5"/>
    <w:uiPriority w:val="9"/>
    <w:semiHidden/>
    <w:rsid w:val="00D61083"/>
    <w:rPr>
      <w:rFonts w:cstheme="majorBidi"/>
      <w:color w:val="365F91" w:themeColor="accent1" w:themeShade="BF"/>
      <w:sz w:val="24"/>
      <w:szCs w:val="24"/>
    </w:rPr>
  </w:style>
  <w:style w:type="character" w:customStyle="1" w:styleId="60">
    <w:name w:val="标题 6 字符"/>
    <w:basedOn w:val="a0"/>
    <w:link w:val="6"/>
    <w:uiPriority w:val="9"/>
    <w:semiHidden/>
    <w:rsid w:val="00D61083"/>
    <w:rPr>
      <w:rFonts w:cstheme="majorBidi"/>
      <w:b/>
      <w:bCs/>
      <w:color w:val="365F91" w:themeColor="accent1" w:themeShade="BF"/>
    </w:rPr>
  </w:style>
  <w:style w:type="character" w:customStyle="1" w:styleId="70">
    <w:name w:val="标题 7 字符"/>
    <w:basedOn w:val="a0"/>
    <w:link w:val="7"/>
    <w:uiPriority w:val="9"/>
    <w:semiHidden/>
    <w:rsid w:val="00D61083"/>
    <w:rPr>
      <w:rFonts w:cstheme="majorBidi"/>
      <w:b/>
      <w:bCs/>
      <w:color w:val="595959" w:themeColor="text1" w:themeTint="A6"/>
    </w:rPr>
  </w:style>
  <w:style w:type="character" w:customStyle="1" w:styleId="80">
    <w:name w:val="标题 8 字符"/>
    <w:basedOn w:val="a0"/>
    <w:link w:val="8"/>
    <w:uiPriority w:val="9"/>
    <w:semiHidden/>
    <w:rsid w:val="00D61083"/>
    <w:rPr>
      <w:rFonts w:cstheme="majorBidi"/>
      <w:color w:val="595959" w:themeColor="text1" w:themeTint="A6"/>
    </w:rPr>
  </w:style>
  <w:style w:type="character" w:customStyle="1" w:styleId="90">
    <w:name w:val="标题 9 字符"/>
    <w:basedOn w:val="a0"/>
    <w:link w:val="9"/>
    <w:uiPriority w:val="9"/>
    <w:semiHidden/>
    <w:rsid w:val="00D61083"/>
    <w:rPr>
      <w:rFonts w:eastAsiaTheme="majorEastAsia" w:cstheme="majorBidi"/>
      <w:color w:val="595959" w:themeColor="text1" w:themeTint="A6"/>
    </w:rPr>
  </w:style>
  <w:style w:type="paragraph" w:styleId="a3">
    <w:name w:val="Title"/>
    <w:basedOn w:val="a"/>
    <w:next w:val="a"/>
    <w:link w:val="a4"/>
    <w:uiPriority w:val="10"/>
    <w:qFormat/>
    <w:rsid w:val="00D610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10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10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10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1083"/>
    <w:pPr>
      <w:spacing w:before="160" w:after="160"/>
      <w:jc w:val="center"/>
    </w:pPr>
    <w:rPr>
      <w:i/>
      <w:iCs/>
      <w:color w:val="404040" w:themeColor="text1" w:themeTint="BF"/>
    </w:rPr>
  </w:style>
  <w:style w:type="character" w:customStyle="1" w:styleId="a8">
    <w:name w:val="引用 字符"/>
    <w:basedOn w:val="a0"/>
    <w:link w:val="a7"/>
    <w:uiPriority w:val="29"/>
    <w:rsid w:val="00D61083"/>
    <w:rPr>
      <w:i/>
      <w:iCs/>
      <w:color w:val="404040" w:themeColor="text1" w:themeTint="BF"/>
    </w:rPr>
  </w:style>
  <w:style w:type="paragraph" w:styleId="a9">
    <w:name w:val="List Paragraph"/>
    <w:basedOn w:val="a"/>
    <w:uiPriority w:val="34"/>
    <w:qFormat/>
    <w:rsid w:val="00D61083"/>
    <w:pPr>
      <w:ind w:left="720"/>
      <w:contextualSpacing/>
    </w:pPr>
  </w:style>
  <w:style w:type="character" w:styleId="aa">
    <w:name w:val="Intense Emphasis"/>
    <w:basedOn w:val="a0"/>
    <w:uiPriority w:val="21"/>
    <w:qFormat/>
    <w:rsid w:val="00D61083"/>
    <w:rPr>
      <w:i/>
      <w:iCs/>
      <w:color w:val="365F91" w:themeColor="accent1" w:themeShade="BF"/>
    </w:rPr>
  </w:style>
  <w:style w:type="paragraph" w:styleId="ab">
    <w:name w:val="Intense Quote"/>
    <w:basedOn w:val="a"/>
    <w:next w:val="a"/>
    <w:link w:val="ac"/>
    <w:uiPriority w:val="30"/>
    <w:qFormat/>
    <w:rsid w:val="00D610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61083"/>
    <w:rPr>
      <w:i/>
      <w:iCs/>
      <w:color w:val="365F91" w:themeColor="accent1" w:themeShade="BF"/>
    </w:rPr>
  </w:style>
  <w:style w:type="character" w:styleId="ad">
    <w:name w:val="Intense Reference"/>
    <w:basedOn w:val="a0"/>
    <w:uiPriority w:val="32"/>
    <w:qFormat/>
    <w:rsid w:val="00D61083"/>
    <w:rPr>
      <w:b/>
      <w:bCs/>
      <w:smallCaps/>
      <w:color w:val="365F91" w:themeColor="accent1" w:themeShade="BF"/>
      <w:spacing w:val="5"/>
    </w:rPr>
  </w:style>
  <w:style w:type="paragraph" w:customStyle="1" w:styleId="ds-markdown-paragraph">
    <w:name w:val="ds-markdown-paragraph"/>
    <w:basedOn w:val="a"/>
    <w:rsid w:val="00D61083"/>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D610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1042</Words>
  <Characters>5940</Characters>
  <Application>Microsoft Office Word</Application>
  <DocSecurity>0</DocSecurity>
  <Lines>49</Lines>
  <Paragraphs>13</Paragraphs>
  <ScaleCrop>false</ScaleCrop>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2025-12-22T13:36:00Z</dcterms:created>
  <dcterms:modified xsi:type="dcterms:W3CDTF">2025-12-22T13:36:00Z</dcterms:modified>
</cp:coreProperties>
</file>