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F42C" w14:textId="77777777" w:rsidR="00881E2E" w:rsidRPr="00881E2E" w:rsidRDefault="00881E2E" w:rsidP="00881E2E">
      <w:pPr>
        <w:jc w:val="center"/>
        <w:rPr>
          <w:rFonts w:hint="eastAsia"/>
          <w:b/>
          <w:bCs/>
        </w:rPr>
      </w:pPr>
      <w:r w:rsidRPr="00881E2E">
        <w:rPr>
          <w:rFonts w:hint="eastAsia"/>
          <w:b/>
          <w:bCs/>
        </w:rPr>
        <w:t>福建财政支持做好碳达峰碳中和工作的实施意见</w:t>
      </w:r>
    </w:p>
    <w:p w14:paraId="06810112" w14:textId="77777777" w:rsidR="00881E2E" w:rsidRDefault="00881E2E" w:rsidP="00881E2E">
      <w:pPr>
        <w:rPr>
          <w:rFonts w:hint="eastAsia"/>
        </w:rPr>
      </w:pPr>
      <w:r>
        <w:rPr>
          <w:rFonts w:hint="eastAsia"/>
        </w:rPr>
        <w:t>为贯彻落实省委、省政府关于推进碳达峰碳中和工作的决策部署以及财政部相关工作要求，充分发挥财政职能作用，支持做好我省碳达峰碳中和工作，现提出如下实施意见。</w:t>
      </w:r>
    </w:p>
    <w:p w14:paraId="1E12D526" w14:textId="77777777" w:rsidR="00881E2E" w:rsidRDefault="00881E2E" w:rsidP="00881E2E"/>
    <w:p w14:paraId="5387E2D4" w14:textId="77777777" w:rsidR="00881E2E" w:rsidRDefault="00881E2E" w:rsidP="00881E2E">
      <w:pPr>
        <w:rPr>
          <w:rFonts w:hint="eastAsia"/>
        </w:rPr>
      </w:pPr>
      <w:r>
        <w:rPr>
          <w:rFonts w:hint="eastAsia"/>
        </w:rPr>
        <w:t>一、总体要求</w:t>
      </w:r>
    </w:p>
    <w:p w14:paraId="1F15B88F" w14:textId="77777777" w:rsidR="00881E2E" w:rsidRDefault="00881E2E" w:rsidP="00881E2E">
      <w:pPr>
        <w:rPr>
          <w:rFonts w:hint="eastAsia"/>
        </w:rPr>
      </w:pPr>
      <w:r>
        <w:rPr>
          <w:rFonts w:hint="eastAsia"/>
        </w:rPr>
        <w:t>（一）指导思想</w:t>
      </w:r>
    </w:p>
    <w:p w14:paraId="1F55FBC0" w14:textId="77777777" w:rsidR="00881E2E" w:rsidRDefault="00881E2E" w:rsidP="00881E2E">
      <w:pPr>
        <w:rPr>
          <w:rFonts w:hint="eastAsia"/>
        </w:rPr>
      </w:pPr>
      <w:r>
        <w:rPr>
          <w:rFonts w:hint="eastAsia"/>
        </w:rPr>
        <w:t>以习近平新时代中国特色社会主义思想为指导，全面贯彻党的二十大、十九大和十九届历次全会精神，深入贯彻习近平总书记重要讲话精神，按照省第十一次党代会的部署，立足新发展阶段，完整、准确、全面贯彻新发展理念，服务和融入新发展格局，推动高质量发展，坚持系统观念，正确处理好发展和减排的关系、整体和局部的关系、长远目标和短期目标的关系、政府和市场的关系，坚定不移走生态优先、绿色低碳发展道路，积极构建有利于促进资源高效利用和绿色低碳发展的财政政策体系并落实有关税收政策，支持如期实现碳达峰碳中和目标。</w:t>
      </w:r>
    </w:p>
    <w:p w14:paraId="40A7B843" w14:textId="77777777" w:rsidR="00881E2E" w:rsidRDefault="00881E2E" w:rsidP="00881E2E"/>
    <w:p w14:paraId="7D54AF10" w14:textId="77777777" w:rsidR="00881E2E" w:rsidRDefault="00881E2E" w:rsidP="00881E2E">
      <w:pPr>
        <w:rPr>
          <w:rFonts w:hint="eastAsia"/>
        </w:rPr>
      </w:pPr>
      <w:r>
        <w:rPr>
          <w:rFonts w:hint="eastAsia"/>
        </w:rPr>
        <w:t>（二）工作原则</w:t>
      </w:r>
    </w:p>
    <w:p w14:paraId="34CCF904" w14:textId="77777777" w:rsidR="00881E2E" w:rsidRDefault="00881E2E" w:rsidP="00881E2E">
      <w:pPr>
        <w:rPr>
          <w:rFonts w:hint="eastAsia"/>
        </w:rPr>
      </w:pPr>
      <w:r>
        <w:rPr>
          <w:rFonts w:hint="eastAsia"/>
        </w:rPr>
        <w:t>分类施策，统筹推进。</w:t>
      </w:r>
      <w:r>
        <w:rPr>
          <w:rFonts w:hint="eastAsia"/>
        </w:rPr>
        <w:t xml:space="preserve"> </w:t>
      </w:r>
      <w:r>
        <w:rPr>
          <w:rFonts w:hint="eastAsia"/>
        </w:rPr>
        <w:t>围绕如期实现碳达峰碳中和目标，根据各地实际分类施策，按照省委、省政府工作要求，积极稳妥、统筹推进碳达峰碳中和工作。加强财政资源统筹，贯彻落实财政资金直达机制。推动资金、税收、政府采购等政策协同发力，提升财政政策效能。</w:t>
      </w:r>
    </w:p>
    <w:p w14:paraId="3679E033" w14:textId="77777777" w:rsidR="00881E2E" w:rsidRDefault="00881E2E" w:rsidP="00881E2E"/>
    <w:p w14:paraId="7C9AE4E2" w14:textId="77777777" w:rsidR="00881E2E" w:rsidRDefault="00881E2E" w:rsidP="00881E2E">
      <w:pPr>
        <w:rPr>
          <w:rFonts w:hint="eastAsia"/>
        </w:rPr>
      </w:pPr>
      <w:r>
        <w:rPr>
          <w:rFonts w:hint="eastAsia"/>
        </w:rPr>
        <w:t>激励约束，结果导向。</w:t>
      </w:r>
      <w:r>
        <w:rPr>
          <w:rFonts w:hint="eastAsia"/>
        </w:rPr>
        <w:t xml:space="preserve"> </w:t>
      </w:r>
      <w:r>
        <w:rPr>
          <w:rFonts w:hint="eastAsia"/>
        </w:rPr>
        <w:t>强化预算约束和绩效管理，形成有效激励约束机制。省级财政对推进相关工作成效突出的地区给予优先支持；对推进相关工作不积极或成效不明显地区适当扣减相关转移支付资金。</w:t>
      </w:r>
    </w:p>
    <w:p w14:paraId="5D4BA291" w14:textId="77777777" w:rsidR="00881E2E" w:rsidRDefault="00881E2E" w:rsidP="00881E2E"/>
    <w:p w14:paraId="39A8873E" w14:textId="77777777" w:rsidR="00881E2E" w:rsidRDefault="00881E2E" w:rsidP="00881E2E">
      <w:pPr>
        <w:rPr>
          <w:rFonts w:hint="eastAsia"/>
        </w:rPr>
      </w:pPr>
      <w:r>
        <w:rPr>
          <w:rFonts w:hint="eastAsia"/>
        </w:rPr>
        <w:t>政府引导，多方参与。</w:t>
      </w:r>
      <w:r>
        <w:rPr>
          <w:rFonts w:hint="eastAsia"/>
        </w:rPr>
        <w:t xml:space="preserve"> </w:t>
      </w:r>
      <w:r>
        <w:rPr>
          <w:rFonts w:hint="eastAsia"/>
        </w:rPr>
        <w:t>发挥财政政策和资金的支持引导作用，加大对碳达峰碳中和重大行动、重大示范、重大工程的支持力度，充分发挥市场在资源配置中的决定性作用，形成政府引导、企业主体、公众共同参与的良好社会氛围和全社会共治合力。</w:t>
      </w:r>
    </w:p>
    <w:p w14:paraId="115924F3" w14:textId="77777777" w:rsidR="00881E2E" w:rsidRDefault="00881E2E" w:rsidP="00881E2E"/>
    <w:p w14:paraId="23EB466F" w14:textId="77777777" w:rsidR="00881E2E" w:rsidRDefault="00881E2E" w:rsidP="00881E2E">
      <w:pPr>
        <w:rPr>
          <w:rFonts w:hint="eastAsia"/>
        </w:rPr>
      </w:pPr>
      <w:r>
        <w:rPr>
          <w:rFonts w:hint="eastAsia"/>
        </w:rPr>
        <w:t>（三）主要目标</w:t>
      </w:r>
    </w:p>
    <w:p w14:paraId="13F9E718" w14:textId="77777777" w:rsidR="00881E2E" w:rsidRDefault="00881E2E" w:rsidP="00881E2E">
      <w:pPr>
        <w:rPr>
          <w:rFonts w:hint="eastAsia"/>
        </w:rPr>
      </w:pPr>
      <w:r>
        <w:rPr>
          <w:rFonts w:hint="eastAsia"/>
        </w:rPr>
        <w:t>加强财政支持政策与我省碳达峰碳中和实施意见的主要目标衔接，坚持降碳、减污、扩绿、增长协同推进，建立健全财政支持碳达峰碳中和的政策体系。</w:t>
      </w:r>
    </w:p>
    <w:p w14:paraId="7523443B" w14:textId="77777777" w:rsidR="00881E2E" w:rsidRDefault="00881E2E" w:rsidP="00881E2E"/>
    <w:p w14:paraId="64FD7455" w14:textId="77777777" w:rsidR="00881E2E" w:rsidRDefault="00881E2E" w:rsidP="00881E2E">
      <w:pPr>
        <w:rPr>
          <w:rFonts w:hint="eastAsia"/>
        </w:rPr>
      </w:pPr>
      <w:r>
        <w:rPr>
          <w:rFonts w:hint="eastAsia"/>
        </w:rPr>
        <w:t>到</w:t>
      </w:r>
      <w:r>
        <w:rPr>
          <w:rFonts w:hint="eastAsia"/>
        </w:rPr>
        <w:t>2025</w:t>
      </w:r>
      <w:r>
        <w:rPr>
          <w:rFonts w:hint="eastAsia"/>
        </w:rPr>
        <w:t>年，财政政策工具不断丰富，有利于绿色低碳循环发展的财税政策框架初步建立，有力支持各行业领域加快绿色低碳转型。</w:t>
      </w:r>
      <w:r>
        <w:rPr>
          <w:rFonts w:hint="eastAsia"/>
        </w:rPr>
        <w:t>2030</w:t>
      </w:r>
      <w:r>
        <w:rPr>
          <w:rFonts w:hint="eastAsia"/>
        </w:rPr>
        <w:t>年前，有利于绿色低碳循环发展的财税政策体系基本形成，促进经济社会发展绿色低碳转型的长效机制逐步建立，推动全省碳达峰目标如期完成，为实现碳中和奠定坚实基础。</w:t>
      </w:r>
      <w:r>
        <w:rPr>
          <w:rFonts w:hint="eastAsia"/>
        </w:rPr>
        <w:t>2060</w:t>
      </w:r>
      <w:r>
        <w:rPr>
          <w:rFonts w:hint="eastAsia"/>
        </w:rPr>
        <w:t>年前，财政支持绿色低碳循环发展政策体系成熟健全，推动碳中和目标顺利实现。</w:t>
      </w:r>
    </w:p>
    <w:p w14:paraId="6A64C61B" w14:textId="77777777" w:rsidR="00881E2E" w:rsidRDefault="00881E2E" w:rsidP="00881E2E"/>
    <w:p w14:paraId="3710E2DC" w14:textId="77777777" w:rsidR="00881E2E" w:rsidRDefault="00881E2E" w:rsidP="00881E2E">
      <w:pPr>
        <w:rPr>
          <w:rFonts w:hint="eastAsia"/>
        </w:rPr>
      </w:pPr>
      <w:r>
        <w:rPr>
          <w:rFonts w:hint="eastAsia"/>
        </w:rPr>
        <w:t>二、支持重点方向和领域</w:t>
      </w:r>
    </w:p>
    <w:p w14:paraId="1DDBDEBA" w14:textId="77777777" w:rsidR="00881E2E" w:rsidRDefault="00881E2E" w:rsidP="00881E2E">
      <w:pPr>
        <w:rPr>
          <w:rFonts w:hint="eastAsia"/>
        </w:rPr>
      </w:pPr>
      <w:r>
        <w:rPr>
          <w:rFonts w:hint="eastAsia"/>
        </w:rPr>
        <w:t>（一）支持构建清洁低碳安全高效能源体系。</w:t>
      </w:r>
    </w:p>
    <w:p w14:paraId="16FC4004" w14:textId="77777777" w:rsidR="00881E2E" w:rsidRDefault="00881E2E" w:rsidP="00881E2E">
      <w:pPr>
        <w:rPr>
          <w:rFonts w:hint="eastAsia"/>
        </w:rPr>
      </w:pPr>
      <w:r>
        <w:rPr>
          <w:rFonts w:hint="eastAsia"/>
        </w:rPr>
        <w:t>严格合理控制化石能源消费，着力提升能源利用效率。加快推动煤炭消费替代和转型升级，依法依规淘汰落后产能。积极发展非化石能源，有序推进光伏、风电、生物质能等可再生能源，安全稳妥发展核电，不断提高非化石能源在能源消费中的比重。加快煤炭清洁开发与利用，推进煤炭产业高质量发展。加快发展储能产业，加快推进新型储能规模化应用。</w:t>
      </w:r>
    </w:p>
    <w:p w14:paraId="6630A700" w14:textId="77777777" w:rsidR="00881E2E" w:rsidRDefault="00881E2E" w:rsidP="00881E2E"/>
    <w:p w14:paraId="7383AB20" w14:textId="77777777" w:rsidR="00881E2E" w:rsidRDefault="00881E2E" w:rsidP="00881E2E">
      <w:pPr>
        <w:rPr>
          <w:rFonts w:hint="eastAsia"/>
        </w:rPr>
      </w:pPr>
      <w:r>
        <w:rPr>
          <w:rFonts w:hint="eastAsia"/>
        </w:rPr>
        <w:lastRenderedPageBreak/>
        <w:t>（二）支持重点行业领域绿色低碳转型。</w:t>
      </w:r>
    </w:p>
    <w:p w14:paraId="1D48DBB2" w14:textId="77777777" w:rsidR="00881E2E" w:rsidRDefault="00881E2E" w:rsidP="00881E2E">
      <w:pPr>
        <w:rPr>
          <w:rFonts w:hint="eastAsia"/>
        </w:rPr>
      </w:pPr>
      <w:r>
        <w:rPr>
          <w:rFonts w:hint="eastAsia"/>
        </w:rPr>
        <w:t>支持绿色低碳产业发展及节能降碳和高效新能源项目实施、技术研发等。加大节能减排支持力度，统筹安排专项资金，支持实施节能降碳改造升级行动，推进绿色经济重点工程建设，加快构建绿色制造体系。逐步提升建筑节能标准，加快推进超低能耗、近零能耗、低碳建筑规模化发展，大力支持建筑光伏一体化应用。积极推广智能交通，优化运输结构，形成绿色低碳运输方式。深化“电动福建”建设，大力支持发展新能源汽车，加快发展福建电动船舶产业，有序推进充（换）电基础设施建设。</w:t>
      </w:r>
    </w:p>
    <w:p w14:paraId="0F20F2E4" w14:textId="77777777" w:rsidR="00881E2E" w:rsidRDefault="00881E2E" w:rsidP="00881E2E"/>
    <w:p w14:paraId="7E12C348" w14:textId="77777777" w:rsidR="00881E2E" w:rsidRDefault="00881E2E" w:rsidP="00881E2E">
      <w:pPr>
        <w:rPr>
          <w:rFonts w:hint="eastAsia"/>
        </w:rPr>
      </w:pPr>
      <w:r>
        <w:rPr>
          <w:rFonts w:hint="eastAsia"/>
        </w:rPr>
        <w:t>（三）支持绿色低碳科技创新和基础能力建设。</w:t>
      </w:r>
    </w:p>
    <w:p w14:paraId="30DA92AD" w14:textId="77777777" w:rsidR="00881E2E" w:rsidRDefault="00881E2E" w:rsidP="00881E2E">
      <w:pPr>
        <w:rPr>
          <w:rFonts w:hint="eastAsia"/>
        </w:rPr>
      </w:pPr>
      <w:r>
        <w:rPr>
          <w:rFonts w:hint="eastAsia"/>
        </w:rPr>
        <w:t>加强对碳达峰碳中和等领域相关基础研究、应用研究、技术研究开发等方面的支持力度。支持高等院校、研发机构和企业研究开发绿色建筑新技术、新工艺、新材料和新设备，其研发和成果转化等按照国家规定享受税收优惠。支持低碳零碳负碳、节能环保等绿色技术的科技攻关，鼓励有条件的单位、企业和地区开展碳捕集利用与封存等先进技术的研发、示范，以及产业化、规模化应用，探索建立绿色低碳技术评估、交易体系和科技创新服务平台。</w:t>
      </w:r>
    </w:p>
    <w:p w14:paraId="4C39B184" w14:textId="77777777" w:rsidR="00881E2E" w:rsidRDefault="00881E2E" w:rsidP="00881E2E"/>
    <w:p w14:paraId="5C5BF768" w14:textId="77777777" w:rsidR="00881E2E" w:rsidRDefault="00881E2E" w:rsidP="00881E2E">
      <w:pPr>
        <w:rPr>
          <w:rFonts w:hint="eastAsia"/>
        </w:rPr>
      </w:pPr>
      <w:r>
        <w:rPr>
          <w:rFonts w:hint="eastAsia"/>
        </w:rPr>
        <w:t>（四）支持绿色低碳生活和资源节约利用。</w:t>
      </w:r>
    </w:p>
    <w:p w14:paraId="4F2F448B" w14:textId="77777777" w:rsidR="00881E2E" w:rsidRDefault="00881E2E" w:rsidP="00881E2E">
      <w:pPr>
        <w:rPr>
          <w:rFonts w:hint="eastAsia"/>
        </w:rPr>
      </w:pPr>
      <w:r>
        <w:rPr>
          <w:rFonts w:hint="eastAsia"/>
        </w:rPr>
        <w:t>深入推进绿色生活创建，构建废旧资源回收和循环利用体系，建立生活垃圾分类管理机制，推动塑料污染全链条治理体系建设。加快生物质能、太阳能等可再生能源在农村生活中的应用。加强农作物秸秆和畜禽粪污资源化利用，实施农膜、农药包装废弃物回收行动。推进城镇绿色规划、绿色建设、绿色运行管理，支持低碳城市、海绵城市、“无废城市”建设，鼓励探索开展减污降碳协同增效、近零碳排放和气候投融资试点。</w:t>
      </w:r>
    </w:p>
    <w:p w14:paraId="63657AAF" w14:textId="77777777" w:rsidR="00881E2E" w:rsidRDefault="00881E2E" w:rsidP="00881E2E"/>
    <w:p w14:paraId="472084E2" w14:textId="77777777" w:rsidR="00881E2E" w:rsidRDefault="00881E2E" w:rsidP="00881E2E">
      <w:pPr>
        <w:rPr>
          <w:rFonts w:hint="eastAsia"/>
        </w:rPr>
      </w:pPr>
      <w:r>
        <w:rPr>
          <w:rFonts w:hint="eastAsia"/>
        </w:rPr>
        <w:t>（五）支持碳汇能力巩固提升。</w:t>
      </w:r>
    </w:p>
    <w:p w14:paraId="4596AEDD" w14:textId="77777777" w:rsidR="00881E2E" w:rsidRDefault="00881E2E" w:rsidP="00881E2E">
      <w:pPr>
        <w:rPr>
          <w:rFonts w:hint="eastAsia"/>
        </w:rPr>
      </w:pPr>
      <w:r>
        <w:rPr>
          <w:rFonts w:hint="eastAsia"/>
        </w:rPr>
        <w:t>充分发挥我省森林覆盖率高、自然生态系统固碳能力强的优势，加大财政政策支持，实施森林“绿碳”、海洋“蓝碳”等工程，推动形成我省特色碳汇资源体系。积极构建有利于碳达峰碳中和的国土空间开发保护格局，强化国土空间规划和用途管控，建立以国家公园为主体的自然保护地体系，稳定现有森林、湿地、海洋、土壤等固碳作用。系统推进重点流域山水林田湖草沙一体化保护和修复。深入推进科学造林绿化，加大森林抚育力度，实施森林质量精准提升工程。加强河湖、湿地保护修复，推进水土流失综合治理，开展废弃矿山生态保护和修复。整体推进海洋生态系统保护修复，提高海洋固碳增汇能力。加强生态系统调查研究，支持建立生态系统碳汇监测核算体系。</w:t>
      </w:r>
    </w:p>
    <w:p w14:paraId="40BF292E" w14:textId="77777777" w:rsidR="00881E2E" w:rsidRDefault="00881E2E" w:rsidP="00881E2E"/>
    <w:p w14:paraId="009B9BD6" w14:textId="77777777" w:rsidR="00881E2E" w:rsidRDefault="00881E2E" w:rsidP="00881E2E">
      <w:pPr>
        <w:rPr>
          <w:rFonts w:hint="eastAsia"/>
        </w:rPr>
      </w:pPr>
      <w:r>
        <w:rPr>
          <w:rFonts w:hint="eastAsia"/>
        </w:rPr>
        <w:t>（六）支持完善绿色低碳市场体系。</w:t>
      </w:r>
    </w:p>
    <w:p w14:paraId="6CB61736" w14:textId="77777777" w:rsidR="00881E2E" w:rsidRDefault="00881E2E" w:rsidP="00881E2E">
      <w:pPr>
        <w:rPr>
          <w:rFonts w:hint="eastAsia"/>
        </w:rPr>
      </w:pPr>
      <w:r>
        <w:rPr>
          <w:rFonts w:hint="eastAsia"/>
        </w:rPr>
        <w:t>充分发挥市场作用，完善碳排放权、用能权、排污权等有偿使用和交易制度，优化资源配置。建立健全支持碳达峰碳中和的标准计量体系，健全碳排放统计核算和监管体系，加强碳排放监测和计量体系建设。积极参与国家碳排放权交易市场建设。健全福建碳市场制度体系，丰富市场交易主体，适时引入配额有偿分配，激发企业减排动力。深化海峡资源环境交易中心等碳交易平台建设，完善林业碳汇交易机制。</w:t>
      </w:r>
    </w:p>
    <w:p w14:paraId="20A574D9" w14:textId="77777777" w:rsidR="00881E2E" w:rsidRDefault="00881E2E" w:rsidP="00881E2E"/>
    <w:p w14:paraId="06805C03" w14:textId="77777777" w:rsidR="00881E2E" w:rsidRDefault="00881E2E" w:rsidP="00881E2E">
      <w:pPr>
        <w:rPr>
          <w:rFonts w:hint="eastAsia"/>
        </w:rPr>
      </w:pPr>
      <w:r>
        <w:rPr>
          <w:rFonts w:hint="eastAsia"/>
        </w:rPr>
        <w:t>三、财政政策措施</w:t>
      </w:r>
    </w:p>
    <w:p w14:paraId="055694E4" w14:textId="77777777" w:rsidR="00881E2E" w:rsidRDefault="00881E2E" w:rsidP="00881E2E">
      <w:pPr>
        <w:rPr>
          <w:rFonts w:hint="eastAsia"/>
        </w:rPr>
      </w:pPr>
      <w:r>
        <w:rPr>
          <w:rFonts w:hint="eastAsia"/>
        </w:rPr>
        <w:t>（一）完善资金保障制度。</w:t>
      </w:r>
    </w:p>
    <w:p w14:paraId="659AB256" w14:textId="77777777" w:rsidR="00881E2E" w:rsidRDefault="00881E2E" w:rsidP="00881E2E">
      <w:pPr>
        <w:rPr>
          <w:rFonts w:hint="eastAsia"/>
        </w:rPr>
      </w:pPr>
      <w:r>
        <w:rPr>
          <w:rFonts w:hint="eastAsia"/>
        </w:rPr>
        <w:t>加大财政资金统筹力度，优化支出结构，将绿色低碳发展作为财政投入重点保障领域，并根据财力情况稳步加大对碳达峰碳中和工作的支持力度。财政资金安排要紧紧围绕省委、省政府对碳达峰碳中和工作的有关部署，聚焦重点领域和关键问题，提高资金政策的精准性。对</w:t>
      </w:r>
      <w:r>
        <w:rPr>
          <w:rFonts w:hint="eastAsia"/>
        </w:rPr>
        <w:lastRenderedPageBreak/>
        <w:t>推进相关工作成效突出的地区，在安排省级相关资金时予以适当激励，并在申报中央财政资金支持项目时，优先予以支持。</w:t>
      </w:r>
    </w:p>
    <w:p w14:paraId="7AB88054" w14:textId="77777777" w:rsidR="00881E2E" w:rsidRDefault="00881E2E" w:rsidP="00881E2E"/>
    <w:p w14:paraId="132016B9" w14:textId="77777777" w:rsidR="00881E2E" w:rsidRDefault="00881E2E" w:rsidP="00881E2E">
      <w:pPr>
        <w:rPr>
          <w:rFonts w:hint="eastAsia"/>
        </w:rPr>
      </w:pPr>
      <w:r>
        <w:rPr>
          <w:rFonts w:hint="eastAsia"/>
        </w:rPr>
        <w:t>（二）推动建立多元化投入机制。</w:t>
      </w:r>
    </w:p>
    <w:p w14:paraId="51146297" w14:textId="77777777" w:rsidR="00881E2E" w:rsidRDefault="00881E2E" w:rsidP="00881E2E">
      <w:pPr>
        <w:rPr>
          <w:rFonts w:hint="eastAsia"/>
        </w:rPr>
      </w:pPr>
      <w:r>
        <w:rPr>
          <w:rFonts w:hint="eastAsia"/>
        </w:rPr>
        <w:t>加强中期部门支出规划同碳达峰碳中和战略目标相衔接，确保财政资金支持碳达峰碳中和任务稳定性、持续性。组建绿色产业发展基金，将符合条件的绿色低碳发展项目纳入政府债券支持范围，规范有序推进生态环境领域政府和社会资本合作模式，加大对符合碳达峰碳中和目标的绿色低碳项目的投资力度。积极争取国际金融组织和外国政府贷款支持我省绿色低碳项目建设。加强财政金融政策协同，通过财政正向激励支持我省普惠金融和绿色金融试验区建设，探索绿色金融发展的有效路径。</w:t>
      </w:r>
    </w:p>
    <w:p w14:paraId="16171B37" w14:textId="77777777" w:rsidR="00881E2E" w:rsidRDefault="00881E2E" w:rsidP="00881E2E"/>
    <w:p w14:paraId="0F7BD716" w14:textId="77777777" w:rsidR="00881E2E" w:rsidRDefault="00881E2E" w:rsidP="00881E2E">
      <w:pPr>
        <w:rPr>
          <w:rFonts w:hint="eastAsia"/>
        </w:rPr>
      </w:pPr>
      <w:r>
        <w:rPr>
          <w:rFonts w:hint="eastAsia"/>
        </w:rPr>
        <w:t>（三）充分发挥财税政策激励约束作用。</w:t>
      </w:r>
    </w:p>
    <w:p w14:paraId="1CF7331F" w14:textId="77777777" w:rsidR="00881E2E" w:rsidRDefault="00881E2E" w:rsidP="00881E2E">
      <w:pPr>
        <w:rPr>
          <w:rFonts w:hint="eastAsia"/>
        </w:rPr>
      </w:pPr>
      <w:r>
        <w:rPr>
          <w:rFonts w:hint="eastAsia"/>
        </w:rPr>
        <w:t>落实减税降费，加大对节能环保产业的政策支持力度。落实环境保护税、资源税、消费税、车船税、车辆购置税、增值税、企业所得税等税收政策；落实节能节水、资源综合利用等有利于绿色发展的税收优惠政策，跟踪中央碳减排相关税收政策进展情况，发挥税收对市场主体绿色低碳发展的促进作用。落实政府绿色低碳采购政策，完善政策执行机制和配套措施，加大绿色低碳产品采购力度。</w:t>
      </w:r>
    </w:p>
    <w:p w14:paraId="5270F4B7" w14:textId="77777777" w:rsidR="00881E2E" w:rsidRDefault="00881E2E" w:rsidP="00881E2E"/>
    <w:p w14:paraId="5269031F" w14:textId="77777777" w:rsidR="00881E2E" w:rsidRDefault="00881E2E" w:rsidP="00881E2E">
      <w:pPr>
        <w:rPr>
          <w:rFonts w:hint="eastAsia"/>
        </w:rPr>
      </w:pPr>
      <w:r>
        <w:rPr>
          <w:rFonts w:hint="eastAsia"/>
        </w:rPr>
        <w:t>四、保障措施</w:t>
      </w:r>
    </w:p>
    <w:p w14:paraId="21A992A8" w14:textId="77777777" w:rsidR="00881E2E" w:rsidRDefault="00881E2E" w:rsidP="00881E2E">
      <w:pPr>
        <w:rPr>
          <w:rFonts w:hint="eastAsia"/>
        </w:rPr>
      </w:pPr>
      <w:r>
        <w:rPr>
          <w:rFonts w:hint="eastAsia"/>
        </w:rPr>
        <w:t>（一）加强组织领导。</w:t>
      </w:r>
    </w:p>
    <w:p w14:paraId="016BFB12" w14:textId="77777777" w:rsidR="00881E2E" w:rsidRDefault="00881E2E" w:rsidP="00881E2E">
      <w:pPr>
        <w:rPr>
          <w:rFonts w:hint="eastAsia"/>
        </w:rPr>
      </w:pPr>
      <w:r>
        <w:rPr>
          <w:rFonts w:hint="eastAsia"/>
        </w:rPr>
        <w:t>各级财政部门要切实提高政治站位，高度重视碳达峰碳中和相关工作，贯彻落实省委、省政府工作部署，按照省与市县财政事权和支出责任划分有关要求，加强与同级相关部门的协调配合，推动如期实现碳达峰碳中和目标。市县财政部门负责本行政区域财政支持碳达峰碳中和工作，省级财政加强对市县财政工作的督促和指导，共同抓好政策落实，上下联动、形成合力。</w:t>
      </w:r>
    </w:p>
    <w:p w14:paraId="268B9252" w14:textId="77777777" w:rsidR="00881E2E" w:rsidRDefault="00881E2E" w:rsidP="00881E2E"/>
    <w:p w14:paraId="537910C8" w14:textId="77777777" w:rsidR="00881E2E" w:rsidRDefault="00881E2E" w:rsidP="00881E2E">
      <w:pPr>
        <w:rPr>
          <w:rFonts w:hint="eastAsia"/>
        </w:rPr>
      </w:pPr>
      <w:r>
        <w:rPr>
          <w:rFonts w:hint="eastAsia"/>
        </w:rPr>
        <w:t>（二）加强绩效考核。</w:t>
      </w:r>
    </w:p>
    <w:p w14:paraId="6685A873" w14:textId="77777777" w:rsidR="00881E2E" w:rsidRDefault="00881E2E" w:rsidP="00881E2E">
      <w:pPr>
        <w:rPr>
          <w:rFonts w:hint="eastAsia"/>
        </w:rPr>
      </w:pPr>
      <w:r>
        <w:rPr>
          <w:rFonts w:hint="eastAsia"/>
        </w:rPr>
        <w:t>树立“花钱必问效、无效要问责、低效多压减、有效多安排”意识，推动预算资金绩效管理在支持做好碳达峰碳中和工作领域全覆盖。加强支持碳达峰碳中和工作的相关资金预算资金绩效评价和监管，健全绩效评价结果与预算安排和政策调整挂钩机制。对绩效好的政策和项目优先保障，对低效无效资金一律削减或取消，促进财政资金全面提质增效。</w:t>
      </w:r>
    </w:p>
    <w:p w14:paraId="309C3991" w14:textId="77777777" w:rsidR="00881E2E" w:rsidRDefault="00881E2E" w:rsidP="00881E2E"/>
    <w:p w14:paraId="745937D4" w14:textId="77777777" w:rsidR="00881E2E" w:rsidRDefault="00881E2E" w:rsidP="00881E2E">
      <w:pPr>
        <w:rPr>
          <w:rFonts w:hint="eastAsia"/>
        </w:rPr>
      </w:pPr>
      <w:r>
        <w:rPr>
          <w:rFonts w:hint="eastAsia"/>
        </w:rPr>
        <w:t>（三）加强宣传教育。</w:t>
      </w:r>
    </w:p>
    <w:p w14:paraId="2474F248" w14:textId="1DBFBD26" w:rsidR="004D7BC3" w:rsidRDefault="00881E2E" w:rsidP="00881E2E">
      <w:r>
        <w:rPr>
          <w:rFonts w:hint="eastAsia"/>
        </w:rPr>
        <w:t>各级财政干部要加强对碳达峰碳中和理论的学习，深刻理解其重要意义、内涵、特征、路径。各级财政部门要将其作为教育培训的重要内容，切实增强财政干部做好碳达峰碳中和工作的本领。广泛利用各种媒体和财政门户网站，加大对碳达峰碳中和支持政策宣传力度，开展大型活动和公务会议碳中和，促进全社会更好形成绿色发展、低碳生活的良好氛围。</w:t>
      </w:r>
    </w:p>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2E"/>
    <w:rsid w:val="004D7BC3"/>
    <w:rsid w:val="00633F64"/>
    <w:rsid w:val="00881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22F3"/>
  <w15:chartTrackingRefBased/>
  <w15:docId w15:val="{51C1B0E6-B0C2-42C5-B970-565CCBEE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81E2E"/>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81E2E"/>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81E2E"/>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81E2E"/>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81E2E"/>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81E2E"/>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81E2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1E2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81E2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1E2E"/>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81E2E"/>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81E2E"/>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81E2E"/>
    <w:rPr>
      <w:rFonts w:cstheme="majorBidi"/>
      <w:color w:val="365F91" w:themeColor="accent1" w:themeShade="BF"/>
      <w:sz w:val="28"/>
      <w:szCs w:val="28"/>
    </w:rPr>
  </w:style>
  <w:style w:type="character" w:customStyle="1" w:styleId="50">
    <w:name w:val="标题 5 字符"/>
    <w:basedOn w:val="a0"/>
    <w:link w:val="5"/>
    <w:uiPriority w:val="9"/>
    <w:semiHidden/>
    <w:rsid w:val="00881E2E"/>
    <w:rPr>
      <w:rFonts w:cstheme="majorBidi"/>
      <w:color w:val="365F91" w:themeColor="accent1" w:themeShade="BF"/>
      <w:sz w:val="24"/>
      <w:szCs w:val="24"/>
    </w:rPr>
  </w:style>
  <w:style w:type="character" w:customStyle="1" w:styleId="60">
    <w:name w:val="标题 6 字符"/>
    <w:basedOn w:val="a0"/>
    <w:link w:val="6"/>
    <w:uiPriority w:val="9"/>
    <w:semiHidden/>
    <w:rsid w:val="00881E2E"/>
    <w:rPr>
      <w:rFonts w:cstheme="majorBidi"/>
      <w:b/>
      <w:bCs/>
      <w:color w:val="365F91" w:themeColor="accent1" w:themeShade="BF"/>
    </w:rPr>
  </w:style>
  <w:style w:type="character" w:customStyle="1" w:styleId="70">
    <w:name w:val="标题 7 字符"/>
    <w:basedOn w:val="a0"/>
    <w:link w:val="7"/>
    <w:uiPriority w:val="9"/>
    <w:semiHidden/>
    <w:rsid w:val="00881E2E"/>
    <w:rPr>
      <w:rFonts w:cstheme="majorBidi"/>
      <w:b/>
      <w:bCs/>
      <w:color w:val="595959" w:themeColor="text1" w:themeTint="A6"/>
    </w:rPr>
  </w:style>
  <w:style w:type="character" w:customStyle="1" w:styleId="80">
    <w:name w:val="标题 8 字符"/>
    <w:basedOn w:val="a0"/>
    <w:link w:val="8"/>
    <w:uiPriority w:val="9"/>
    <w:semiHidden/>
    <w:rsid w:val="00881E2E"/>
    <w:rPr>
      <w:rFonts w:cstheme="majorBidi"/>
      <w:color w:val="595959" w:themeColor="text1" w:themeTint="A6"/>
    </w:rPr>
  </w:style>
  <w:style w:type="character" w:customStyle="1" w:styleId="90">
    <w:name w:val="标题 9 字符"/>
    <w:basedOn w:val="a0"/>
    <w:link w:val="9"/>
    <w:uiPriority w:val="9"/>
    <w:semiHidden/>
    <w:rsid w:val="00881E2E"/>
    <w:rPr>
      <w:rFonts w:eastAsiaTheme="majorEastAsia" w:cstheme="majorBidi"/>
      <w:color w:val="595959" w:themeColor="text1" w:themeTint="A6"/>
    </w:rPr>
  </w:style>
  <w:style w:type="paragraph" w:styleId="a3">
    <w:name w:val="Title"/>
    <w:basedOn w:val="a"/>
    <w:next w:val="a"/>
    <w:link w:val="a4"/>
    <w:uiPriority w:val="10"/>
    <w:qFormat/>
    <w:rsid w:val="00881E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1E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E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1E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1E2E"/>
    <w:pPr>
      <w:spacing w:before="160" w:after="160"/>
      <w:jc w:val="center"/>
    </w:pPr>
    <w:rPr>
      <w:i/>
      <w:iCs/>
      <w:color w:val="404040" w:themeColor="text1" w:themeTint="BF"/>
    </w:rPr>
  </w:style>
  <w:style w:type="character" w:customStyle="1" w:styleId="a8">
    <w:name w:val="引用 字符"/>
    <w:basedOn w:val="a0"/>
    <w:link w:val="a7"/>
    <w:uiPriority w:val="29"/>
    <w:rsid w:val="00881E2E"/>
    <w:rPr>
      <w:i/>
      <w:iCs/>
      <w:color w:val="404040" w:themeColor="text1" w:themeTint="BF"/>
    </w:rPr>
  </w:style>
  <w:style w:type="paragraph" w:styleId="a9">
    <w:name w:val="List Paragraph"/>
    <w:basedOn w:val="a"/>
    <w:uiPriority w:val="34"/>
    <w:qFormat/>
    <w:rsid w:val="00881E2E"/>
    <w:pPr>
      <w:ind w:left="720"/>
      <w:contextualSpacing/>
    </w:pPr>
  </w:style>
  <w:style w:type="character" w:styleId="aa">
    <w:name w:val="Intense Emphasis"/>
    <w:basedOn w:val="a0"/>
    <w:uiPriority w:val="21"/>
    <w:qFormat/>
    <w:rsid w:val="00881E2E"/>
    <w:rPr>
      <w:i/>
      <w:iCs/>
      <w:color w:val="365F91" w:themeColor="accent1" w:themeShade="BF"/>
    </w:rPr>
  </w:style>
  <w:style w:type="paragraph" w:styleId="ab">
    <w:name w:val="Intense Quote"/>
    <w:basedOn w:val="a"/>
    <w:next w:val="a"/>
    <w:link w:val="ac"/>
    <w:uiPriority w:val="30"/>
    <w:qFormat/>
    <w:rsid w:val="00881E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81E2E"/>
    <w:rPr>
      <w:i/>
      <w:iCs/>
      <w:color w:val="365F91" w:themeColor="accent1" w:themeShade="BF"/>
    </w:rPr>
  </w:style>
  <w:style w:type="character" w:styleId="ad">
    <w:name w:val="Intense Reference"/>
    <w:basedOn w:val="a0"/>
    <w:uiPriority w:val="32"/>
    <w:qFormat/>
    <w:rsid w:val="00881E2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1739</Words>
  <Characters>1739</Characters>
  <Application>Microsoft Office Word</Application>
  <DocSecurity>0</DocSecurity>
  <Lines>193</Lines>
  <Paragraphs>57</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2025-12-23T02:50:00Z</dcterms:created>
  <dcterms:modified xsi:type="dcterms:W3CDTF">2025-12-23T02:52:00Z</dcterms:modified>
</cp:coreProperties>
</file>