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503A" w14:textId="77777777" w:rsidR="008C463B" w:rsidRPr="00F008FA" w:rsidRDefault="008C463B" w:rsidP="008C463B">
      <w:pPr>
        <w:pStyle w:val="71e7dc79-1ff7-45e8-997d-0ebda3762b91"/>
        <w:rPr>
          <w:rFonts w:hint="eastAsia"/>
        </w:rPr>
      </w:pPr>
      <w:r w:rsidRPr="00F008FA">
        <w:rPr>
          <w:rFonts w:hint="eastAsia"/>
        </w:rPr>
        <w:t>计量部分内容</w:t>
      </w:r>
    </w:p>
    <w:p w14:paraId="70DE94FD" w14:textId="24C76BDA" w:rsidR="008C463B" w:rsidRDefault="008C463B" w:rsidP="008C463B">
      <w:r>
        <w:rPr>
          <w:rFonts w:hint="eastAsia"/>
        </w:rPr>
        <w:t>基于文本挖掘，我们发现了在“双碳”政策的扩散过程中，地方对中央文件表现出一种普遍的加码态度。在此基础上，本节进一步考虑，地方在文本上表现出的加码态度是否与实际碳治理过程相匹配。</w:t>
      </w:r>
    </w:p>
    <w:p w14:paraId="2606A400" w14:textId="77777777" w:rsidR="008C463B" w:rsidRDefault="008C463B" w:rsidP="008C463B"/>
    <w:p w14:paraId="67CE51AA" w14:textId="77777777" w:rsidR="008C463B" w:rsidRDefault="008C463B" w:rsidP="008C463B">
      <w:r>
        <w:rPr>
          <w:rFonts w:hint="eastAsia"/>
        </w:rPr>
        <w:t>在“</w:t>
      </w:r>
      <w:r>
        <w:rPr>
          <w:rFonts w:hint="eastAsia"/>
        </w:rPr>
        <w:t>1+N</w:t>
      </w:r>
      <w:r>
        <w:rPr>
          <w:rFonts w:hint="eastAsia"/>
        </w:rPr>
        <w:t>”政策体系中，以《</w:t>
      </w:r>
      <w:r w:rsidRPr="00031F3D">
        <w:rPr>
          <w:rFonts w:hint="eastAsia"/>
        </w:rPr>
        <w:t>2030</w:t>
      </w:r>
      <w:r w:rsidRPr="00031F3D">
        <w:rPr>
          <w:rFonts w:hint="eastAsia"/>
        </w:rPr>
        <w:t>年前碳达峰行动方案</w:t>
      </w:r>
      <w:r>
        <w:rPr>
          <w:rFonts w:hint="eastAsia"/>
        </w:rPr>
        <w:t>》《</w:t>
      </w:r>
      <w:r w:rsidRPr="00DE7A69">
        <w:rPr>
          <w:rFonts w:hint="eastAsia"/>
        </w:rPr>
        <w:t>中共中央、国务院关于完整准确全面贯彻新发展理念做好碳达峰碳中和工作的意见</w:t>
      </w:r>
      <w:r>
        <w:rPr>
          <w:rFonts w:hint="eastAsia"/>
        </w:rPr>
        <w:t>》这两篇国家层面的顶层设计最为重要、扩散范围最大，因此我们基于地方跟进《方案》《意见》这两篇文件的地方和时间两个层面的差异构建了双重差分模型，以此识别“双碳”政策发布及其语调是否对地方碳治理产生了实际上的冲击。</w:t>
      </w:r>
    </w:p>
    <w:p w14:paraId="711FD367" w14:textId="77777777" w:rsidR="008C463B" w:rsidRDefault="008C463B" w:rsidP="008C463B"/>
    <w:p w14:paraId="6CFDFECA" w14:textId="74863B75" w:rsidR="008C463B" w:rsidRPr="00DF039D" w:rsidRDefault="008C463B" w:rsidP="008C463B">
      <w:pPr>
        <w:jc w:val="left"/>
      </w:pPr>
      <w:r>
        <w:rPr>
          <w:rFonts w:hint="eastAsia"/>
        </w:rPr>
        <w:t>在《方案》《意见》的“主要目标”段落中，中央文件明确提出了非化石能源消费比重、</w:t>
      </w:r>
      <w:r>
        <w:rPr>
          <w:rFonts w:hint="eastAsia"/>
          <w:color w:val="333333"/>
        </w:rPr>
        <w:t>单位国内生产总值能源消耗</w:t>
      </w:r>
      <w:r>
        <w:rPr>
          <w:rFonts w:hint="eastAsia"/>
        </w:rPr>
        <w:t>和</w:t>
      </w:r>
      <w:r>
        <w:rPr>
          <w:rFonts w:hint="eastAsia"/>
          <w:color w:val="333333"/>
        </w:rPr>
        <w:t>单位国内生产总值二氧化碳排放这三个重要碳治理指标，且在扩散过程中各地方均对上述指标进行了跟进，我们对这三个重要指标的制定和完成情况进行了对比记录，如图</w:t>
      </w:r>
      <w:r>
        <w:rPr>
          <w:rFonts w:hint="eastAsia"/>
          <w:color w:val="333333"/>
        </w:rPr>
        <w:t>1</w:t>
      </w:r>
      <w:r>
        <w:rPr>
          <w:rFonts w:hint="eastAsia"/>
          <w:color w:val="333333"/>
        </w:rPr>
        <w:t>所示。</w:t>
      </w:r>
      <w:r>
        <w:rPr>
          <w:rFonts w:hint="eastAsia"/>
        </w:rPr>
        <w:t>可以发现发现碳治理指标的几个事实：（</w:t>
      </w:r>
      <w:r>
        <w:rPr>
          <w:rFonts w:hint="eastAsia"/>
        </w:rPr>
        <w:t>1</w:t>
      </w:r>
      <w:r>
        <w:rPr>
          <w:rFonts w:hint="eastAsia"/>
        </w:rPr>
        <w:t>）地方在能耗强度、碳排强度的指标指定上比较保守，但在非化石能源占比指标设置上出现了两极分化的情况；（</w:t>
      </w:r>
      <w:r>
        <w:rPr>
          <w:rFonts w:hint="eastAsia"/>
        </w:rPr>
        <w:t>2</w:t>
      </w:r>
      <w:r>
        <w:rPr>
          <w:rFonts w:hint="eastAsia"/>
        </w:rPr>
        <w:t>）可以发现，大部分省市的能耗强度与碳排强度下降情况在政策制定前与政策制定目标存在相当差距，但在政策发布后的两年不到时间内，各省市的完成度均有所上升，且部分省市已经超前实现指标要求；（</w:t>
      </w:r>
      <w:r>
        <w:rPr>
          <w:rFonts w:hint="eastAsia"/>
        </w:rPr>
        <w:t>3</w:t>
      </w:r>
      <w:r w:rsidR="007A0600">
        <w:rPr>
          <w:rFonts w:hint="eastAsia"/>
        </w:rPr>
        <w:t>）非化石能源消费占比的数据并没有完全公开，没有获取确切的指标完成情况。</w:t>
      </w:r>
    </w:p>
    <w:p w14:paraId="67248CA2" w14:textId="77777777" w:rsidR="008C463B" w:rsidRDefault="008C463B" w:rsidP="008C463B">
      <w:r w:rsidRPr="00672D17">
        <w:rPr>
          <w:rFonts w:hint="eastAsia"/>
          <w:noProof/>
        </w:rPr>
        <w:drawing>
          <wp:inline distT="0" distB="0" distL="0" distR="0" wp14:anchorId="2204BB64" wp14:editId="2A95B5F5">
            <wp:extent cx="5274310" cy="4219575"/>
            <wp:effectExtent l="0" t="0" r="0" b="0"/>
            <wp:docPr id="211586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219575"/>
                    </a:xfrm>
                    <a:prstGeom prst="rect">
                      <a:avLst/>
                    </a:prstGeom>
                    <a:noFill/>
                    <a:ln>
                      <a:noFill/>
                    </a:ln>
                  </pic:spPr>
                </pic:pic>
              </a:graphicData>
            </a:graphic>
          </wp:inline>
        </w:drawing>
      </w:r>
    </w:p>
    <w:p w14:paraId="675A8DFC" w14:textId="5CA3EAAB" w:rsidR="008C463B" w:rsidRDefault="008C463B" w:rsidP="007A0600">
      <w:pPr>
        <w:jc w:val="center"/>
      </w:pPr>
      <w:r>
        <w:rPr>
          <w:rFonts w:hint="eastAsia"/>
        </w:rPr>
        <w:t>图</w:t>
      </w:r>
      <w:r>
        <w:rPr>
          <w:rFonts w:hint="eastAsia"/>
        </w:rPr>
        <w:t>1</w:t>
      </w:r>
    </w:p>
    <w:p w14:paraId="1805F243" w14:textId="37C38B01" w:rsidR="008C463B" w:rsidRDefault="008C463B" w:rsidP="008C463B">
      <w:r>
        <w:rPr>
          <w:rFonts w:hint="eastAsia"/>
        </w:rPr>
        <w:lastRenderedPageBreak/>
        <w:t>基于以上碳治理指标特征，我们设计了基于两个不同数据集的计量实验：实验</w:t>
      </w:r>
      <w:r>
        <w:rPr>
          <w:rFonts w:hint="eastAsia"/>
        </w:rPr>
        <w:t>a</w:t>
      </w:r>
      <w:r>
        <w:rPr>
          <w:rFonts w:hint="eastAsia"/>
        </w:rPr>
        <w:t>以年份为跨度，考察了“双碳”政策发布以及地方“双碳”政策语调对三个重要碳治理指标的冲击；实验</w:t>
      </w:r>
      <w:r>
        <w:rPr>
          <w:rFonts w:hint="eastAsia"/>
        </w:rPr>
        <w:t>b</w:t>
      </w:r>
      <w:r>
        <w:rPr>
          <w:rFonts w:hint="eastAsia"/>
        </w:rPr>
        <w:t>以月份为跨度，同时将碳排进一步细化到电力行业碳排放、工业过程碳排放等八个具体的碳排</w:t>
      </w:r>
      <w:r w:rsidR="007A0600">
        <w:rPr>
          <w:rFonts w:hint="eastAsia"/>
        </w:rPr>
        <w:t>方面</w:t>
      </w:r>
      <w:r>
        <w:rPr>
          <w:rFonts w:hint="eastAsia"/>
        </w:rPr>
        <w:t>上，从更细的粒度考察地方政策发布及其语调对单位</w:t>
      </w:r>
      <w:r>
        <w:rPr>
          <w:rFonts w:hint="eastAsia"/>
        </w:rPr>
        <w:t>GDP</w:t>
      </w:r>
      <w:r>
        <w:rPr>
          <w:rFonts w:hint="eastAsia"/>
        </w:rPr>
        <w:t>二氧化碳排放量的冲击。</w:t>
      </w:r>
    </w:p>
    <w:p w14:paraId="372BC3EA" w14:textId="77777777" w:rsidR="008C463B" w:rsidRDefault="008C463B" w:rsidP="008C463B"/>
    <w:p w14:paraId="2507BE1A" w14:textId="77777777" w:rsidR="008C463B" w:rsidRDefault="008C463B" w:rsidP="008C463B">
      <w:r>
        <w:rPr>
          <w:rFonts w:hint="eastAsia"/>
        </w:rPr>
        <w:t>需要强调的是，以下计量事实，仅仅是基于描述性的，因为我们没有严格讨论这些政策的内生性问题。但我们相信，这些描述性事实依然能为我们的文本挖掘结果提供新的见解和事实性支撑。</w:t>
      </w:r>
    </w:p>
    <w:p w14:paraId="3514B9F9" w14:textId="77777777" w:rsidR="008C463B" w:rsidRDefault="008C463B" w:rsidP="008C463B"/>
    <w:p w14:paraId="772F46B7" w14:textId="77777777" w:rsidR="008C463B" w:rsidRPr="004F5ADD" w:rsidRDefault="008C463B" w:rsidP="00984766">
      <w:pPr>
        <w:pStyle w:val="b63ee27f-4cf3-414c-9275-d88e3f90795e"/>
      </w:pPr>
      <w:r w:rsidRPr="004F5ADD">
        <w:rPr>
          <w:rFonts w:hint="eastAsia"/>
        </w:rPr>
        <w:t>实验a</w:t>
      </w:r>
    </w:p>
    <w:p w14:paraId="6BB8E2B3" w14:textId="68502950" w:rsidR="008C463B" w:rsidRDefault="008C463B" w:rsidP="008C463B">
      <w:r>
        <w:rPr>
          <w:rFonts w:hint="eastAsia"/>
        </w:rPr>
        <w:t>基于《中国能源统计年鉴》、各省市统计年鉴及</w:t>
      </w:r>
      <w:r>
        <w:rPr>
          <w:rFonts w:hint="eastAsia"/>
        </w:rPr>
        <w:t>EDGAR</w:t>
      </w:r>
      <w:r>
        <w:rPr>
          <w:rFonts w:hint="eastAsia"/>
        </w:rPr>
        <w:t>数据库，我们获取了</w:t>
      </w:r>
      <w:r>
        <w:rPr>
          <w:rFonts w:hint="eastAsia"/>
        </w:rPr>
        <w:t>2017-2023</w:t>
      </w:r>
      <w:r>
        <w:rPr>
          <w:rFonts w:hint="eastAsia"/>
        </w:rPr>
        <w:t>年上述三个碳治理指标</w:t>
      </w:r>
      <w:r w:rsidR="007A0600">
        <w:rPr>
          <w:rFonts w:hint="eastAsia"/>
        </w:rPr>
        <w:t>的面板数据（其中，由于非化石能源消费占比获取存在问题，我们将去除油气和煤炭消费后的其他能源消费占比作为替代数据）</w:t>
      </w:r>
      <w:r>
        <w:rPr>
          <w:rFonts w:hint="eastAsia"/>
        </w:rPr>
        <w:t>。《方案》《意见》分别在</w:t>
      </w:r>
      <w:r w:rsidRPr="00EE2B53">
        <w:t>2021</w:t>
      </w:r>
      <w:r>
        <w:rPr>
          <w:rFonts w:hint="eastAsia"/>
        </w:rPr>
        <w:t>年</w:t>
      </w:r>
      <w:r w:rsidRPr="00EE2B53">
        <w:t>9</w:t>
      </w:r>
      <w:r>
        <w:rPr>
          <w:rFonts w:hint="eastAsia"/>
        </w:rPr>
        <w:t>月</w:t>
      </w:r>
      <w:r w:rsidRPr="00EE2B53">
        <w:t>22</w:t>
      </w:r>
      <w:r>
        <w:rPr>
          <w:rFonts w:hint="eastAsia"/>
        </w:rPr>
        <w:t>日和</w:t>
      </w:r>
      <w:r w:rsidRPr="00EE2B53">
        <w:t>2021</w:t>
      </w:r>
      <w:r>
        <w:rPr>
          <w:rFonts w:hint="eastAsia"/>
        </w:rPr>
        <w:t>年</w:t>
      </w:r>
      <w:r>
        <w:rPr>
          <w:rFonts w:hint="eastAsia"/>
        </w:rPr>
        <w:t>10</w:t>
      </w:r>
      <w:r>
        <w:rPr>
          <w:rFonts w:hint="eastAsia"/>
        </w:rPr>
        <w:t>月</w:t>
      </w:r>
      <w:r w:rsidRPr="00EE2B53">
        <w:t>2</w:t>
      </w:r>
      <w:r>
        <w:rPr>
          <w:rFonts w:hint="eastAsia"/>
        </w:rPr>
        <w:t>4</w:t>
      </w:r>
      <w:r>
        <w:rPr>
          <w:rFonts w:hint="eastAsia"/>
        </w:rPr>
        <w:t>日发布，而各个地方陆续在</w:t>
      </w:r>
      <w:r>
        <w:rPr>
          <w:rFonts w:hint="eastAsia"/>
        </w:rPr>
        <w:t>2022</w:t>
      </w:r>
      <w:r>
        <w:rPr>
          <w:rFonts w:hint="eastAsia"/>
        </w:rPr>
        <w:t>年跟进中央政策，因此以</w:t>
      </w:r>
      <w:r>
        <w:rPr>
          <w:rFonts w:hint="eastAsia"/>
        </w:rPr>
        <w:t>2022</w:t>
      </w:r>
      <w:r>
        <w:rPr>
          <w:rFonts w:hint="eastAsia"/>
        </w:rPr>
        <w:t>年作为政策实施年；因此本实验比较的是政策实施前后地方政府是否跟进中央政策、以及地方政策语调带来的差异。计量模型如下：</w:t>
      </w:r>
    </w:p>
    <w:p w14:paraId="2EDDCF8F" w14:textId="77777777" w:rsidR="008C463B" w:rsidRDefault="008C463B" w:rsidP="008C463B">
      <w:pPr>
        <w:ind w:firstLineChars="400" w:firstLine="840"/>
      </w:pPr>
      <w:r w:rsidRPr="00524D18">
        <w:rPr>
          <w:rFonts w:hint="eastAsia"/>
          <w:position w:val="-14"/>
        </w:rPr>
        <w:object w:dxaOrig="5280" w:dyaOrig="400" w14:anchorId="1F917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pt;height:19.8pt" o:ole="">
            <v:imagedata r:id="rId6" o:title=""/>
          </v:shape>
          <o:OLEObject Type="Embed" ProgID="Equation.DSMT4" ShapeID="_x0000_i1025" DrawAspect="Content" ObjectID="_1826117940" r:id="rId7"/>
        </w:object>
      </w:r>
      <w:r>
        <w:tab/>
      </w:r>
      <w:r>
        <w:tab/>
      </w:r>
      <w:r>
        <w:rPr>
          <w:rFonts w:hint="eastAsia"/>
        </w:rPr>
        <w:t xml:space="preserve">          (1)</w:t>
      </w:r>
    </w:p>
    <w:p w14:paraId="0E707566" w14:textId="77777777" w:rsidR="008C463B" w:rsidRDefault="008C463B" w:rsidP="008C463B">
      <w:pPr>
        <w:ind w:leftChars="400" w:left="840"/>
      </w:pPr>
      <w:r w:rsidRPr="00BA1A3E">
        <w:rPr>
          <w:rFonts w:hint="eastAsia"/>
          <w:position w:val="-28"/>
        </w:rPr>
        <w:object w:dxaOrig="6259" w:dyaOrig="540" w14:anchorId="2B9A3915">
          <v:shape id="_x0000_i1026" type="#_x0000_t75" style="width:313.2pt;height:27.6pt" o:ole="">
            <v:imagedata r:id="rId8" o:title=""/>
          </v:shape>
          <o:OLEObject Type="Embed" ProgID="Equation.DSMT4" ShapeID="_x0000_i1026" DrawAspect="Content" ObjectID="_1826117941" r:id="rId9"/>
        </w:object>
      </w:r>
      <w:r>
        <w:tab/>
      </w:r>
      <w:r>
        <w:tab/>
      </w:r>
      <w:r>
        <w:rPr>
          <w:rFonts w:hint="eastAsia"/>
        </w:rPr>
        <w:t xml:space="preserve">  (2)</w:t>
      </w:r>
      <w:r w:rsidRPr="00524D18">
        <w:rPr>
          <w:rFonts w:hint="eastAsia"/>
          <w:position w:val="-14"/>
        </w:rPr>
        <w:object w:dxaOrig="5440" w:dyaOrig="400" w14:anchorId="568CB7FD">
          <v:shape id="_x0000_i1027" type="#_x0000_t75" style="width:272.4pt;height:19.8pt" o:ole="">
            <v:imagedata r:id="rId10" o:title=""/>
          </v:shape>
          <o:OLEObject Type="Embed" ProgID="Equation.DSMT4" ShapeID="_x0000_i1027" DrawAspect="Content" ObjectID="_1826117942" r:id="rId11"/>
        </w:object>
      </w:r>
      <w:r>
        <w:tab/>
      </w:r>
      <w:r>
        <w:tab/>
      </w:r>
      <w:r>
        <w:tab/>
      </w:r>
      <w:r>
        <w:tab/>
      </w:r>
      <w:r>
        <w:rPr>
          <w:rFonts w:hint="eastAsia"/>
        </w:rPr>
        <w:t xml:space="preserve">  (3)</w:t>
      </w:r>
    </w:p>
    <w:p w14:paraId="0B54725F" w14:textId="77777777" w:rsidR="008C463B" w:rsidRDefault="008C463B" w:rsidP="008C463B">
      <w:pPr>
        <w:ind w:firstLineChars="400" w:firstLine="840"/>
      </w:pPr>
      <w:r w:rsidRPr="00BA1A3E">
        <w:rPr>
          <w:rFonts w:hint="eastAsia"/>
          <w:position w:val="-28"/>
        </w:rPr>
        <w:object w:dxaOrig="6460" w:dyaOrig="540" w14:anchorId="6F7B4B2F">
          <v:shape id="_x0000_i1028" type="#_x0000_t75" style="width:323.4pt;height:27.6pt" o:ole="">
            <v:imagedata r:id="rId12" o:title=""/>
          </v:shape>
          <o:OLEObject Type="Embed" ProgID="Equation.DSMT4" ShapeID="_x0000_i1028" DrawAspect="Content" ObjectID="_1826117943" r:id="rId13"/>
        </w:object>
      </w:r>
      <w:r>
        <w:tab/>
      </w:r>
      <w:r>
        <w:rPr>
          <w:rFonts w:hint="eastAsia"/>
        </w:rPr>
        <w:t xml:space="preserve">  (4)</w:t>
      </w:r>
    </w:p>
    <w:p w14:paraId="41B44F59" w14:textId="437A8C42" w:rsidR="008C463B" w:rsidRDefault="008C463B" w:rsidP="008C463B">
      <w:r>
        <w:rPr>
          <w:rFonts w:hint="eastAsia"/>
        </w:rPr>
        <w:t>其中，（</w:t>
      </w:r>
      <w:r>
        <w:rPr>
          <w:rFonts w:hint="eastAsia"/>
        </w:rPr>
        <w:t>1</w:t>
      </w:r>
      <w:r>
        <w:rPr>
          <w:rFonts w:hint="eastAsia"/>
        </w:rPr>
        <w:t>）为基准回归模型，（</w:t>
      </w:r>
      <w:r>
        <w:rPr>
          <w:rFonts w:hint="eastAsia"/>
        </w:rPr>
        <w:t>2</w:t>
      </w:r>
      <w:r>
        <w:rPr>
          <w:rFonts w:hint="eastAsia"/>
        </w:rPr>
        <w:t>）为事件研究法模型。</w:t>
      </w:r>
      <w:r>
        <w:rPr>
          <w:rFonts w:hint="eastAsia"/>
        </w:rPr>
        <w:t>i</w:t>
      </w:r>
      <w:r>
        <w:rPr>
          <w:rFonts w:hint="eastAsia"/>
        </w:rPr>
        <w:t>代表地方，</w:t>
      </w:r>
      <w:r>
        <w:rPr>
          <w:rFonts w:hint="eastAsia"/>
        </w:rPr>
        <w:t>t</w:t>
      </w:r>
      <w:r>
        <w:rPr>
          <w:rFonts w:hint="eastAsia"/>
        </w:rPr>
        <w:t>代表年份，</w:t>
      </w:r>
      <w:r w:rsidRPr="009F716C">
        <w:rPr>
          <w:rFonts w:hint="eastAsia"/>
          <w:position w:val="-12"/>
        </w:rPr>
        <w:object w:dxaOrig="260" w:dyaOrig="360" w14:anchorId="680047F4">
          <v:shape id="_x0000_i1029" type="#_x0000_t75" style="width:13.2pt;height:18pt" o:ole="">
            <v:imagedata r:id="rId14" o:title=""/>
          </v:shape>
          <o:OLEObject Type="Embed" ProgID="Equation.DSMT4" ShapeID="_x0000_i1029" DrawAspect="Content" ObjectID="_1826117944" r:id="rId15"/>
        </w:object>
      </w:r>
      <w:r>
        <w:rPr>
          <w:rFonts w:hint="eastAsia"/>
        </w:rPr>
        <w:t>为碳治理指标，包括了非化石能源消费比重、</w:t>
      </w:r>
      <w:r>
        <w:rPr>
          <w:rFonts w:hint="eastAsia"/>
          <w:color w:val="333333"/>
        </w:rPr>
        <w:t>单位</w:t>
      </w:r>
      <w:r>
        <w:rPr>
          <w:rFonts w:hint="eastAsia"/>
          <w:color w:val="333333"/>
        </w:rPr>
        <w:t>GDP</w:t>
      </w:r>
      <w:r>
        <w:rPr>
          <w:rFonts w:hint="eastAsia"/>
          <w:color w:val="333333"/>
        </w:rPr>
        <w:t>能耗</w:t>
      </w:r>
      <w:r>
        <w:rPr>
          <w:rFonts w:hint="eastAsia"/>
        </w:rPr>
        <w:t>和</w:t>
      </w:r>
      <w:r>
        <w:rPr>
          <w:rFonts w:hint="eastAsia"/>
          <w:color w:val="333333"/>
        </w:rPr>
        <w:t>单位</w:t>
      </w:r>
      <w:r>
        <w:rPr>
          <w:rFonts w:hint="eastAsia"/>
          <w:color w:val="333333"/>
        </w:rPr>
        <w:t>GDP</w:t>
      </w:r>
      <w:r>
        <w:rPr>
          <w:rFonts w:hint="eastAsia"/>
          <w:color w:val="333333"/>
        </w:rPr>
        <w:t>二氧化碳排放及对应增长率，</w:t>
      </w:r>
      <w:r w:rsidRPr="009F716C">
        <w:rPr>
          <w:rFonts w:hint="eastAsia"/>
          <w:position w:val="-12"/>
        </w:rPr>
        <w:object w:dxaOrig="560" w:dyaOrig="360" w14:anchorId="6DD53B79">
          <v:shape id="_x0000_i1030" type="#_x0000_t75" style="width:27.6pt;height:18pt" o:ole="">
            <v:imagedata r:id="rId16" o:title=""/>
          </v:shape>
          <o:OLEObject Type="Embed" ProgID="Equation.DSMT4" ShapeID="_x0000_i1030" DrawAspect="Content" ObjectID="_1826117945" r:id="rId17"/>
        </w:object>
      </w:r>
      <w:r>
        <w:rPr>
          <w:rFonts w:hint="eastAsia"/>
        </w:rPr>
        <w:t>为时间虚拟变量，</w:t>
      </w:r>
      <w:r w:rsidRPr="009F716C">
        <w:rPr>
          <w:rFonts w:hint="eastAsia"/>
          <w:position w:val="-12"/>
        </w:rPr>
        <w:object w:dxaOrig="800" w:dyaOrig="360" w14:anchorId="28577703">
          <v:shape id="_x0000_i1031" type="#_x0000_t75" style="width:39.6pt;height:18pt" o:ole="">
            <v:imagedata r:id="rId18" o:title=""/>
          </v:shape>
          <o:OLEObject Type="Embed" ProgID="Equation.DSMT4" ShapeID="_x0000_i1031" DrawAspect="Content" ObjectID="_1826117946" r:id="rId19"/>
        </w:object>
      </w:r>
      <w:r>
        <w:rPr>
          <w:rFonts w:hint="eastAsia"/>
        </w:rPr>
        <w:t>为政策分组变量，</w:t>
      </w:r>
      <w:r w:rsidRPr="009F716C">
        <w:rPr>
          <w:rFonts w:hint="eastAsia"/>
          <w:position w:val="-12"/>
        </w:rPr>
        <w:object w:dxaOrig="1500" w:dyaOrig="360" w14:anchorId="3E7D70DA">
          <v:shape id="_x0000_i1032" type="#_x0000_t75" style="width:75.6pt;height:18pt" o:ole="">
            <v:imagedata r:id="rId20" o:title=""/>
          </v:shape>
          <o:OLEObject Type="Embed" ProgID="Equation.DSMT4" ShapeID="_x0000_i1032" DrawAspect="Content" ObjectID="_1826117947" r:id="rId21"/>
        </w:object>
      </w:r>
      <w:r>
        <w:rPr>
          <w:rFonts w:hint="eastAsia"/>
        </w:rPr>
        <w:t>交互项表示地方</w:t>
      </w:r>
      <w:r>
        <w:rPr>
          <w:rFonts w:hint="eastAsia"/>
        </w:rPr>
        <w:t>i</w:t>
      </w:r>
      <w:r>
        <w:rPr>
          <w:rFonts w:hint="eastAsia"/>
        </w:rPr>
        <w:t>在年份</w:t>
      </w:r>
      <w:r>
        <w:rPr>
          <w:rFonts w:hint="eastAsia"/>
        </w:rPr>
        <w:t>t</w:t>
      </w:r>
      <w:r>
        <w:rPr>
          <w:rFonts w:hint="eastAsia"/>
        </w:rPr>
        <w:t>是否出台地方政策以跟进中央；</w:t>
      </w:r>
      <w:r w:rsidRPr="009F716C">
        <w:rPr>
          <w:rFonts w:hint="eastAsia"/>
          <w:position w:val="-12"/>
        </w:rPr>
        <w:object w:dxaOrig="1140" w:dyaOrig="360" w14:anchorId="6D5F2EF6">
          <v:shape id="_x0000_i1033" type="#_x0000_t75" style="width:57.6pt;height:18pt" o:ole="">
            <v:imagedata r:id="rId22" o:title=""/>
          </v:shape>
          <o:OLEObject Type="Embed" ProgID="Equation.DSMT4" ShapeID="_x0000_i1033" DrawAspect="Content" ObjectID="_1826117948" r:id="rId23"/>
        </w:object>
      </w:r>
      <w:r>
        <w:rPr>
          <w:rFonts w:hint="eastAsia"/>
        </w:rPr>
        <w:t>为示性函数，</w:t>
      </w:r>
      <w:r>
        <w:rPr>
          <w:rFonts w:ascii="Segoe UI" w:hAnsi="Segoe UI" w:cs="Segoe UI" w:hint="eastAsia"/>
          <w:color w:val="0F1115"/>
          <w:shd w:val="clear" w:color="auto" w:fill="FFFFFF"/>
        </w:rPr>
        <w:t>表示是否处于政策实施的第</w:t>
      </w:r>
      <w:r>
        <w:rPr>
          <w:rFonts w:ascii="Segoe UI" w:hAnsi="Segoe UI" w:cs="Segoe UI" w:hint="eastAsia"/>
          <w:color w:val="0F1115"/>
          <w:shd w:val="clear" w:color="auto" w:fill="FFFFFF"/>
        </w:rPr>
        <w:t>k</w:t>
      </w:r>
      <w:r>
        <w:rPr>
          <w:rFonts w:ascii="Segoe UI" w:hAnsi="Segoe UI" w:cs="Segoe UI" w:hint="eastAsia"/>
          <w:color w:val="0F1115"/>
          <w:shd w:val="clear" w:color="auto" w:fill="FFFFFF"/>
        </w:rPr>
        <w:t>年</w:t>
      </w:r>
      <w:r>
        <w:rPr>
          <w:rFonts w:hint="eastAsia"/>
        </w:rPr>
        <w:t>；</w:t>
      </w:r>
      <w:r w:rsidRPr="009F716C">
        <w:rPr>
          <w:rFonts w:hint="eastAsia"/>
          <w:position w:val="-12"/>
        </w:rPr>
        <w:object w:dxaOrig="260" w:dyaOrig="360" w14:anchorId="7799966A">
          <v:shape id="_x0000_i1034" type="#_x0000_t75" style="width:13.2pt;height:18pt" o:ole="">
            <v:imagedata r:id="rId24" o:title=""/>
          </v:shape>
          <o:OLEObject Type="Embed" ProgID="Equation.DSMT4" ShapeID="_x0000_i1034" DrawAspect="Content" ObjectID="_1826117949" r:id="rId25"/>
        </w:object>
      </w:r>
      <w:r>
        <w:rPr>
          <w:rFonts w:hint="eastAsia"/>
        </w:rPr>
        <w:t>为地方个体固定效应，</w:t>
      </w:r>
      <w:r w:rsidRPr="009F716C">
        <w:rPr>
          <w:rFonts w:hint="eastAsia"/>
          <w:position w:val="-12"/>
        </w:rPr>
        <w:object w:dxaOrig="260" w:dyaOrig="360" w14:anchorId="5A2C54DF">
          <v:shape id="_x0000_i1035" type="#_x0000_t75" style="width:13.2pt;height:18pt" o:ole="">
            <v:imagedata r:id="rId26" o:title=""/>
          </v:shape>
          <o:OLEObject Type="Embed" ProgID="Equation.DSMT4" ShapeID="_x0000_i1035" DrawAspect="Content" ObjectID="_1826117950" r:id="rId27"/>
        </w:object>
      </w:r>
      <w:r>
        <w:rPr>
          <w:rFonts w:hint="eastAsia"/>
        </w:rPr>
        <w:t>为时间固定效应；</w:t>
      </w:r>
      <w:r>
        <w:rPr>
          <w:rFonts w:hint="eastAsia"/>
        </w:rPr>
        <w:t>controls</w:t>
      </w:r>
      <w:r>
        <w:rPr>
          <w:rFonts w:hint="eastAsia"/>
        </w:rPr>
        <w:t>为一组控制变量，包括了工业结构、城市化水平、人口密度、技术进步率和财政自给率。（</w:t>
      </w:r>
      <w:r>
        <w:rPr>
          <w:rFonts w:hint="eastAsia"/>
        </w:rPr>
        <w:t>3</w:t>
      </w:r>
      <w:r>
        <w:rPr>
          <w:rFonts w:hint="eastAsia"/>
        </w:rPr>
        <w:t>）（</w:t>
      </w:r>
      <w:r>
        <w:rPr>
          <w:rFonts w:hint="eastAsia"/>
        </w:rPr>
        <w:t>4</w:t>
      </w:r>
      <w:r>
        <w:rPr>
          <w:rFonts w:hint="eastAsia"/>
        </w:rPr>
        <w:t>）将（</w:t>
      </w:r>
      <w:r>
        <w:rPr>
          <w:rFonts w:hint="eastAsia"/>
        </w:rPr>
        <w:t>1</w:t>
      </w:r>
      <w:r>
        <w:rPr>
          <w:rFonts w:hint="eastAsia"/>
        </w:rPr>
        <w:t>）（</w:t>
      </w:r>
      <w:r>
        <w:rPr>
          <w:rFonts w:hint="eastAsia"/>
        </w:rPr>
        <w:t>2</w:t>
      </w:r>
      <w:r>
        <w:rPr>
          <w:rFonts w:hint="eastAsia"/>
        </w:rPr>
        <w:t>）中的政策分组变量用连续的政策处理强度替换，这里的政策处理强度</w:t>
      </w:r>
      <w:r w:rsidRPr="009F716C">
        <w:rPr>
          <w:rFonts w:hint="eastAsia"/>
          <w:position w:val="-12"/>
        </w:rPr>
        <w:object w:dxaOrig="960" w:dyaOrig="360" w14:anchorId="71C0CC4B">
          <v:shape id="_x0000_i1036" type="#_x0000_t75" style="width:48pt;height:18pt" o:ole="">
            <v:imagedata r:id="rId28" o:title=""/>
          </v:shape>
          <o:OLEObject Type="Embed" ProgID="Equation.DSMT4" ShapeID="_x0000_i1036" DrawAspect="Content" ObjectID="_1826117951" r:id="rId29"/>
        </w:object>
      </w:r>
      <w:r>
        <w:rPr>
          <w:rFonts w:hint="eastAsia"/>
        </w:rPr>
        <w:t>代表了文本挖掘的相对语调强弱结果指标</w:t>
      </w:r>
      <w:r w:rsidR="007A0600">
        <w:rPr>
          <w:rFonts w:hint="eastAsia"/>
        </w:rPr>
        <w:t>，</w:t>
      </w:r>
      <w:r w:rsidR="00EC18DB">
        <w:rPr>
          <w:rFonts w:hint="eastAsia"/>
        </w:rPr>
        <w:t>具体变量说明如表</w:t>
      </w:r>
      <w:r w:rsidR="00EC18DB">
        <w:rPr>
          <w:rFonts w:hint="eastAsia"/>
        </w:rPr>
        <w:t>1</w:t>
      </w:r>
      <w:r w:rsidR="00EC18DB">
        <w:rPr>
          <w:rFonts w:hint="eastAsia"/>
        </w:rPr>
        <w:t>所示。</w:t>
      </w:r>
    </w:p>
    <w:p w14:paraId="1A31E3BE" w14:textId="7A9EBDCA" w:rsidR="002451E9" w:rsidRDefault="002451E9" w:rsidP="008C463B">
      <w:r w:rsidRPr="002451E9">
        <w:rPr>
          <w:rFonts w:hint="eastAsia"/>
          <w:noProof/>
        </w:rPr>
        <w:lastRenderedPageBreak/>
        <w:drawing>
          <wp:inline distT="0" distB="0" distL="0" distR="0" wp14:anchorId="6D86FC59" wp14:editId="2C24081E">
            <wp:extent cx="5274310" cy="2544445"/>
            <wp:effectExtent l="0" t="0" r="0" b="0"/>
            <wp:docPr id="203053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544445"/>
                    </a:xfrm>
                    <a:prstGeom prst="rect">
                      <a:avLst/>
                    </a:prstGeom>
                    <a:noFill/>
                    <a:ln>
                      <a:noFill/>
                    </a:ln>
                  </pic:spPr>
                </pic:pic>
              </a:graphicData>
            </a:graphic>
          </wp:inline>
        </w:drawing>
      </w:r>
    </w:p>
    <w:p w14:paraId="3C3A1588" w14:textId="0680DCFD" w:rsidR="002451E9" w:rsidRDefault="002451E9" w:rsidP="002451E9">
      <w:pPr>
        <w:jc w:val="center"/>
        <w:rPr>
          <w:b/>
          <w:bCs/>
        </w:rPr>
      </w:pPr>
      <w:r w:rsidRPr="002451E9">
        <w:rPr>
          <w:rFonts w:hint="eastAsia"/>
          <w:b/>
          <w:bCs/>
        </w:rPr>
        <w:t>表</w:t>
      </w:r>
      <w:r w:rsidRPr="002451E9">
        <w:rPr>
          <w:rFonts w:hint="eastAsia"/>
          <w:b/>
          <w:bCs/>
        </w:rPr>
        <w:t xml:space="preserve">1 </w:t>
      </w:r>
      <w:r w:rsidRPr="002451E9">
        <w:rPr>
          <w:rFonts w:hint="eastAsia"/>
          <w:b/>
          <w:bCs/>
        </w:rPr>
        <w:t>变量定义表</w:t>
      </w:r>
    </w:p>
    <w:p w14:paraId="5F65C3A8" w14:textId="77777777" w:rsidR="002451E9" w:rsidRDefault="002451E9" w:rsidP="002451E9">
      <w:pPr>
        <w:rPr>
          <w:b/>
          <w:bCs/>
        </w:rPr>
      </w:pPr>
    </w:p>
    <w:p w14:paraId="55DB85B5" w14:textId="100EDE48" w:rsidR="002451E9" w:rsidRDefault="002451E9" w:rsidP="002451E9">
      <w:r>
        <w:rPr>
          <w:rFonts w:hint="eastAsia"/>
        </w:rPr>
        <w:t>基准回归结果如表</w:t>
      </w:r>
      <w:r>
        <w:rPr>
          <w:rFonts w:hint="eastAsia"/>
        </w:rPr>
        <w:t>2</w:t>
      </w:r>
      <w:r>
        <w:rPr>
          <w:rFonts w:hint="eastAsia"/>
        </w:rPr>
        <w:t>所示，事件研究图结果如图</w:t>
      </w:r>
      <w:r w:rsidR="0043264B">
        <w:rPr>
          <w:rFonts w:hint="eastAsia"/>
        </w:rPr>
        <w:t>2</w:t>
      </w:r>
      <w:r>
        <w:rPr>
          <w:rFonts w:hint="eastAsia"/>
        </w:rPr>
        <w:t>所示，发现政策冲击和语调冲击对能耗强度和碳排强度的冲击系数均为一个显著的负值，对非化石能源占比的冲击却并不显著</w:t>
      </w:r>
      <w:r w:rsidR="00944973">
        <w:rPr>
          <w:rFonts w:hint="eastAsia"/>
        </w:rPr>
        <w:t>；</w:t>
      </w:r>
      <w:r>
        <w:rPr>
          <w:rFonts w:hint="eastAsia"/>
        </w:rPr>
        <w:t>且</w:t>
      </w:r>
      <w:r w:rsidR="00944973">
        <w:rPr>
          <w:rFonts w:hint="eastAsia"/>
        </w:rPr>
        <w:t>在</w:t>
      </w:r>
      <w:r>
        <w:rPr>
          <w:rFonts w:hint="eastAsia"/>
        </w:rPr>
        <w:t>对应的事件研究图</w:t>
      </w:r>
      <w:r w:rsidR="00944973">
        <w:rPr>
          <w:rFonts w:hint="eastAsia"/>
        </w:rPr>
        <w:t>中可以发现在政策发布前，冲击系数相对稳定，基本满足平行趋势假设，且从图中可以清楚看到政策发布后冲击系数方向的一个突变，直观表现了政策和语调的冲击。具体</w:t>
      </w:r>
      <w:r>
        <w:rPr>
          <w:rFonts w:hint="eastAsia"/>
        </w:rPr>
        <w:t>得到如下结论：</w:t>
      </w:r>
    </w:p>
    <w:p w14:paraId="61A552FC" w14:textId="3CECEDBC" w:rsidR="002451E9" w:rsidRDefault="002451E9" w:rsidP="002451E9">
      <w:r>
        <w:rPr>
          <w:rFonts w:hint="eastAsia"/>
        </w:rPr>
        <w:t>（</w:t>
      </w:r>
      <w:r>
        <w:rPr>
          <w:rFonts w:hint="eastAsia"/>
        </w:rPr>
        <w:t>1</w:t>
      </w:r>
      <w:r>
        <w:rPr>
          <w:rFonts w:hint="eastAsia"/>
        </w:rPr>
        <w:t>）政策发布给碳治理带来冲击，即双碳政策</w:t>
      </w:r>
      <w:r w:rsidR="00D711D7">
        <w:rPr>
          <w:rFonts w:hint="eastAsia"/>
        </w:rPr>
        <w:t>的</w:t>
      </w:r>
      <w:r>
        <w:rPr>
          <w:rFonts w:hint="eastAsia"/>
        </w:rPr>
        <w:t>发布能显著降低能耗强度和碳排强度、在一定程度上提高非化石能源消费占比。</w:t>
      </w:r>
    </w:p>
    <w:p w14:paraId="1E6D6C69" w14:textId="0A9848EB" w:rsidR="002451E9" w:rsidRDefault="002451E9" w:rsidP="002451E9">
      <w:r>
        <w:rPr>
          <w:rFonts w:hint="eastAsia"/>
        </w:rPr>
        <w:t>（</w:t>
      </w:r>
      <w:r>
        <w:rPr>
          <w:rFonts w:hint="eastAsia"/>
        </w:rPr>
        <w:t>2</w:t>
      </w:r>
      <w:r>
        <w:rPr>
          <w:rFonts w:hint="eastAsia"/>
        </w:rPr>
        <w:t>）</w:t>
      </w:r>
      <w:r w:rsidR="002A7088">
        <w:rPr>
          <w:rFonts w:hint="eastAsia"/>
        </w:rPr>
        <w:t>加入</w:t>
      </w:r>
      <w:r>
        <w:rPr>
          <w:rFonts w:hint="eastAsia"/>
        </w:rPr>
        <w:t>政策语调</w:t>
      </w:r>
      <w:r w:rsidR="001B4979">
        <w:rPr>
          <w:rFonts w:hint="eastAsia"/>
        </w:rPr>
        <w:t>后，</w:t>
      </w:r>
      <w:r w:rsidR="002A7088">
        <w:rPr>
          <w:rFonts w:hint="eastAsia"/>
        </w:rPr>
        <w:t>上述冲击的显著性被大大削弱，但冲击的方向并没有出现显著的改变；这说明政策语调可能与政策执行过程不完全匹配，即政策语调的强弱可能不会实质性地影响政策执行</w:t>
      </w:r>
      <w:r w:rsidR="001B4979">
        <w:rPr>
          <w:rFonts w:hint="eastAsia"/>
        </w:rPr>
        <w:t>，某种程度上可能存在“雷声大，雨点小”的现象，但</w:t>
      </w:r>
      <w:r w:rsidR="00397EAE">
        <w:rPr>
          <w:rFonts w:hint="eastAsia"/>
        </w:rPr>
        <w:t>冲击方向的保持意味着</w:t>
      </w:r>
      <w:r w:rsidR="001B4979">
        <w:rPr>
          <w:rFonts w:hint="eastAsia"/>
        </w:rPr>
        <w:t>也没有出现明显的“打左灯，向右转”的现象</w:t>
      </w:r>
      <w:r w:rsidR="002A7088">
        <w:rPr>
          <w:rFonts w:hint="eastAsia"/>
        </w:rPr>
        <w:t>。</w:t>
      </w:r>
    </w:p>
    <w:p w14:paraId="66E4A9F8" w14:textId="77777777" w:rsidR="002451E9" w:rsidRDefault="002451E9" w:rsidP="002451E9">
      <w:r>
        <w:rPr>
          <w:rFonts w:hint="eastAsia"/>
        </w:rPr>
        <w:t>（</w:t>
      </w:r>
      <w:r>
        <w:rPr>
          <w:rFonts w:hint="eastAsia"/>
        </w:rPr>
        <w:t>3</w:t>
      </w:r>
      <w:r>
        <w:rPr>
          <w:rFonts w:hint="eastAsia"/>
        </w:rPr>
        <w:t>）发现城市化水平的增高，能够显著降低能耗强度与碳排强度；人口密度的增加能够显著降低碳排强度；技术进步率（这里指的是</w:t>
      </w:r>
      <w:r w:rsidRPr="00C70C19">
        <w:rPr>
          <w:rFonts w:hint="eastAsia"/>
        </w:rPr>
        <w:t>R&amp;D</w:t>
      </w:r>
      <w:r w:rsidRPr="00C70C19">
        <w:rPr>
          <w:rFonts w:hint="eastAsia"/>
        </w:rPr>
        <w:t>经费</w:t>
      </w:r>
      <w:r>
        <w:rPr>
          <w:rFonts w:hint="eastAsia"/>
        </w:rPr>
        <w:t>与当年</w:t>
      </w:r>
      <w:r>
        <w:rPr>
          <w:rFonts w:hint="eastAsia"/>
        </w:rPr>
        <w:t>GDP</w:t>
      </w:r>
      <w:r>
        <w:rPr>
          <w:rFonts w:hint="eastAsia"/>
        </w:rPr>
        <w:t>的比值）越高，反而造成了能耗和碳排强度的显著上升。</w:t>
      </w:r>
    </w:p>
    <w:p w14:paraId="6D598747" w14:textId="59D9D8B2" w:rsidR="002451E9" w:rsidRDefault="002451E9" w:rsidP="002451E9">
      <w:r>
        <w:rPr>
          <w:rFonts w:hint="eastAsia"/>
        </w:rPr>
        <w:t>（</w:t>
      </w:r>
      <w:r>
        <w:rPr>
          <w:rFonts w:hint="eastAsia"/>
        </w:rPr>
        <w:t>4</w:t>
      </w:r>
      <w:r>
        <w:rPr>
          <w:rFonts w:hint="eastAsia"/>
        </w:rPr>
        <w:t>）可以发现，非化石能源占比受到的政策冲击远没有能耗强度与碳排强度显著，这与在政策目标制定时，各省市在能耗与碳排强度指标上紧跟中央，却在非化石能源占比指标上两极分化的事实相呼应。</w:t>
      </w:r>
    </w:p>
    <w:p w14:paraId="22607E72" w14:textId="1EA7961F" w:rsidR="002451E9" w:rsidRPr="002A7088" w:rsidRDefault="002451E9" w:rsidP="002451E9"/>
    <w:p w14:paraId="3D54E2F2" w14:textId="51E07BCB" w:rsidR="008C463B" w:rsidRDefault="00582244" w:rsidP="008C463B">
      <w:pPr>
        <w:jc w:val="center"/>
      </w:pPr>
      <w:r w:rsidRPr="00582244">
        <w:rPr>
          <w:noProof/>
        </w:rPr>
        <w:lastRenderedPageBreak/>
        <w:drawing>
          <wp:inline distT="0" distB="0" distL="0" distR="0" wp14:anchorId="5298012E" wp14:editId="66820EEA">
            <wp:extent cx="5274310" cy="6660515"/>
            <wp:effectExtent l="0" t="0" r="0" b="0"/>
            <wp:docPr id="1995901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6660515"/>
                    </a:xfrm>
                    <a:prstGeom prst="rect">
                      <a:avLst/>
                    </a:prstGeom>
                    <a:noFill/>
                    <a:ln>
                      <a:noFill/>
                    </a:ln>
                  </pic:spPr>
                </pic:pic>
              </a:graphicData>
            </a:graphic>
          </wp:inline>
        </w:drawing>
      </w:r>
    </w:p>
    <w:p w14:paraId="7C93410A" w14:textId="2FF67F8A" w:rsidR="008C463B" w:rsidRDefault="008C463B" w:rsidP="008C463B">
      <w:pPr>
        <w:jc w:val="center"/>
        <w:rPr>
          <w:b/>
          <w:bCs/>
        </w:rPr>
      </w:pPr>
      <w:r w:rsidRPr="00E67068">
        <w:rPr>
          <w:rFonts w:hint="eastAsia"/>
          <w:b/>
          <w:bCs/>
        </w:rPr>
        <w:t>表</w:t>
      </w:r>
      <w:r w:rsidR="002451E9">
        <w:rPr>
          <w:rFonts w:hint="eastAsia"/>
          <w:b/>
          <w:bCs/>
        </w:rPr>
        <w:t xml:space="preserve">2 </w:t>
      </w:r>
      <w:r w:rsidR="002451E9">
        <w:rPr>
          <w:rFonts w:hint="eastAsia"/>
          <w:b/>
          <w:bCs/>
        </w:rPr>
        <w:t>基准回归结果</w:t>
      </w:r>
    </w:p>
    <w:p w14:paraId="383328C0" w14:textId="7A8F15D2" w:rsidR="008C463B" w:rsidRDefault="002A7088" w:rsidP="008C463B">
      <w:r w:rsidRPr="002A7088">
        <w:rPr>
          <w:noProof/>
        </w:rPr>
        <w:lastRenderedPageBreak/>
        <w:drawing>
          <wp:inline distT="0" distB="0" distL="0" distR="0" wp14:anchorId="1626E94C" wp14:editId="6C1730B8">
            <wp:extent cx="5274310" cy="3956050"/>
            <wp:effectExtent l="0" t="0" r="0" b="0"/>
            <wp:docPr id="18745714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DAF1B01" w14:textId="61587413" w:rsidR="008C463B" w:rsidRDefault="008C463B" w:rsidP="008C463B">
      <w:pPr>
        <w:jc w:val="center"/>
        <w:rPr>
          <w:b/>
          <w:bCs/>
        </w:rPr>
      </w:pPr>
      <w:r w:rsidRPr="002451E9">
        <w:rPr>
          <w:rFonts w:hint="eastAsia"/>
          <w:b/>
          <w:bCs/>
        </w:rPr>
        <w:t>图</w:t>
      </w:r>
      <w:r w:rsidR="0043264B">
        <w:rPr>
          <w:rFonts w:hint="eastAsia"/>
          <w:b/>
          <w:bCs/>
        </w:rPr>
        <w:t>2</w:t>
      </w:r>
      <w:r w:rsidR="002451E9" w:rsidRPr="002451E9">
        <w:rPr>
          <w:rFonts w:hint="eastAsia"/>
          <w:b/>
          <w:bCs/>
        </w:rPr>
        <w:t xml:space="preserve"> </w:t>
      </w:r>
      <w:r w:rsidR="002451E9" w:rsidRPr="002451E9">
        <w:rPr>
          <w:rFonts w:hint="eastAsia"/>
          <w:b/>
          <w:bCs/>
        </w:rPr>
        <w:t>事件研究图</w:t>
      </w:r>
    </w:p>
    <w:p w14:paraId="5376A2A3" w14:textId="77777777" w:rsidR="004A072F" w:rsidRDefault="004A072F" w:rsidP="008C463B">
      <w:pPr>
        <w:jc w:val="center"/>
        <w:rPr>
          <w:rFonts w:hint="eastAsia"/>
          <w:b/>
          <w:bCs/>
        </w:rPr>
      </w:pPr>
    </w:p>
    <w:p w14:paraId="6C730FA3" w14:textId="04E4CA3F" w:rsidR="004A072F" w:rsidRDefault="004A072F" w:rsidP="004A072F">
      <w:r w:rsidRPr="004A072F">
        <w:rPr>
          <w:rFonts w:hint="eastAsia"/>
        </w:rPr>
        <w:t>进一步对</w:t>
      </w:r>
      <w:r>
        <w:rPr>
          <w:rFonts w:hint="eastAsia"/>
        </w:rPr>
        <w:t>政策冲击结果进行时间上的安慰剂检验，不同基准年的结果如表</w:t>
      </w:r>
      <w:r>
        <w:rPr>
          <w:rFonts w:hint="eastAsia"/>
        </w:rPr>
        <w:t>3</w:t>
      </w:r>
      <w:r>
        <w:rPr>
          <w:rFonts w:hint="eastAsia"/>
        </w:rPr>
        <w:t>所示，发现在</w:t>
      </w:r>
      <w:r>
        <w:rPr>
          <w:rFonts w:hint="eastAsia"/>
        </w:rPr>
        <w:t>2021</w:t>
      </w:r>
      <w:r>
        <w:rPr>
          <w:rFonts w:hint="eastAsia"/>
        </w:rPr>
        <w:t>年前</w:t>
      </w:r>
      <w:r w:rsidR="004276FD">
        <w:rPr>
          <w:rFonts w:hint="eastAsia"/>
        </w:rPr>
        <w:t>的</w:t>
      </w:r>
      <w:r>
        <w:rPr>
          <w:rFonts w:hint="eastAsia"/>
        </w:rPr>
        <w:t>政策冲击能够较好地通过安慰剂检验；但在</w:t>
      </w:r>
      <w:r>
        <w:rPr>
          <w:rFonts w:hint="eastAsia"/>
        </w:rPr>
        <w:t>2021</w:t>
      </w:r>
      <w:r>
        <w:rPr>
          <w:rFonts w:hint="eastAsia"/>
        </w:rPr>
        <w:t>年，可以发现政策冲击效应异常显著，几乎与</w:t>
      </w:r>
      <w:r>
        <w:rPr>
          <w:rFonts w:hint="eastAsia"/>
        </w:rPr>
        <w:t>2022</w:t>
      </w:r>
      <w:r>
        <w:rPr>
          <w:rFonts w:hint="eastAsia"/>
        </w:rPr>
        <w:t>年的地方政策发布年相当。这是可以解释的，因为正如前文所指出的，</w:t>
      </w:r>
      <w:r>
        <w:rPr>
          <w:rFonts w:hint="eastAsia"/>
        </w:rPr>
        <w:t>2021</w:t>
      </w:r>
      <w:r>
        <w:rPr>
          <w:rFonts w:hint="eastAsia"/>
        </w:rPr>
        <w:t>年是中央政策发布年，地方政策随后集中在</w:t>
      </w:r>
      <w:r>
        <w:rPr>
          <w:rFonts w:hint="eastAsia"/>
        </w:rPr>
        <w:t>2022</w:t>
      </w:r>
      <w:r>
        <w:rPr>
          <w:rFonts w:hint="eastAsia"/>
        </w:rPr>
        <w:t>年的下半年发布，此处安慰剂检验在</w:t>
      </w:r>
      <w:r>
        <w:rPr>
          <w:rFonts w:hint="eastAsia"/>
        </w:rPr>
        <w:t>2021</w:t>
      </w:r>
      <w:r>
        <w:rPr>
          <w:rFonts w:hint="eastAsia"/>
        </w:rPr>
        <w:t>年处的反常显著性可能恰恰说明了</w:t>
      </w:r>
      <w:r w:rsidR="004276FD">
        <w:rPr>
          <w:rFonts w:hint="eastAsia"/>
        </w:rPr>
        <w:t>中央政策发布对各地方的冲击同样显著</w:t>
      </w:r>
      <w:r w:rsidR="0011423C">
        <w:rPr>
          <w:rFonts w:hint="eastAsia"/>
        </w:rPr>
        <w:t>，地方对中央双碳政策的学习和实践可能早于地方政策的正式出台</w:t>
      </w:r>
      <w:r w:rsidR="004276FD">
        <w:rPr>
          <w:rFonts w:hint="eastAsia"/>
        </w:rPr>
        <w:t>。</w:t>
      </w:r>
    </w:p>
    <w:p w14:paraId="01ED7C0C" w14:textId="21A0F921" w:rsidR="008C463B" w:rsidRDefault="0011423C" w:rsidP="008C463B">
      <w:r w:rsidRPr="0011423C">
        <w:rPr>
          <w:rFonts w:hint="eastAsia"/>
        </w:rPr>
        <w:drawing>
          <wp:inline distT="0" distB="0" distL="0" distR="0" wp14:anchorId="266CD461" wp14:editId="4E5157C5">
            <wp:extent cx="5274310" cy="2868930"/>
            <wp:effectExtent l="0" t="0" r="0" b="0"/>
            <wp:docPr id="662238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68930"/>
                    </a:xfrm>
                    <a:prstGeom prst="rect">
                      <a:avLst/>
                    </a:prstGeom>
                    <a:noFill/>
                    <a:ln>
                      <a:noFill/>
                    </a:ln>
                  </pic:spPr>
                </pic:pic>
              </a:graphicData>
            </a:graphic>
          </wp:inline>
        </w:drawing>
      </w:r>
    </w:p>
    <w:p w14:paraId="16662B96" w14:textId="7812A67E" w:rsidR="0011423C" w:rsidRPr="0011423C" w:rsidRDefault="0011423C" w:rsidP="0011423C">
      <w:pPr>
        <w:jc w:val="center"/>
        <w:rPr>
          <w:rFonts w:hint="eastAsia"/>
          <w:b/>
          <w:bCs/>
        </w:rPr>
      </w:pPr>
      <w:r w:rsidRPr="0011423C">
        <w:rPr>
          <w:rFonts w:hint="eastAsia"/>
          <w:b/>
          <w:bCs/>
        </w:rPr>
        <w:t>表</w:t>
      </w:r>
      <w:r w:rsidRPr="0011423C">
        <w:rPr>
          <w:rFonts w:hint="eastAsia"/>
          <w:b/>
          <w:bCs/>
        </w:rPr>
        <w:t xml:space="preserve">3 </w:t>
      </w:r>
      <w:r w:rsidRPr="0011423C">
        <w:rPr>
          <w:rFonts w:hint="eastAsia"/>
          <w:b/>
          <w:bCs/>
        </w:rPr>
        <w:t>时间安慰剂检验</w:t>
      </w:r>
    </w:p>
    <w:p w14:paraId="482DFCCF" w14:textId="77777777" w:rsidR="0011423C" w:rsidRDefault="0011423C" w:rsidP="008C463B">
      <w:pPr>
        <w:rPr>
          <w:rFonts w:hint="eastAsia"/>
        </w:rPr>
      </w:pPr>
    </w:p>
    <w:p w14:paraId="0EBC8AB7" w14:textId="77777777" w:rsidR="008C463B" w:rsidRPr="00FB6E02" w:rsidRDefault="008C463B" w:rsidP="00984766">
      <w:pPr>
        <w:pStyle w:val="b63ee27f-4cf3-414c-9275-d88e3f90795e"/>
      </w:pPr>
      <w:r w:rsidRPr="00FB6E02">
        <w:rPr>
          <w:rFonts w:hint="eastAsia"/>
        </w:rPr>
        <w:t>实验b</w:t>
      </w:r>
    </w:p>
    <w:p w14:paraId="7EDB3EA9" w14:textId="43CE47F8" w:rsidR="008C463B" w:rsidRPr="00013F92" w:rsidRDefault="008C463B" w:rsidP="00013F92">
      <w:r>
        <w:rPr>
          <w:rFonts w:hint="eastAsia"/>
        </w:rPr>
        <w:t>不同于实验</w:t>
      </w:r>
      <w:r>
        <w:rPr>
          <w:rFonts w:hint="eastAsia"/>
        </w:rPr>
        <w:t>a</w:t>
      </w:r>
      <w:r>
        <w:rPr>
          <w:rFonts w:hint="eastAsia"/>
        </w:rPr>
        <w:t>的年度数据，本实验采用了</w:t>
      </w:r>
      <w:r>
        <w:rPr>
          <w:rFonts w:hint="eastAsia"/>
        </w:rPr>
        <w:t>EDGAR</w:t>
      </w:r>
      <w:r>
        <w:rPr>
          <w:rFonts w:hint="eastAsia"/>
        </w:rPr>
        <w:t>提供的二氧化碳排放量月度数据，因此可以将政策发布时间精确到月份，同时碳排放数据可以进一步拆分到电力行业碳排放、工业过程碳排放等八个具体的碳排放数据。</w:t>
      </w:r>
      <w:r w:rsidR="00013F92">
        <w:rPr>
          <w:rFonts w:hint="eastAsia"/>
        </w:rPr>
        <w:t>我们沿用实验</w:t>
      </w:r>
      <w:r w:rsidR="00013F92">
        <w:rPr>
          <w:rFonts w:hint="eastAsia"/>
        </w:rPr>
        <w:t>a</w:t>
      </w:r>
      <w:r w:rsidR="00013F92">
        <w:rPr>
          <w:rFonts w:hint="eastAsia"/>
        </w:rPr>
        <w:t>中的基准回归模型，其中</w:t>
      </w:r>
      <w:r w:rsidR="00013F92" w:rsidRPr="00EC6A16">
        <w:rPr>
          <w:rFonts w:hint="eastAsia"/>
          <w:position w:val="-12"/>
        </w:rPr>
        <w:object w:dxaOrig="260" w:dyaOrig="360" w14:anchorId="56C5E1EB">
          <v:shape id="_x0000_i1037" type="#_x0000_t75" style="width:12.6pt;height:18pt" o:ole="">
            <v:imagedata r:id="rId34" o:title=""/>
          </v:shape>
          <o:OLEObject Type="Embed" ProgID="Equation.DSMT4" ShapeID="_x0000_i1037" DrawAspect="Content" ObjectID="_1826117952" r:id="rId35"/>
        </w:object>
      </w:r>
      <w:r w:rsidR="00013F92">
        <w:rPr>
          <w:rFonts w:hint="eastAsia"/>
        </w:rPr>
        <w:t>为一系列不同方面的碳排放指标，包括</w:t>
      </w:r>
      <w:r w:rsidR="00013F92" w:rsidRPr="00013F92">
        <w:rPr>
          <w:rFonts w:hint="eastAsia"/>
        </w:rPr>
        <w:t>电力行业碳排</w:t>
      </w:r>
      <w:r w:rsidR="00013F92">
        <w:rPr>
          <w:rFonts w:hint="eastAsia"/>
        </w:rPr>
        <w:t>、</w:t>
      </w:r>
      <w:r w:rsidR="00013F92" w:rsidRPr="00013F92">
        <w:rPr>
          <w:rFonts w:hint="eastAsia"/>
        </w:rPr>
        <w:t>工业过程碳排</w:t>
      </w:r>
      <w:r w:rsidR="00013F92">
        <w:rPr>
          <w:rFonts w:hint="eastAsia"/>
        </w:rPr>
        <w:t>、</w:t>
      </w:r>
      <w:r w:rsidR="00013F92" w:rsidRPr="00013F92">
        <w:rPr>
          <w:rFonts w:hint="eastAsia"/>
        </w:rPr>
        <w:t>建筑物能源碳排</w:t>
      </w:r>
      <w:r w:rsidR="00013F92">
        <w:rPr>
          <w:rFonts w:hint="eastAsia"/>
        </w:rPr>
        <w:t>、</w:t>
      </w:r>
      <w:r w:rsidR="00013F92" w:rsidRPr="00013F92">
        <w:rPr>
          <w:rFonts w:hint="eastAsia"/>
        </w:rPr>
        <w:t>工业燃烧碳排</w:t>
      </w:r>
      <w:r w:rsidR="00013F92">
        <w:rPr>
          <w:rFonts w:hint="eastAsia"/>
        </w:rPr>
        <w:t>、</w:t>
      </w:r>
      <w:r w:rsidR="00013F92" w:rsidRPr="00013F92">
        <w:rPr>
          <w:rFonts w:hint="eastAsia"/>
        </w:rPr>
        <w:t>浪费碳排</w:t>
      </w:r>
      <w:r w:rsidR="00013F92">
        <w:rPr>
          <w:rFonts w:hint="eastAsia"/>
        </w:rPr>
        <w:t>、</w:t>
      </w:r>
      <w:r w:rsidR="00013F92" w:rsidRPr="00013F92">
        <w:rPr>
          <w:rFonts w:hint="eastAsia"/>
        </w:rPr>
        <w:t>农业碳排</w:t>
      </w:r>
      <w:r w:rsidR="00013F92">
        <w:rPr>
          <w:rFonts w:hint="eastAsia"/>
        </w:rPr>
        <w:t>、</w:t>
      </w:r>
      <w:r w:rsidR="00013F92" w:rsidRPr="00013F92">
        <w:rPr>
          <w:rFonts w:hint="eastAsia"/>
        </w:rPr>
        <w:t>燃烧能源碳排</w:t>
      </w:r>
      <w:r w:rsidR="00013F92">
        <w:rPr>
          <w:rFonts w:hint="eastAsia"/>
        </w:rPr>
        <w:t>、</w:t>
      </w:r>
      <w:r w:rsidR="00013F92" w:rsidRPr="00013F92">
        <w:rPr>
          <w:rFonts w:hint="eastAsia"/>
        </w:rPr>
        <w:t>运输碳排</w:t>
      </w:r>
      <w:r w:rsidR="00013F92">
        <w:rPr>
          <w:rFonts w:hint="eastAsia"/>
        </w:rPr>
        <w:t>、</w:t>
      </w:r>
      <w:r w:rsidR="00013F92" w:rsidRPr="00013F92">
        <w:rPr>
          <w:rFonts w:hint="eastAsia"/>
        </w:rPr>
        <w:t>总碳排</w:t>
      </w:r>
      <w:r w:rsidR="00013F92">
        <w:rPr>
          <w:rFonts w:hint="eastAsia"/>
        </w:rPr>
        <w:t>九个方面，</w:t>
      </w:r>
      <w:r w:rsidR="00BF479F">
        <w:rPr>
          <w:rFonts w:hint="eastAsia"/>
        </w:rPr>
        <w:t>以此</w:t>
      </w:r>
      <w:r w:rsidR="00013F92">
        <w:rPr>
          <w:rFonts w:hint="eastAsia"/>
        </w:rPr>
        <w:t>对不同</w:t>
      </w:r>
      <w:r w:rsidR="00BF479F">
        <w:rPr>
          <w:rFonts w:hint="eastAsia"/>
        </w:rPr>
        <w:t>方面</w:t>
      </w:r>
      <w:r w:rsidR="00013F92">
        <w:rPr>
          <w:rFonts w:hint="eastAsia"/>
        </w:rPr>
        <w:t>进行分析；同时，我们对碳排放强度和政策语调进行分</w:t>
      </w:r>
      <w:r w:rsidR="0030734E">
        <w:rPr>
          <w:rFonts w:hint="eastAsia"/>
        </w:rPr>
        <w:t>组</w:t>
      </w:r>
      <w:r w:rsidR="00013F92">
        <w:rPr>
          <w:rFonts w:hint="eastAsia"/>
        </w:rPr>
        <w:t>回归，进一步考虑</w:t>
      </w:r>
      <w:r w:rsidR="00BF479F">
        <w:rPr>
          <w:rFonts w:hint="eastAsia"/>
        </w:rPr>
        <w:t>不同碳排和语调</w:t>
      </w:r>
      <w:r w:rsidR="00984766">
        <w:rPr>
          <w:rFonts w:hint="eastAsia"/>
        </w:rPr>
        <w:t>分组</w:t>
      </w:r>
      <w:r w:rsidR="00BF479F">
        <w:rPr>
          <w:rFonts w:hint="eastAsia"/>
        </w:rPr>
        <w:t>下可能存在的异质性表现；我们将面板数据按照季度和月度两个时间跨度进行聚合，其中月度面板由于存在月度地区生产总值的折算问题，因此可能存在一定的误差。</w:t>
      </w:r>
    </w:p>
    <w:p w14:paraId="28CA67BC" w14:textId="12FCCA9B" w:rsidR="00013F92" w:rsidRDefault="00013F92" w:rsidP="00013F92">
      <w:pPr>
        <w:ind w:firstLineChars="400" w:firstLine="840"/>
      </w:pPr>
      <w:r w:rsidRPr="00524D18">
        <w:rPr>
          <w:rFonts w:hint="eastAsia"/>
          <w:position w:val="-14"/>
        </w:rPr>
        <w:object w:dxaOrig="5280" w:dyaOrig="400" w14:anchorId="7F9102A5">
          <v:shape id="_x0000_i1038" type="#_x0000_t75" style="width:264pt;height:19.8pt" o:ole="">
            <v:imagedata r:id="rId6" o:title=""/>
          </v:shape>
          <o:OLEObject Type="Embed" ProgID="Equation.DSMT4" ShapeID="_x0000_i1038" DrawAspect="Content" ObjectID="_1826117953" r:id="rId36"/>
        </w:object>
      </w:r>
      <w:r>
        <w:tab/>
      </w:r>
      <w:r>
        <w:tab/>
      </w:r>
      <w:r>
        <w:rPr>
          <w:rFonts w:hint="eastAsia"/>
        </w:rPr>
        <w:t xml:space="preserve">          (5)</w:t>
      </w:r>
    </w:p>
    <w:p w14:paraId="667D9588" w14:textId="7615C084" w:rsidR="00BF479F" w:rsidRDefault="00013F92" w:rsidP="00F0186E">
      <w:pPr>
        <w:ind w:leftChars="400" w:left="840"/>
      </w:pPr>
      <w:r w:rsidRPr="00524D18">
        <w:rPr>
          <w:rFonts w:hint="eastAsia"/>
          <w:position w:val="-14"/>
        </w:rPr>
        <w:object w:dxaOrig="5440" w:dyaOrig="400" w14:anchorId="44088006">
          <v:shape id="_x0000_i1039" type="#_x0000_t75" style="width:272.4pt;height:19.8pt" o:ole="">
            <v:imagedata r:id="rId10" o:title=""/>
          </v:shape>
          <o:OLEObject Type="Embed" ProgID="Equation.DSMT4" ShapeID="_x0000_i1039" DrawAspect="Content" ObjectID="_1826117954" r:id="rId37"/>
        </w:object>
      </w:r>
      <w:r>
        <w:tab/>
      </w:r>
      <w:r>
        <w:tab/>
      </w:r>
      <w:r>
        <w:tab/>
      </w:r>
      <w:r>
        <w:tab/>
      </w:r>
      <w:r>
        <w:rPr>
          <w:rFonts w:hint="eastAsia"/>
        </w:rPr>
        <w:t xml:space="preserve">  (6)</w:t>
      </w:r>
    </w:p>
    <w:p w14:paraId="58E6DF35" w14:textId="77777777" w:rsidR="00F0186E" w:rsidRPr="00F0186E" w:rsidRDefault="00F0186E" w:rsidP="00F0186E">
      <w:pPr>
        <w:ind w:leftChars="400" w:left="840"/>
      </w:pPr>
    </w:p>
    <w:p w14:paraId="28C3AECD" w14:textId="4B1D3224" w:rsidR="00F0186E" w:rsidRDefault="00F0186E" w:rsidP="00F0186E">
      <w:r>
        <w:rPr>
          <w:rFonts w:hint="eastAsia"/>
        </w:rPr>
        <w:t>基准回归与分</w:t>
      </w:r>
      <w:r w:rsidR="0030734E">
        <w:rPr>
          <w:rFonts w:hint="eastAsia"/>
        </w:rPr>
        <w:t>组</w:t>
      </w:r>
      <w:r>
        <w:rPr>
          <w:rFonts w:hint="eastAsia"/>
        </w:rPr>
        <w:t>回归结果如表</w:t>
      </w:r>
      <w:r w:rsidR="004A072F">
        <w:rPr>
          <w:rFonts w:hint="eastAsia"/>
        </w:rPr>
        <w:t>4</w:t>
      </w:r>
      <w:r w:rsidR="004A072F">
        <w:rPr>
          <w:rFonts w:hint="eastAsia"/>
        </w:rPr>
        <w:t>、</w:t>
      </w:r>
      <w:r w:rsidR="004A072F">
        <w:rPr>
          <w:rFonts w:hint="eastAsia"/>
        </w:rPr>
        <w:t>5</w:t>
      </w:r>
      <w:r>
        <w:rPr>
          <w:rFonts w:hint="eastAsia"/>
        </w:rPr>
        <w:t>所示，分别展示了季度和月度时间跨度下的基准回归结果。发现总碳排的冲击效应并不显著，</w:t>
      </w:r>
      <w:r w:rsidR="00E44184">
        <w:rPr>
          <w:rFonts w:hint="eastAsia"/>
        </w:rPr>
        <w:t>但在不同碳排过程和指标</w:t>
      </w:r>
      <w:r w:rsidR="0030734E">
        <w:rPr>
          <w:rFonts w:hint="eastAsia"/>
        </w:rPr>
        <w:t>组别</w:t>
      </w:r>
      <w:r w:rsidR="00E44184">
        <w:rPr>
          <w:rFonts w:hint="eastAsia"/>
        </w:rPr>
        <w:t>下，冲击效应的显著性有所体现；</w:t>
      </w:r>
      <w:r>
        <w:rPr>
          <w:rFonts w:hint="eastAsia"/>
        </w:rPr>
        <w:t>具体</w:t>
      </w:r>
      <w:r w:rsidR="00E44184">
        <w:rPr>
          <w:rFonts w:hint="eastAsia"/>
        </w:rPr>
        <w:t>而言</w:t>
      </w:r>
      <w:r>
        <w:rPr>
          <w:rFonts w:hint="eastAsia"/>
        </w:rPr>
        <w:t>得到如下</w:t>
      </w:r>
      <w:r w:rsidR="00E44184">
        <w:rPr>
          <w:rFonts w:hint="eastAsia"/>
        </w:rPr>
        <w:t>事实</w:t>
      </w:r>
      <w:r>
        <w:rPr>
          <w:rFonts w:hint="eastAsia"/>
        </w:rPr>
        <w:t>：</w:t>
      </w:r>
    </w:p>
    <w:p w14:paraId="1FB37BB1" w14:textId="019EB85F" w:rsidR="00E44184" w:rsidRDefault="00E44184" w:rsidP="008C463B">
      <w:pPr>
        <w:jc w:val="left"/>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1</w:t>
      </w:r>
      <w:r>
        <w:rPr>
          <w:rFonts w:ascii="Segoe UI" w:hAnsi="Segoe UI" w:cs="Segoe UI" w:hint="eastAsia"/>
          <w:color w:val="0F1115"/>
          <w:shd w:val="clear" w:color="auto" w:fill="FFFFFF"/>
        </w:rPr>
        <w:t>）无论是政策冲击还是语调冲击，几乎不作用于工业过程、建筑物能源、浪费、农业和运输这几个方面的碳排，对电力行业、工业燃烧和燃烧能源有一定的冲击；</w:t>
      </w:r>
    </w:p>
    <w:p w14:paraId="78A1C390" w14:textId="4FD9BECF" w:rsidR="00E44184" w:rsidRDefault="00E44184" w:rsidP="008C463B">
      <w:pPr>
        <w:jc w:val="left"/>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2</w:t>
      </w:r>
      <w:r>
        <w:rPr>
          <w:rFonts w:ascii="Segoe UI" w:hAnsi="Segoe UI" w:cs="Segoe UI" w:hint="eastAsia"/>
          <w:color w:val="0F1115"/>
          <w:shd w:val="clear" w:color="auto" w:fill="FFFFFF"/>
        </w:rPr>
        <w:t>）对于电力行业、工业燃烧和燃烧能源这三个受到冲击的碳排过程，发现政策冲击下政策发布反而使得燃烧能源碳排升高，语调冲击下越强的语调反而</w:t>
      </w:r>
      <w:r w:rsidR="00D711D7">
        <w:rPr>
          <w:rFonts w:ascii="Segoe UI" w:hAnsi="Segoe UI" w:cs="Segoe UI" w:hint="eastAsia"/>
          <w:color w:val="0F1115"/>
          <w:shd w:val="clear" w:color="auto" w:fill="FFFFFF"/>
        </w:rPr>
        <w:t>对应越高的</w:t>
      </w:r>
      <w:r>
        <w:rPr>
          <w:rFonts w:ascii="Segoe UI" w:hAnsi="Segoe UI" w:cs="Segoe UI" w:hint="eastAsia"/>
          <w:color w:val="0F1115"/>
          <w:shd w:val="clear" w:color="auto" w:fill="FFFFFF"/>
        </w:rPr>
        <w:t>电力行业碳排，这与预期相反。</w:t>
      </w:r>
    </w:p>
    <w:p w14:paraId="5ECB3936" w14:textId="4C370988" w:rsidR="00E44184" w:rsidRDefault="00E44184" w:rsidP="008C463B">
      <w:pPr>
        <w:jc w:val="left"/>
        <w:rPr>
          <w:rFonts w:ascii="Segoe UI" w:hAnsi="Segoe UI" w:cs="Segoe UI"/>
          <w:color w:val="0F1115"/>
          <w:shd w:val="clear" w:color="auto" w:fill="FFFFFF"/>
        </w:rPr>
      </w:pPr>
      <w:r>
        <w:rPr>
          <w:rFonts w:ascii="Segoe UI" w:hAnsi="Segoe UI" w:cs="Segoe UI" w:hint="eastAsia"/>
          <w:color w:val="0F1115"/>
          <w:shd w:val="clear" w:color="auto" w:fill="FFFFFF"/>
        </w:rPr>
        <w:t>（</w:t>
      </w:r>
      <w:r>
        <w:rPr>
          <w:rFonts w:ascii="Segoe UI" w:hAnsi="Segoe UI" w:cs="Segoe UI" w:hint="eastAsia"/>
          <w:color w:val="0F1115"/>
          <w:shd w:val="clear" w:color="auto" w:fill="FFFFFF"/>
        </w:rPr>
        <w:t>3</w:t>
      </w:r>
      <w:r>
        <w:rPr>
          <w:rFonts w:ascii="Segoe UI" w:hAnsi="Segoe UI" w:cs="Segoe UI" w:hint="eastAsia"/>
          <w:color w:val="0F1115"/>
          <w:shd w:val="clear" w:color="auto" w:fill="FFFFFF"/>
        </w:rPr>
        <w:t>）从分</w:t>
      </w:r>
      <w:r w:rsidR="0030734E">
        <w:rPr>
          <w:rFonts w:ascii="Segoe UI" w:hAnsi="Segoe UI" w:cs="Segoe UI" w:hint="eastAsia"/>
          <w:color w:val="0F1115"/>
          <w:shd w:val="clear" w:color="auto" w:fill="FFFFFF"/>
        </w:rPr>
        <w:t>组回归</w:t>
      </w:r>
      <w:r>
        <w:rPr>
          <w:rFonts w:ascii="Segoe UI" w:hAnsi="Segoe UI" w:cs="Segoe UI" w:hint="eastAsia"/>
          <w:color w:val="0F1115"/>
          <w:shd w:val="clear" w:color="auto" w:fill="FFFFFF"/>
        </w:rPr>
        <w:t>结果看，不同地方碳排可能存在碳排强度和政策语调上的异质性，这在</w:t>
      </w:r>
      <w:r>
        <w:rPr>
          <w:rFonts w:ascii="Segoe UI" w:hAnsi="Segoe UI" w:cs="Segoe UI" w:hint="eastAsia"/>
          <w:color w:val="0F1115"/>
          <w:shd w:val="clear" w:color="auto" w:fill="FFFFFF"/>
        </w:rPr>
        <w:t>D</w:t>
      </w:r>
      <w:r>
        <w:rPr>
          <w:rFonts w:ascii="Segoe UI" w:hAnsi="Segoe UI" w:cs="Segoe UI" w:hint="eastAsia"/>
          <w:color w:val="0F1115"/>
          <w:shd w:val="clear" w:color="auto" w:fill="FFFFFF"/>
        </w:rPr>
        <w:t>中表现得尤为明显</w:t>
      </w:r>
      <w:r w:rsidR="00D020FC">
        <w:rPr>
          <w:rFonts w:ascii="Segoe UI" w:hAnsi="Segoe UI" w:cs="Segoe UI" w:hint="eastAsia"/>
          <w:color w:val="0F1115"/>
          <w:shd w:val="clear" w:color="auto" w:fill="FFFFFF"/>
        </w:rPr>
        <w:t>。</w:t>
      </w:r>
      <w:r>
        <w:rPr>
          <w:rFonts w:ascii="Segoe UI" w:hAnsi="Segoe UI" w:cs="Segoe UI" w:hint="eastAsia"/>
          <w:color w:val="0F1115"/>
          <w:shd w:val="clear" w:color="auto" w:fill="FFFFFF"/>
        </w:rPr>
        <w:t>具体而言，可以发现语调冲击在低语调分组中尤为显著，</w:t>
      </w:r>
      <w:r w:rsidR="00D020FC">
        <w:rPr>
          <w:rFonts w:ascii="Segoe UI" w:hAnsi="Segoe UI" w:cs="Segoe UI" w:hint="eastAsia"/>
          <w:color w:val="0F1115"/>
          <w:shd w:val="clear" w:color="auto" w:fill="FFFFFF"/>
        </w:rPr>
        <w:t>在政策语调较弱的地方分组中，更强的政策语调，</w:t>
      </w:r>
      <w:r w:rsidR="00D711D7">
        <w:rPr>
          <w:rFonts w:ascii="Segoe UI" w:hAnsi="Segoe UI" w:cs="Segoe UI" w:hint="eastAsia"/>
          <w:color w:val="0F1115"/>
          <w:shd w:val="clear" w:color="auto" w:fill="FFFFFF"/>
        </w:rPr>
        <w:t>对应着更低的</w:t>
      </w:r>
      <w:r w:rsidR="00D020FC">
        <w:rPr>
          <w:rFonts w:ascii="Segoe UI" w:hAnsi="Segoe UI" w:cs="Segoe UI" w:hint="eastAsia"/>
          <w:color w:val="0F1115"/>
          <w:shd w:val="clear" w:color="auto" w:fill="FFFFFF"/>
        </w:rPr>
        <w:t>工业燃烧和燃烧能源碳排，同时</w:t>
      </w:r>
      <w:r w:rsidR="00D711D7">
        <w:rPr>
          <w:rFonts w:ascii="Segoe UI" w:hAnsi="Segoe UI" w:cs="Segoe UI" w:hint="eastAsia"/>
          <w:color w:val="0F1115"/>
          <w:shd w:val="clear" w:color="auto" w:fill="FFFFFF"/>
        </w:rPr>
        <w:t>对应着更高的</w:t>
      </w:r>
      <w:r w:rsidR="00D020FC">
        <w:rPr>
          <w:rFonts w:ascii="Segoe UI" w:hAnsi="Segoe UI" w:cs="Segoe UI" w:hint="eastAsia"/>
          <w:color w:val="0F1115"/>
          <w:shd w:val="clear" w:color="auto" w:fill="FFFFFF"/>
        </w:rPr>
        <w:t>电力行业碳排；但在政策语调较强的分组中，这种显著性大大降低。</w:t>
      </w:r>
    </w:p>
    <w:p w14:paraId="4D2BBE32" w14:textId="190B49C5" w:rsidR="008C463B" w:rsidRPr="00C53F68" w:rsidRDefault="00F0186E" w:rsidP="008C463B">
      <w:pPr>
        <w:jc w:val="left"/>
        <w:rPr>
          <w:rFonts w:ascii="Segoe UI" w:hAnsi="Segoe UI" w:cs="Segoe UI"/>
          <w:color w:val="0F1115"/>
          <w:shd w:val="clear" w:color="auto" w:fill="FFFFFF"/>
        </w:rPr>
      </w:pPr>
      <w:r w:rsidRPr="00F0186E">
        <w:rPr>
          <w:noProof/>
        </w:rPr>
        <w:lastRenderedPageBreak/>
        <w:drawing>
          <wp:inline distT="0" distB="0" distL="0" distR="0" wp14:anchorId="68283109" wp14:editId="36086D72">
            <wp:extent cx="5274310" cy="6040120"/>
            <wp:effectExtent l="0" t="0" r="0" b="0"/>
            <wp:docPr id="6379674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6040120"/>
                    </a:xfrm>
                    <a:prstGeom prst="rect">
                      <a:avLst/>
                    </a:prstGeom>
                    <a:noFill/>
                    <a:ln>
                      <a:noFill/>
                    </a:ln>
                  </pic:spPr>
                </pic:pic>
              </a:graphicData>
            </a:graphic>
          </wp:inline>
        </w:drawing>
      </w:r>
    </w:p>
    <w:p w14:paraId="222C7070" w14:textId="0F994026" w:rsidR="008C463B" w:rsidRDefault="008C463B" w:rsidP="008C463B">
      <w:pPr>
        <w:jc w:val="center"/>
        <w:rPr>
          <w:b/>
          <w:bCs/>
        </w:rPr>
      </w:pPr>
      <w:r w:rsidRPr="00013F92">
        <w:rPr>
          <w:rFonts w:hint="eastAsia"/>
          <w:b/>
          <w:bCs/>
        </w:rPr>
        <w:t>表</w:t>
      </w:r>
      <w:r w:rsidR="006E3E14">
        <w:rPr>
          <w:rFonts w:hint="eastAsia"/>
          <w:b/>
          <w:bCs/>
        </w:rPr>
        <w:t>4</w:t>
      </w:r>
      <w:r w:rsidR="00944973" w:rsidRPr="00013F92">
        <w:rPr>
          <w:rFonts w:hint="eastAsia"/>
          <w:b/>
          <w:bCs/>
        </w:rPr>
        <w:t xml:space="preserve"> </w:t>
      </w:r>
      <w:r w:rsidR="00013F92" w:rsidRPr="00013F92">
        <w:rPr>
          <w:rFonts w:hint="eastAsia"/>
          <w:b/>
          <w:bCs/>
        </w:rPr>
        <w:t>季度数据</w:t>
      </w:r>
      <w:r w:rsidR="00944973" w:rsidRPr="00013F92">
        <w:rPr>
          <w:rFonts w:hint="eastAsia"/>
          <w:b/>
          <w:bCs/>
        </w:rPr>
        <w:t>基准回归</w:t>
      </w:r>
      <w:r w:rsidR="0030734E">
        <w:rPr>
          <w:rFonts w:hint="eastAsia"/>
          <w:b/>
          <w:bCs/>
        </w:rPr>
        <w:t>与分组回归</w:t>
      </w:r>
      <w:r w:rsidR="00944973" w:rsidRPr="00013F92">
        <w:rPr>
          <w:rFonts w:hint="eastAsia"/>
          <w:b/>
          <w:bCs/>
        </w:rPr>
        <w:t>结果</w:t>
      </w:r>
    </w:p>
    <w:p w14:paraId="5FDD07E5" w14:textId="77777777" w:rsidR="00F0186E" w:rsidRPr="00013F92" w:rsidRDefault="00F0186E" w:rsidP="008C463B">
      <w:pPr>
        <w:jc w:val="center"/>
        <w:rPr>
          <w:b/>
          <w:bCs/>
        </w:rPr>
      </w:pPr>
    </w:p>
    <w:p w14:paraId="1DE23E39" w14:textId="548493BB" w:rsidR="008C463B" w:rsidRDefault="00F0186E" w:rsidP="008C463B">
      <w:pPr>
        <w:jc w:val="center"/>
      </w:pPr>
      <w:r w:rsidRPr="00F0186E">
        <w:rPr>
          <w:noProof/>
        </w:rPr>
        <w:lastRenderedPageBreak/>
        <w:drawing>
          <wp:inline distT="0" distB="0" distL="0" distR="0" wp14:anchorId="4B9FDD6E" wp14:editId="215F73E3">
            <wp:extent cx="5274310" cy="6047740"/>
            <wp:effectExtent l="0" t="0" r="0" b="0"/>
            <wp:docPr id="1140438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6047740"/>
                    </a:xfrm>
                    <a:prstGeom prst="rect">
                      <a:avLst/>
                    </a:prstGeom>
                    <a:noFill/>
                    <a:ln>
                      <a:noFill/>
                    </a:ln>
                  </pic:spPr>
                </pic:pic>
              </a:graphicData>
            </a:graphic>
          </wp:inline>
        </w:drawing>
      </w:r>
    </w:p>
    <w:p w14:paraId="345E85E2" w14:textId="51CD1C02" w:rsidR="007A0600" w:rsidRDefault="00F0186E" w:rsidP="00F0186E">
      <w:pPr>
        <w:jc w:val="center"/>
        <w:rPr>
          <w:b/>
          <w:bCs/>
        </w:rPr>
      </w:pPr>
      <w:r w:rsidRPr="00F0186E">
        <w:rPr>
          <w:rFonts w:hint="eastAsia"/>
          <w:b/>
          <w:bCs/>
        </w:rPr>
        <w:t>表</w:t>
      </w:r>
      <w:r w:rsidR="006E3E14">
        <w:rPr>
          <w:rFonts w:hint="eastAsia"/>
          <w:b/>
          <w:bCs/>
        </w:rPr>
        <w:t>5</w:t>
      </w:r>
      <w:r w:rsidRPr="00F0186E">
        <w:rPr>
          <w:rFonts w:hint="eastAsia"/>
          <w:b/>
          <w:bCs/>
        </w:rPr>
        <w:t xml:space="preserve"> </w:t>
      </w:r>
      <w:r w:rsidRPr="00F0186E">
        <w:rPr>
          <w:rFonts w:hint="eastAsia"/>
          <w:b/>
          <w:bCs/>
        </w:rPr>
        <w:t>月度数据基准回归</w:t>
      </w:r>
      <w:r w:rsidR="0030734E">
        <w:rPr>
          <w:rFonts w:hint="eastAsia"/>
          <w:b/>
          <w:bCs/>
        </w:rPr>
        <w:t>与分组回归</w:t>
      </w:r>
      <w:r w:rsidRPr="00F0186E">
        <w:rPr>
          <w:rFonts w:hint="eastAsia"/>
          <w:b/>
          <w:bCs/>
        </w:rPr>
        <w:t>结果</w:t>
      </w:r>
    </w:p>
    <w:p w14:paraId="27202E5A" w14:textId="77777777" w:rsidR="00984766" w:rsidRDefault="00984766" w:rsidP="00984766">
      <w:pPr>
        <w:rPr>
          <w:b/>
          <w:bCs/>
        </w:rPr>
      </w:pPr>
    </w:p>
    <w:p w14:paraId="27A6DA55" w14:textId="0DAB6CA9" w:rsidR="00984766" w:rsidRDefault="00984766" w:rsidP="00984766">
      <w:pPr>
        <w:pStyle w:val="b63ee27f-4cf3-414c-9275-d88e3f90795e"/>
        <w:rPr>
          <w:rFonts w:hint="eastAsia"/>
        </w:rPr>
      </w:pPr>
      <w:r w:rsidRPr="00984766">
        <w:rPr>
          <w:rFonts w:hint="eastAsia"/>
        </w:rPr>
        <w:t>实验a补充：</w:t>
      </w:r>
    </w:p>
    <w:p w14:paraId="790F5C0C" w14:textId="77777777" w:rsidR="00332888" w:rsidRDefault="00984766" w:rsidP="00984766">
      <w:r w:rsidRPr="00984766">
        <w:rPr>
          <w:rFonts w:hint="eastAsia"/>
        </w:rPr>
        <w:t>基于</w:t>
      </w:r>
      <w:r>
        <w:rPr>
          <w:rFonts w:hint="eastAsia"/>
        </w:rPr>
        <w:t>实验</w:t>
      </w:r>
      <w:r>
        <w:rPr>
          <w:rFonts w:hint="eastAsia"/>
        </w:rPr>
        <w:t>b</w:t>
      </w:r>
      <w:r>
        <w:rPr>
          <w:rFonts w:hint="eastAsia"/>
        </w:rPr>
        <w:t>分组回归后</w:t>
      </w:r>
      <w:r w:rsidR="006E3E14">
        <w:rPr>
          <w:rFonts w:hint="eastAsia"/>
        </w:rPr>
        <w:t>，冲击效应的</w:t>
      </w:r>
      <w:r>
        <w:rPr>
          <w:rFonts w:hint="eastAsia"/>
        </w:rPr>
        <w:t>显著性</w:t>
      </w:r>
      <w:r w:rsidR="006E3E14">
        <w:rPr>
          <w:rFonts w:hint="eastAsia"/>
        </w:rPr>
        <w:t>有明显</w:t>
      </w:r>
      <w:r>
        <w:rPr>
          <w:rFonts w:hint="eastAsia"/>
        </w:rPr>
        <w:t>上升的</w:t>
      </w:r>
      <w:r w:rsidR="006E3E14">
        <w:rPr>
          <w:rFonts w:hint="eastAsia"/>
        </w:rPr>
        <w:t>启发，我们对实验</w:t>
      </w:r>
      <w:r w:rsidR="006E3E14">
        <w:rPr>
          <w:rFonts w:hint="eastAsia"/>
        </w:rPr>
        <w:t>a</w:t>
      </w:r>
      <w:r w:rsidR="006E3E14">
        <w:rPr>
          <w:rFonts w:hint="eastAsia"/>
        </w:rPr>
        <w:t>的语调冲击同样进行了强</w:t>
      </w:r>
      <w:r w:rsidR="006E3E14">
        <w:rPr>
          <w:rFonts w:hint="eastAsia"/>
        </w:rPr>
        <w:t>/</w:t>
      </w:r>
      <w:r w:rsidR="006E3E14">
        <w:rPr>
          <w:rFonts w:hint="eastAsia"/>
        </w:rPr>
        <w:t>弱语调的分组回归，得到结果如表</w:t>
      </w:r>
      <w:r w:rsidR="006E3E14">
        <w:rPr>
          <w:rFonts w:hint="eastAsia"/>
        </w:rPr>
        <w:t>6</w:t>
      </w:r>
      <w:r w:rsidR="006E3E14">
        <w:rPr>
          <w:rFonts w:hint="eastAsia"/>
        </w:rPr>
        <w:t>所示。我们发现了和实验</w:t>
      </w:r>
      <w:r w:rsidR="006E3E14">
        <w:rPr>
          <w:rFonts w:hint="eastAsia"/>
        </w:rPr>
        <w:t>b</w:t>
      </w:r>
      <w:r w:rsidR="006E3E14">
        <w:rPr>
          <w:rFonts w:hint="eastAsia"/>
        </w:rPr>
        <w:t>类似的结论，即在弱语调分组下，语调冲击的显著性得到明显的提升</w:t>
      </w:r>
      <w:r w:rsidR="00D711D7">
        <w:rPr>
          <w:rFonts w:hint="eastAsia"/>
        </w:rPr>
        <w:t>。</w:t>
      </w:r>
    </w:p>
    <w:p w14:paraId="2B3E4D32" w14:textId="77777777" w:rsidR="00332888" w:rsidRDefault="00332888" w:rsidP="00984766">
      <w:pPr>
        <w:rPr>
          <w:rFonts w:hint="eastAsia"/>
        </w:rPr>
      </w:pPr>
    </w:p>
    <w:p w14:paraId="6887DFCD" w14:textId="5C456AE4" w:rsidR="00984766" w:rsidRDefault="006E3E14" w:rsidP="00984766">
      <w:pPr>
        <w:rPr>
          <w:rFonts w:ascii="Segoe UI" w:hAnsi="Segoe UI" w:cs="Segoe UI"/>
          <w:color w:val="0F1115"/>
          <w:shd w:val="clear" w:color="auto" w:fill="FFFFFF"/>
        </w:rPr>
      </w:pPr>
      <w:r>
        <w:rPr>
          <w:rFonts w:hint="eastAsia"/>
        </w:rPr>
        <w:t>具体而言，</w:t>
      </w:r>
      <w:r w:rsidR="00CB7B50">
        <w:rPr>
          <w:rFonts w:ascii="Segoe UI" w:hAnsi="Segoe UI" w:cs="Segoe UI" w:hint="eastAsia"/>
          <w:color w:val="0F1115"/>
          <w:shd w:val="clear" w:color="auto" w:fill="FFFFFF"/>
        </w:rPr>
        <w:t>在政策语调较弱的地方分组中，政策语调</w:t>
      </w:r>
      <w:r w:rsidR="00CB7B50">
        <w:rPr>
          <w:rFonts w:ascii="Segoe UI" w:hAnsi="Segoe UI" w:cs="Segoe UI" w:hint="eastAsia"/>
          <w:color w:val="0F1115"/>
          <w:shd w:val="clear" w:color="auto" w:fill="FFFFFF"/>
        </w:rPr>
        <w:t>强弱与能耗强度、非化石能源占比和碳排强度</w:t>
      </w:r>
      <w:r w:rsidR="00332888">
        <w:rPr>
          <w:rFonts w:ascii="Segoe UI" w:hAnsi="Segoe UI" w:cs="Segoe UI" w:hint="eastAsia"/>
          <w:color w:val="0F1115"/>
          <w:shd w:val="clear" w:color="auto" w:fill="FFFFFF"/>
        </w:rPr>
        <w:t>显著</w:t>
      </w:r>
      <w:r w:rsidR="00CB7B50">
        <w:rPr>
          <w:rFonts w:ascii="Segoe UI" w:hAnsi="Segoe UI" w:cs="Segoe UI" w:hint="eastAsia"/>
          <w:color w:val="0F1115"/>
          <w:shd w:val="clear" w:color="auto" w:fill="FFFFFF"/>
        </w:rPr>
        <w:t>正向相关</w:t>
      </w:r>
      <w:r w:rsidR="00CB7B50">
        <w:rPr>
          <w:rFonts w:ascii="Segoe UI" w:hAnsi="Segoe UI" w:cs="Segoe UI" w:hint="eastAsia"/>
          <w:color w:val="0F1115"/>
          <w:shd w:val="clear" w:color="auto" w:fill="FFFFFF"/>
        </w:rPr>
        <w:t>，</w:t>
      </w:r>
      <w:r w:rsidR="00332888">
        <w:rPr>
          <w:rFonts w:ascii="Segoe UI" w:hAnsi="Segoe UI" w:cs="Segoe UI" w:hint="eastAsia"/>
          <w:color w:val="0F1115"/>
          <w:shd w:val="clear" w:color="auto" w:fill="FFFFFF"/>
        </w:rPr>
        <w:t>政策语调越</w:t>
      </w:r>
      <w:r w:rsidR="00332888">
        <w:rPr>
          <w:rFonts w:ascii="Segoe UI" w:hAnsi="Segoe UI" w:cs="Segoe UI" w:hint="eastAsia"/>
          <w:color w:val="0F1115"/>
          <w:shd w:val="clear" w:color="auto" w:fill="FFFFFF"/>
        </w:rPr>
        <w:t>强</w:t>
      </w:r>
      <w:r w:rsidR="00332888">
        <w:rPr>
          <w:rFonts w:ascii="Segoe UI" w:hAnsi="Segoe UI" w:cs="Segoe UI" w:hint="eastAsia"/>
          <w:color w:val="0F1115"/>
          <w:shd w:val="clear" w:color="auto" w:fill="FFFFFF"/>
        </w:rPr>
        <w:t>的地方，对应着更</w:t>
      </w:r>
      <w:r w:rsidR="00332888">
        <w:rPr>
          <w:rFonts w:ascii="Segoe UI" w:hAnsi="Segoe UI" w:cs="Segoe UI" w:hint="eastAsia"/>
          <w:color w:val="0F1115"/>
          <w:shd w:val="clear" w:color="auto" w:fill="FFFFFF"/>
        </w:rPr>
        <w:t>高</w:t>
      </w:r>
      <w:r w:rsidR="00332888">
        <w:rPr>
          <w:rFonts w:ascii="Segoe UI" w:hAnsi="Segoe UI" w:cs="Segoe UI" w:hint="eastAsia"/>
          <w:color w:val="0F1115"/>
          <w:shd w:val="clear" w:color="auto" w:fill="FFFFFF"/>
        </w:rPr>
        <w:t>的能耗和碳排强度</w:t>
      </w:r>
      <w:r w:rsidR="00D711D7">
        <w:rPr>
          <w:rFonts w:ascii="Segoe UI" w:hAnsi="Segoe UI" w:cs="Segoe UI" w:hint="eastAsia"/>
          <w:color w:val="0F1115"/>
          <w:shd w:val="clear" w:color="auto" w:fill="FFFFFF"/>
        </w:rPr>
        <w:t>，</w:t>
      </w:r>
      <w:r w:rsidR="00332888">
        <w:rPr>
          <w:rFonts w:ascii="Segoe UI" w:hAnsi="Segoe UI" w:cs="Segoe UI" w:hint="eastAsia"/>
          <w:color w:val="0F1115"/>
          <w:shd w:val="clear" w:color="auto" w:fill="FFFFFF"/>
        </w:rPr>
        <w:t>某种意义上出现了“打左灯，向右转”的现象；</w:t>
      </w:r>
      <w:r w:rsidR="005C34A1">
        <w:rPr>
          <w:rFonts w:ascii="Segoe UI" w:hAnsi="Segoe UI" w:cs="Segoe UI" w:hint="eastAsia"/>
          <w:color w:val="0F1115"/>
          <w:shd w:val="clear" w:color="auto" w:fill="FFFFFF"/>
        </w:rPr>
        <w:t>而在强语调分组中，政策语调越强的地方对应着</w:t>
      </w:r>
      <w:r w:rsidR="005C34A1">
        <w:rPr>
          <w:rFonts w:ascii="Segoe UI" w:hAnsi="Segoe UI" w:cs="Segoe UI" w:hint="eastAsia"/>
          <w:color w:val="0F1115"/>
          <w:shd w:val="clear" w:color="auto" w:fill="FFFFFF"/>
        </w:rPr>
        <w:t>更</w:t>
      </w:r>
      <w:r w:rsidR="005C34A1">
        <w:rPr>
          <w:rFonts w:ascii="Segoe UI" w:hAnsi="Segoe UI" w:cs="Segoe UI" w:hint="eastAsia"/>
          <w:color w:val="0F1115"/>
          <w:shd w:val="clear" w:color="auto" w:fill="FFFFFF"/>
        </w:rPr>
        <w:t>低</w:t>
      </w:r>
      <w:r w:rsidR="005C34A1">
        <w:rPr>
          <w:rFonts w:ascii="Segoe UI" w:hAnsi="Segoe UI" w:cs="Segoe UI" w:hint="eastAsia"/>
          <w:color w:val="0F1115"/>
          <w:shd w:val="clear" w:color="auto" w:fill="FFFFFF"/>
        </w:rPr>
        <w:t>的能耗和碳排强度</w:t>
      </w:r>
      <w:r w:rsidR="005C34A1">
        <w:rPr>
          <w:rFonts w:ascii="Segoe UI" w:hAnsi="Segoe UI" w:cs="Segoe UI" w:hint="eastAsia"/>
          <w:color w:val="0F1115"/>
          <w:shd w:val="clear" w:color="auto" w:fill="FFFFFF"/>
        </w:rPr>
        <w:t>，尽管显著性大大降低。</w:t>
      </w:r>
    </w:p>
    <w:p w14:paraId="3F6F6A74" w14:textId="77777777" w:rsidR="005C34A1" w:rsidRDefault="005C34A1" w:rsidP="00984766">
      <w:pPr>
        <w:rPr>
          <w:rFonts w:ascii="Segoe UI" w:hAnsi="Segoe UI" w:cs="Segoe UI"/>
          <w:color w:val="0F1115"/>
          <w:shd w:val="clear" w:color="auto" w:fill="FFFFFF"/>
        </w:rPr>
      </w:pPr>
    </w:p>
    <w:p w14:paraId="19330645" w14:textId="365C9D20" w:rsidR="005C34A1" w:rsidRDefault="00A60355" w:rsidP="00984766">
      <w:pPr>
        <w:rPr>
          <w:rFonts w:hint="eastAsia"/>
        </w:rPr>
      </w:pPr>
      <w:r>
        <w:rPr>
          <w:rFonts w:ascii="Segoe UI" w:hAnsi="Segoe UI" w:cs="Segoe UI" w:hint="eastAsia"/>
          <w:color w:val="0F1115"/>
          <w:shd w:val="clear" w:color="auto" w:fill="FFFFFF"/>
        </w:rPr>
        <w:lastRenderedPageBreak/>
        <w:t>基于</w:t>
      </w:r>
      <w:r w:rsidR="005C34A1">
        <w:rPr>
          <w:rFonts w:ascii="Segoe UI" w:hAnsi="Segoe UI" w:cs="Segoe UI" w:hint="eastAsia"/>
          <w:color w:val="0F1115"/>
          <w:shd w:val="clear" w:color="auto" w:fill="FFFFFF"/>
        </w:rPr>
        <w:t>此，</w:t>
      </w:r>
      <w:r>
        <w:rPr>
          <w:rFonts w:ascii="Segoe UI" w:hAnsi="Segoe UI" w:cs="Segoe UI" w:hint="eastAsia"/>
          <w:color w:val="0F1115"/>
          <w:shd w:val="clear" w:color="auto" w:fill="FFFFFF"/>
        </w:rPr>
        <w:t>补充说明</w:t>
      </w:r>
      <w:r w:rsidR="005C34A1">
        <w:rPr>
          <w:rFonts w:ascii="Segoe UI" w:hAnsi="Segoe UI" w:cs="Segoe UI" w:hint="eastAsia"/>
          <w:color w:val="0F1115"/>
          <w:shd w:val="clear" w:color="auto" w:fill="FFFFFF"/>
        </w:rPr>
        <w:t>实验</w:t>
      </w:r>
      <w:r w:rsidR="005C34A1">
        <w:rPr>
          <w:rFonts w:ascii="Segoe UI" w:hAnsi="Segoe UI" w:cs="Segoe UI" w:hint="eastAsia"/>
          <w:color w:val="0F1115"/>
          <w:shd w:val="clear" w:color="auto" w:fill="FFFFFF"/>
        </w:rPr>
        <w:t>a</w:t>
      </w:r>
      <w:r w:rsidR="005C34A1">
        <w:rPr>
          <w:rFonts w:ascii="Segoe UI" w:hAnsi="Segoe UI" w:cs="Segoe UI" w:hint="eastAsia"/>
          <w:color w:val="0F1115"/>
          <w:shd w:val="clear" w:color="auto" w:fill="FFFFFF"/>
        </w:rPr>
        <w:t>中指出的“结论（</w:t>
      </w:r>
      <w:r w:rsidR="005C34A1">
        <w:rPr>
          <w:rFonts w:ascii="Segoe UI" w:hAnsi="Segoe UI" w:cs="Segoe UI" w:hint="eastAsia"/>
          <w:color w:val="0F1115"/>
          <w:shd w:val="clear" w:color="auto" w:fill="FFFFFF"/>
        </w:rPr>
        <w:t>2</w:t>
      </w:r>
      <w:r w:rsidR="005C34A1">
        <w:rPr>
          <w:rFonts w:ascii="Segoe UI" w:hAnsi="Segoe UI" w:cs="Segoe UI" w:hint="eastAsia"/>
          <w:color w:val="0F1115"/>
          <w:shd w:val="clear" w:color="auto" w:fill="FFFFFF"/>
        </w:rPr>
        <w:t>）：</w:t>
      </w:r>
      <w:r w:rsidR="005C34A1">
        <w:rPr>
          <w:rFonts w:hint="eastAsia"/>
        </w:rPr>
        <w:t>政策语调可能与政策执行过程不完全匹配</w:t>
      </w:r>
      <w:r w:rsidR="005C34A1">
        <w:rPr>
          <w:rFonts w:hint="eastAsia"/>
        </w:rPr>
        <w:t>”</w:t>
      </w:r>
      <w:r>
        <w:rPr>
          <w:rFonts w:hint="eastAsia"/>
        </w:rPr>
        <w:t>在不同的语调强度分组上，可能具有异质性的表现。</w:t>
      </w:r>
    </w:p>
    <w:p w14:paraId="063D2E46" w14:textId="0A6A6407" w:rsidR="006E3E14" w:rsidRDefault="006E3E14" w:rsidP="00984766">
      <w:r w:rsidRPr="006E3E14">
        <w:rPr>
          <w:rFonts w:hint="eastAsia"/>
        </w:rPr>
        <w:drawing>
          <wp:inline distT="0" distB="0" distL="0" distR="0" wp14:anchorId="59DE87D1" wp14:editId="67D536BD">
            <wp:extent cx="5274310" cy="3283585"/>
            <wp:effectExtent l="0" t="0" r="0" b="0"/>
            <wp:docPr id="1448119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283585"/>
                    </a:xfrm>
                    <a:prstGeom prst="rect">
                      <a:avLst/>
                    </a:prstGeom>
                    <a:noFill/>
                    <a:ln>
                      <a:noFill/>
                    </a:ln>
                  </pic:spPr>
                </pic:pic>
              </a:graphicData>
            </a:graphic>
          </wp:inline>
        </w:drawing>
      </w:r>
    </w:p>
    <w:p w14:paraId="50D0CBED" w14:textId="5856F54F" w:rsidR="006E3E14" w:rsidRPr="006E3E14" w:rsidRDefault="006E3E14" w:rsidP="006E3E14">
      <w:pPr>
        <w:jc w:val="center"/>
        <w:rPr>
          <w:rFonts w:hint="eastAsia"/>
          <w:b/>
          <w:bCs/>
        </w:rPr>
      </w:pPr>
      <w:r w:rsidRPr="006E3E14">
        <w:rPr>
          <w:rFonts w:hint="eastAsia"/>
          <w:b/>
          <w:bCs/>
        </w:rPr>
        <w:t>表</w:t>
      </w:r>
      <w:r w:rsidRPr="006E3E14">
        <w:rPr>
          <w:rFonts w:hint="eastAsia"/>
          <w:b/>
          <w:bCs/>
        </w:rPr>
        <w:t xml:space="preserve">6 </w:t>
      </w:r>
      <w:r w:rsidRPr="006E3E14">
        <w:rPr>
          <w:rFonts w:hint="eastAsia"/>
          <w:b/>
          <w:bCs/>
        </w:rPr>
        <w:t>语调冲击的分组回归结果</w:t>
      </w:r>
    </w:p>
    <w:sectPr w:rsidR="006E3E14" w:rsidRPr="006E3E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8C463B"/>
    <w:rsid w:val="00013F92"/>
    <w:rsid w:val="0011423C"/>
    <w:rsid w:val="001B4979"/>
    <w:rsid w:val="002451E9"/>
    <w:rsid w:val="002A7088"/>
    <w:rsid w:val="0030734E"/>
    <w:rsid w:val="00332888"/>
    <w:rsid w:val="00397EAE"/>
    <w:rsid w:val="004276FD"/>
    <w:rsid w:val="0043264B"/>
    <w:rsid w:val="004A072F"/>
    <w:rsid w:val="004D7BC3"/>
    <w:rsid w:val="00582244"/>
    <w:rsid w:val="005C34A1"/>
    <w:rsid w:val="006E3E14"/>
    <w:rsid w:val="007A0600"/>
    <w:rsid w:val="0082204D"/>
    <w:rsid w:val="008C463B"/>
    <w:rsid w:val="00944973"/>
    <w:rsid w:val="00976850"/>
    <w:rsid w:val="00984766"/>
    <w:rsid w:val="00A60355"/>
    <w:rsid w:val="00BF479F"/>
    <w:rsid w:val="00CB7B50"/>
    <w:rsid w:val="00CD05F7"/>
    <w:rsid w:val="00D020FC"/>
    <w:rsid w:val="00D711D7"/>
    <w:rsid w:val="00E44184"/>
    <w:rsid w:val="00E86E37"/>
    <w:rsid w:val="00EC18DB"/>
    <w:rsid w:val="00F0186E"/>
    <w:rsid w:val="00F54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8C037"/>
  <w15:chartTrackingRefBased/>
  <w15:docId w15:val="{FD42BA04-085C-40E1-AC8D-B643607B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463B"/>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8C463B"/>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8C463B"/>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8C463B"/>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8C463B"/>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8C463B"/>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8C46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46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46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63B"/>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8C463B"/>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8C463B"/>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8C463B"/>
    <w:rPr>
      <w:rFonts w:cstheme="majorBidi"/>
      <w:color w:val="365F91" w:themeColor="accent1" w:themeShade="BF"/>
      <w:sz w:val="28"/>
      <w:szCs w:val="28"/>
    </w:rPr>
  </w:style>
  <w:style w:type="character" w:customStyle="1" w:styleId="50">
    <w:name w:val="标题 5 字符"/>
    <w:basedOn w:val="a0"/>
    <w:link w:val="5"/>
    <w:uiPriority w:val="9"/>
    <w:semiHidden/>
    <w:rsid w:val="008C463B"/>
    <w:rPr>
      <w:rFonts w:cstheme="majorBidi"/>
      <w:color w:val="365F91" w:themeColor="accent1" w:themeShade="BF"/>
      <w:sz w:val="24"/>
      <w:szCs w:val="24"/>
    </w:rPr>
  </w:style>
  <w:style w:type="character" w:customStyle="1" w:styleId="60">
    <w:name w:val="标题 6 字符"/>
    <w:basedOn w:val="a0"/>
    <w:link w:val="6"/>
    <w:uiPriority w:val="9"/>
    <w:semiHidden/>
    <w:rsid w:val="008C463B"/>
    <w:rPr>
      <w:rFonts w:cstheme="majorBidi"/>
      <w:b/>
      <w:bCs/>
      <w:color w:val="365F91" w:themeColor="accent1" w:themeShade="BF"/>
    </w:rPr>
  </w:style>
  <w:style w:type="character" w:customStyle="1" w:styleId="70">
    <w:name w:val="标题 7 字符"/>
    <w:basedOn w:val="a0"/>
    <w:link w:val="7"/>
    <w:uiPriority w:val="9"/>
    <w:semiHidden/>
    <w:rsid w:val="008C463B"/>
    <w:rPr>
      <w:rFonts w:cstheme="majorBidi"/>
      <w:b/>
      <w:bCs/>
      <w:color w:val="595959" w:themeColor="text1" w:themeTint="A6"/>
    </w:rPr>
  </w:style>
  <w:style w:type="character" w:customStyle="1" w:styleId="80">
    <w:name w:val="标题 8 字符"/>
    <w:basedOn w:val="a0"/>
    <w:link w:val="8"/>
    <w:uiPriority w:val="9"/>
    <w:semiHidden/>
    <w:rsid w:val="008C463B"/>
    <w:rPr>
      <w:rFonts w:cstheme="majorBidi"/>
      <w:color w:val="595959" w:themeColor="text1" w:themeTint="A6"/>
    </w:rPr>
  </w:style>
  <w:style w:type="character" w:customStyle="1" w:styleId="90">
    <w:name w:val="标题 9 字符"/>
    <w:basedOn w:val="a0"/>
    <w:link w:val="9"/>
    <w:uiPriority w:val="9"/>
    <w:semiHidden/>
    <w:rsid w:val="008C463B"/>
    <w:rPr>
      <w:rFonts w:eastAsiaTheme="majorEastAsia" w:cstheme="majorBidi"/>
      <w:color w:val="595959" w:themeColor="text1" w:themeTint="A6"/>
    </w:rPr>
  </w:style>
  <w:style w:type="paragraph" w:styleId="a3">
    <w:name w:val="Title"/>
    <w:basedOn w:val="a"/>
    <w:next w:val="a"/>
    <w:link w:val="a4"/>
    <w:uiPriority w:val="10"/>
    <w:qFormat/>
    <w:rsid w:val="008C46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46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6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46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63B"/>
    <w:pPr>
      <w:spacing w:before="160" w:after="160"/>
      <w:jc w:val="center"/>
    </w:pPr>
    <w:rPr>
      <w:i/>
      <w:iCs/>
      <w:color w:val="404040" w:themeColor="text1" w:themeTint="BF"/>
    </w:rPr>
  </w:style>
  <w:style w:type="character" w:customStyle="1" w:styleId="a8">
    <w:name w:val="引用 字符"/>
    <w:basedOn w:val="a0"/>
    <w:link w:val="a7"/>
    <w:uiPriority w:val="29"/>
    <w:rsid w:val="008C463B"/>
    <w:rPr>
      <w:i/>
      <w:iCs/>
      <w:color w:val="404040" w:themeColor="text1" w:themeTint="BF"/>
    </w:rPr>
  </w:style>
  <w:style w:type="paragraph" w:styleId="a9">
    <w:name w:val="List Paragraph"/>
    <w:basedOn w:val="a"/>
    <w:uiPriority w:val="34"/>
    <w:qFormat/>
    <w:rsid w:val="008C463B"/>
    <w:pPr>
      <w:ind w:left="720"/>
      <w:contextualSpacing/>
    </w:pPr>
  </w:style>
  <w:style w:type="character" w:styleId="aa">
    <w:name w:val="Intense Emphasis"/>
    <w:basedOn w:val="a0"/>
    <w:uiPriority w:val="21"/>
    <w:qFormat/>
    <w:rsid w:val="008C463B"/>
    <w:rPr>
      <w:i/>
      <w:iCs/>
      <w:color w:val="365F91" w:themeColor="accent1" w:themeShade="BF"/>
    </w:rPr>
  </w:style>
  <w:style w:type="paragraph" w:styleId="ab">
    <w:name w:val="Intense Quote"/>
    <w:basedOn w:val="a"/>
    <w:next w:val="a"/>
    <w:link w:val="ac"/>
    <w:uiPriority w:val="30"/>
    <w:qFormat/>
    <w:rsid w:val="008C46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8C463B"/>
    <w:rPr>
      <w:i/>
      <w:iCs/>
      <w:color w:val="365F91" w:themeColor="accent1" w:themeShade="BF"/>
    </w:rPr>
  </w:style>
  <w:style w:type="character" w:styleId="ad">
    <w:name w:val="Intense Reference"/>
    <w:basedOn w:val="a0"/>
    <w:uiPriority w:val="32"/>
    <w:qFormat/>
    <w:rsid w:val="008C463B"/>
    <w:rPr>
      <w:b/>
      <w:bCs/>
      <w:smallCaps/>
      <w:color w:val="365F91" w:themeColor="accent1" w:themeShade="BF"/>
      <w:spacing w:val="5"/>
    </w:rPr>
  </w:style>
  <w:style w:type="character" w:styleId="ae">
    <w:name w:val="Strong"/>
    <w:basedOn w:val="a0"/>
    <w:uiPriority w:val="22"/>
    <w:qFormat/>
    <w:rsid w:val="008C463B"/>
    <w:rPr>
      <w:b/>
      <w:bCs/>
    </w:rPr>
  </w:style>
  <w:style w:type="paragraph" w:customStyle="1" w:styleId="71e7dc79-1ff7-45e8-997d-0ebda3762b91">
    <w:name w:val="71e7dc79-1ff7-45e8-997d-0ebda3762b91"/>
    <w:basedOn w:val="2"/>
    <w:next w:val="a"/>
    <w:link w:val="71e7dc79-1ff7-45e8-997d-0ebda3762b910"/>
    <w:rsid w:val="008C463B"/>
    <w:pPr>
      <w:adjustRightInd w:val="0"/>
      <w:spacing w:before="0" w:after="0" w:line="288" w:lineRule="auto"/>
      <w:jc w:val="left"/>
    </w:pPr>
    <w:rPr>
      <w:rFonts w:ascii="微软雅黑" w:eastAsia="微软雅黑" w:hAnsi="微软雅黑"/>
      <w:b/>
      <w:bCs/>
      <w:color w:val="000000"/>
      <w:sz w:val="28"/>
    </w:rPr>
  </w:style>
  <w:style w:type="character" w:customStyle="1" w:styleId="71e7dc79-1ff7-45e8-997d-0ebda3762b910">
    <w:name w:val="71e7dc79-1ff7-45e8-997d-0ebda3762b91 字符"/>
    <w:basedOn w:val="a0"/>
    <w:link w:val="71e7dc79-1ff7-45e8-997d-0ebda3762b91"/>
    <w:rsid w:val="008C463B"/>
    <w:rPr>
      <w:rFonts w:ascii="微软雅黑" w:eastAsia="微软雅黑" w:hAnsi="微软雅黑" w:cstheme="majorBidi"/>
      <w:b/>
      <w:bCs/>
      <w:color w:val="000000"/>
      <w:sz w:val="28"/>
      <w:szCs w:val="40"/>
    </w:rPr>
  </w:style>
  <w:style w:type="paragraph" w:customStyle="1" w:styleId="b63ee27f-4cf3-414c-9275-d88e3f90795e">
    <w:name w:val="b63ee27f-4cf3-414c-9275-d88e3f90795e"/>
    <w:basedOn w:val="3"/>
    <w:next w:val="acbfdd8b-e11b-4d36-88ff-6049b138f862"/>
    <w:link w:val="b63ee27f-4cf3-414c-9275-d88e3f90795e0"/>
    <w:rsid w:val="00984766"/>
    <w:pPr>
      <w:adjustRightInd w:val="0"/>
      <w:spacing w:before="0" w:after="0" w:line="288" w:lineRule="auto"/>
      <w:jc w:val="left"/>
    </w:pPr>
    <w:rPr>
      <w:rFonts w:ascii="微软雅黑" w:eastAsia="微软雅黑" w:hAnsi="微软雅黑"/>
      <w:b/>
      <w:bCs/>
      <w:color w:val="000000"/>
      <w:sz w:val="26"/>
    </w:rPr>
  </w:style>
  <w:style w:type="character" w:customStyle="1" w:styleId="b63ee27f-4cf3-414c-9275-d88e3f90795e0">
    <w:name w:val="b63ee27f-4cf3-414c-9275-d88e3f90795e 字符"/>
    <w:basedOn w:val="a0"/>
    <w:link w:val="b63ee27f-4cf3-414c-9275-d88e3f90795e"/>
    <w:rsid w:val="00984766"/>
    <w:rPr>
      <w:rFonts w:ascii="微软雅黑" w:eastAsia="微软雅黑" w:hAnsi="微软雅黑" w:cstheme="majorBidi"/>
      <w:b/>
      <w:bCs/>
      <w:color w:val="000000"/>
      <w:sz w:val="26"/>
      <w:szCs w:val="32"/>
    </w:rPr>
  </w:style>
  <w:style w:type="paragraph" w:customStyle="1" w:styleId="acbfdd8b-e11b-4d36-88ff-6049b138f862">
    <w:name w:val="acbfdd8b-e11b-4d36-88ff-6049b138f862"/>
    <w:basedOn w:val="a"/>
    <w:link w:val="acbfdd8b-e11b-4d36-88ff-6049b138f8620"/>
    <w:rsid w:val="00984766"/>
    <w:pPr>
      <w:adjustRightInd w:val="0"/>
      <w:spacing w:line="288" w:lineRule="auto"/>
      <w:jc w:val="left"/>
    </w:pPr>
    <w:rPr>
      <w:rFonts w:ascii="微软雅黑" w:eastAsia="微软雅黑" w:hAnsi="微软雅黑"/>
      <w:bCs/>
      <w:color w:val="000000"/>
      <w:sz w:val="22"/>
    </w:rPr>
  </w:style>
  <w:style w:type="character" w:customStyle="1" w:styleId="acbfdd8b-e11b-4d36-88ff-6049b138f8620">
    <w:name w:val="acbfdd8b-e11b-4d36-88ff-6049b138f862 字符"/>
    <w:basedOn w:val="a0"/>
    <w:link w:val="acbfdd8b-e11b-4d36-88ff-6049b138f862"/>
    <w:rsid w:val="00984766"/>
    <w:rPr>
      <w:rFonts w:ascii="微软雅黑" w:eastAsia="微软雅黑" w:hAnsi="微软雅黑"/>
      <w:bC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0.emf"/><Relationship Id="rId21" Type="http://schemas.openxmlformats.org/officeDocument/2006/relationships/oleObject" Target="embeddings/oleObject8.bin"/><Relationship Id="rId34" Type="http://schemas.openxmlformats.org/officeDocument/2006/relationships/image" Target="media/image18.wmf"/><Relationship Id="rId42" Type="http://schemas.openxmlformats.org/officeDocument/2006/relationships/theme" Target="theme/theme1.xml"/><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2.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6.emf"/><Relationship Id="rId37" Type="http://schemas.openxmlformats.org/officeDocument/2006/relationships/oleObject" Target="embeddings/oleObject15.bin"/><Relationship Id="rId40" Type="http://schemas.openxmlformats.org/officeDocument/2006/relationships/image" Target="media/image21.emf"/><Relationship Id="rId5" Type="http://schemas.openxmlformats.org/officeDocument/2006/relationships/image" Target="media/image1.e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oleObject" Target="embeddings/oleObject14.bin"/><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emf"/><Relationship Id="rId35" Type="http://schemas.openxmlformats.org/officeDocument/2006/relationships/oleObject" Target="embeddings/oleObject13.bin"/><Relationship Id="rId8" Type="http://schemas.openxmlformats.org/officeDocument/2006/relationships/image" Target="media/image3.wmf"/><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7.emf"/><Relationship Id="rId38" Type="http://schemas.openxmlformats.org/officeDocument/2006/relationships/image" Target="media/image1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86A9A-625D-4460-9D49-F8C88025F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9</Pages>
  <Words>1874</Words>
  <Characters>1912</Characters>
  <Application>Microsoft Office Word</Application>
  <DocSecurity>0</DocSecurity>
  <Lines>76</Lines>
  <Paragraphs>43</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10</cp:revision>
  <dcterms:created xsi:type="dcterms:W3CDTF">2025-11-29T05:07:00Z</dcterms:created>
  <dcterms:modified xsi:type="dcterms:W3CDTF">2025-12-01T10:12:00Z</dcterms:modified>
</cp:coreProperties>
</file>