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1EDA" w:rsidRDefault="004F5D82" w:rsidP="004F5D82">
      <w:pPr>
        <w:jc w:val="center"/>
        <w:rPr>
          <w:rFonts w:ascii="黑体" w:eastAsia="黑体" w:hAnsi="黑体" w:hint="eastAsia"/>
          <w:sz w:val="36"/>
          <w:szCs w:val="36"/>
        </w:rPr>
      </w:pPr>
      <w:r w:rsidRPr="004F5D82">
        <w:rPr>
          <w:rFonts w:ascii="黑体" w:eastAsia="黑体" w:hAnsi="黑体" w:hint="eastAsia"/>
          <w:sz w:val="36"/>
          <w:szCs w:val="36"/>
        </w:rPr>
        <w:t>时间分类表</w:t>
      </w:r>
    </w:p>
    <w:p w:rsidR="004F5D82" w:rsidRPr="00623D15" w:rsidRDefault="00C250C7" w:rsidP="00C250C7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 w:hint="eastAsia"/>
          <w:b/>
          <w:bCs/>
          <w:sz w:val="28"/>
          <w:szCs w:val="28"/>
        </w:rPr>
        <w:t>1.</w:t>
      </w:r>
      <w:r w:rsidRPr="00623D15">
        <w:rPr>
          <w:rFonts w:ascii="黑体" w:eastAsia="黑体" w:hAnsi="黑体"/>
          <w:b/>
          <w:bCs/>
          <w:sz w:val="28"/>
          <w:szCs w:val="28"/>
        </w:rPr>
        <w:t xml:space="preserve"> </w:t>
      </w:r>
      <w:r w:rsidR="004F5D82" w:rsidRPr="00623D15">
        <w:rPr>
          <w:rFonts w:ascii="黑体" w:eastAsia="黑体" w:hAnsi="黑体"/>
          <w:b/>
          <w:bCs/>
          <w:sz w:val="28"/>
          <w:szCs w:val="28"/>
        </w:rPr>
        <w:t>数字基础与安全（Digital Infrastructure &amp; Security）</w:t>
      </w:r>
    </w:p>
    <w:p w:rsidR="00C250C7" w:rsidRPr="00623D15" w:rsidRDefault="00C250C7" w:rsidP="00C250C7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 w:hint="eastAsia"/>
          <w:b/>
          <w:bCs/>
          <w:sz w:val="28"/>
          <w:szCs w:val="28"/>
        </w:rPr>
        <w:t>A. 时间点选取口径（纳入/排除与判定）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2732"/>
        <w:gridCol w:w="4427"/>
      </w:tblGrid>
      <w:tr w:rsidR="00C250C7" w:rsidRPr="00C250C7" w:rsidTr="00C250C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C250C7">
              <w:rPr>
                <w:rFonts w:asciiTheme="minorEastAsia" w:hAnsiTheme="minorEastAsia"/>
                <w:b/>
                <w:bCs/>
                <w:szCs w:val="22"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C250C7">
              <w:rPr>
                <w:rFonts w:asciiTheme="minorEastAsia" w:hAnsiTheme="minorEastAsia"/>
                <w:b/>
                <w:bCs/>
                <w:szCs w:val="22"/>
              </w:rPr>
              <w:t>我们的口径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C250C7">
              <w:rPr>
                <w:rFonts w:asciiTheme="minorEastAsia" w:hAnsiTheme="minorEastAsia"/>
                <w:b/>
                <w:bCs/>
                <w:szCs w:val="22"/>
              </w:rPr>
              <w:t>说明 / 举例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b/>
                <w:bCs/>
                <w:szCs w:val="22"/>
              </w:rPr>
              <w:t>纳入（满足其一即可）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b/>
                <w:bCs/>
                <w:szCs w:val="22"/>
              </w:rPr>
              <w:t>自主性突破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形成“感知—决策—执行”闭环或显著减少人工（如 Shakey、Waymo One、L4 法规）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b/>
                <w:bCs/>
                <w:szCs w:val="22"/>
              </w:rPr>
              <w:t>智能决策提升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算法/架构在推理、规划、泛化上跃迁（如 STRIPS、Transformer、GPT-3/4/4o）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b/>
                <w:bCs/>
                <w:szCs w:val="22"/>
              </w:rPr>
              <w:t>治理/伦理/标准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与自主运行直接相关的法规、标准、伦理原则（如 UN R157、SAE J3016、AI Act、NIST AI RMF）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b/>
                <w:bCs/>
                <w:szCs w:val="22"/>
              </w:rPr>
              <w:t>排除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纯算法小改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不改变自主能力或社会应用边界的</w:t>
            </w:r>
            <w:proofErr w:type="gramStart"/>
            <w:r w:rsidRPr="00C250C7">
              <w:rPr>
                <w:rFonts w:asciiTheme="minorEastAsia" w:hAnsiTheme="minorEastAsia"/>
                <w:szCs w:val="22"/>
              </w:rPr>
              <w:t>技术微进</w:t>
            </w:r>
            <w:proofErr w:type="gramEnd"/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proofErr w:type="gramStart"/>
            <w:r w:rsidRPr="00C250C7">
              <w:rPr>
                <w:rFonts w:asciiTheme="minorEastAsia" w:hAnsiTheme="minorEastAsia"/>
                <w:szCs w:val="22"/>
              </w:rPr>
              <w:t>纯算力</w:t>
            </w:r>
            <w:proofErr w:type="gramEnd"/>
            <w:r w:rsidRPr="00C250C7">
              <w:rPr>
                <w:rFonts w:asciiTheme="minorEastAsia" w:hAnsiTheme="minorEastAsia"/>
                <w:szCs w:val="22"/>
              </w:rPr>
              <w:t>/硬件升级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仅性能堆叠、未带来自主或治理变更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非核心“AI+X”项目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与自主目标弱相关的普通信息化/数据工程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b/>
                <w:bCs/>
                <w:szCs w:val="22"/>
              </w:rPr>
              <w:t>标签体系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首次 / 制度化 / 组织化 / 规模冲击 / 国际规则 / 基线框架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作为入选与分段的</w:t>
            </w:r>
            <w:proofErr w:type="gramStart"/>
            <w:r w:rsidRPr="00C250C7">
              <w:rPr>
                <w:rFonts w:asciiTheme="minorEastAsia" w:hAnsiTheme="minorEastAsia"/>
                <w:szCs w:val="22"/>
              </w:rPr>
              <w:t>“命中标准”打标</w:t>
            </w:r>
            <w:proofErr w:type="gramEnd"/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b/>
                <w:bCs/>
                <w:szCs w:val="22"/>
              </w:rPr>
              <w:t>证据与时间精度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证据级别 S/A/B；时间粒度 年/月</w:t>
            </w:r>
          </w:p>
        </w:tc>
        <w:tc>
          <w:tcPr>
            <w:tcW w:w="0" w:type="auto"/>
            <w:vAlign w:val="center"/>
            <w:hideMark/>
          </w:tcPr>
          <w:p w:rsidR="00C250C7" w:rsidRPr="00C250C7" w:rsidRDefault="00C250C7" w:rsidP="00C250C7">
            <w:pPr>
              <w:rPr>
                <w:rFonts w:asciiTheme="minorEastAsia" w:hAnsiTheme="minorEastAsia" w:hint="eastAsia"/>
                <w:szCs w:val="22"/>
              </w:rPr>
            </w:pPr>
            <w:r w:rsidRPr="00C250C7">
              <w:rPr>
                <w:rFonts w:asciiTheme="minorEastAsia" w:hAnsiTheme="minorEastAsia"/>
                <w:szCs w:val="22"/>
              </w:rPr>
              <w:t>官方/标准/</w:t>
            </w:r>
            <w:proofErr w:type="gramStart"/>
            <w:r w:rsidRPr="00C250C7">
              <w:rPr>
                <w:rFonts w:asciiTheme="minorEastAsia" w:hAnsiTheme="minorEastAsia"/>
                <w:szCs w:val="22"/>
              </w:rPr>
              <w:t>顶会论文</w:t>
            </w:r>
            <w:proofErr w:type="gramEnd"/>
            <w:r w:rsidRPr="00C250C7">
              <w:rPr>
                <w:rFonts w:asciiTheme="minorEastAsia" w:hAnsiTheme="minorEastAsia"/>
                <w:szCs w:val="22"/>
              </w:rPr>
              <w:t>优先；草案以定稿为主条，草案并入 notes</w:t>
            </w:r>
          </w:p>
        </w:tc>
      </w:tr>
    </w:tbl>
    <w:p w:rsidR="00C250C7" w:rsidRDefault="00C250C7" w:rsidP="004F5D82">
      <w:pPr>
        <w:rPr>
          <w:rFonts w:hint="eastAsia"/>
        </w:rPr>
      </w:pPr>
    </w:p>
    <w:p w:rsidR="00C250C7" w:rsidRPr="00623D15" w:rsidRDefault="00C250C7" w:rsidP="004F5D82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 w:hint="eastAsia"/>
          <w:b/>
          <w:bCs/>
          <w:sz w:val="28"/>
          <w:szCs w:val="28"/>
        </w:rPr>
        <w:t>B. S0–S5 分段判定与触发器（含代表节点）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1921"/>
        <w:gridCol w:w="2589"/>
        <w:gridCol w:w="3198"/>
      </w:tblGrid>
      <w:tr w:rsidR="00C250C7" w:rsidRPr="00C250C7" w:rsidTr="00C250C7">
        <w:trPr>
          <w:tblHeader/>
          <w:tblCellSpacing w:w="15" w:type="dxa"/>
          <w:jc w:val="center"/>
        </w:trPr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阶段</w:t>
            </w:r>
          </w:p>
        </w:tc>
        <w:tc>
          <w:tcPr>
            <w:tcW w:w="113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判定标准</w:t>
            </w:r>
          </w:p>
        </w:tc>
        <w:tc>
          <w:tcPr>
            <w:tcW w:w="154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关键触发器（示例）</w:t>
            </w:r>
          </w:p>
        </w:tc>
        <w:tc>
          <w:tcPr>
            <w:tcW w:w="189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代表节点（1–2条）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33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t>S0 萌芽</w:t>
            </w:r>
          </w:p>
        </w:tc>
        <w:tc>
          <w:tcPr>
            <w:tcW w:w="113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可验证的</w:t>
            </w:r>
            <w:r w:rsidRPr="00C250C7">
              <w:rPr>
                <w:b/>
                <w:bCs/>
              </w:rPr>
              <w:t>首次概念/原型</w:t>
            </w:r>
            <w:r w:rsidRPr="00C250C7">
              <w:t>出现</w:t>
            </w:r>
          </w:p>
        </w:tc>
        <w:tc>
          <w:tcPr>
            <w:tcW w:w="154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理论可检验性、原型闭环</w:t>
            </w:r>
          </w:p>
        </w:tc>
        <w:tc>
          <w:tcPr>
            <w:tcW w:w="189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Turing(1950)；Shakey &amp; STRIPS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33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t>S1 奠基</w:t>
            </w:r>
          </w:p>
        </w:tc>
        <w:tc>
          <w:tcPr>
            <w:tcW w:w="113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t>共同体/方法论/早期落地</w:t>
            </w:r>
            <w:r w:rsidRPr="00C250C7">
              <w:t>成形</w:t>
            </w:r>
          </w:p>
        </w:tc>
        <w:tc>
          <w:tcPr>
            <w:tcW w:w="154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学会/大会、方法范式、首个重大落地</w:t>
            </w:r>
          </w:p>
        </w:tc>
        <w:tc>
          <w:tcPr>
            <w:tcW w:w="189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IJCAI/AAAI；Sojourner（火星车）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33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lastRenderedPageBreak/>
              <w:t>S2 扩展</w:t>
            </w:r>
          </w:p>
        </w:tc>
        <w:tc>
          <w:tcPr>
            <w:tcW w:w="113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t>多场景试验+早期监管</w:t>
            </w:r>
          </w:p>
        </w:tc>
        <w:tc>
          <w:tcPr>
            <w:tcW w:w="154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赛事/试验、州/部级许可、感知大突破</w:t>
            </w:r>
          </w:p>
        </w:tc>
        <w:tc>
          <w:tcPr>
            <w:tcW w:w="189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DARPA GC/Urban；Nevada 牌照；AlexNet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33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t>S3 转折</w:t>
            </w:r>
          </w:p>
        </w:tc>
        <w:tc>
          <w:tcPr>
            <w:tcW w:w="113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t>通用治理/原则 + 公众规模认知</w:t>
            </w:r>
          </w:p>
        </w:tc>
        <w:tc>
          <w:tcPr>
            <w:tcW w:w="154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大规模商用尝试、治理原则成型、范式跃迁</w:t>
            </w:r>
          </w:p>
        </w:tc>
        <w:tc>
          <w:tcPr>
            <w:tcW w:w="189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Autopilot OTA；Asilomar；Transformer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33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t>S4 成熟</w:t>
            </w:r>
          </w:p>
        </w:tc>
        <w:tc>
          <w:tcPr>
            <w:tcW w:w="113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t>行业基线与法规体系化</w:t>
            </w:r>
          </w:p>
        </w:tc>
        <w:tc>
          <w:tcPr>
            <w:tcW w:w="154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车</w:t>
            </w:r>
            <w:proofErr w:type="gramStart"/>
            <w:r w:rsidRPr="00C250C7">
              <w:t>规</w:t>
            </w:r>
            <w:proofErr w:type="gramEnd"/>
            <w:r w:rsidRPr="00C250C7">
              <w:t>/术语标准、量产/运营、国家级法律</w:t>
            </w:r>
          </w:p>
        </w:tc>
        <w:tc>
          <w:tcPr>
            <w:tcW w:w="189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UN R157、SAE J3016(2021)、DE L4 法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33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t>S5 近年</w:t>
            </w:r>
          </w:p>
        </w:tc>
        <w:tc>
          <w:tcPr>
            <w:tcW w:w="113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rPr>
                <w:b/>
                <w:bCs/>
              </w:rPr>
              <w:t>更强监管+全链路合</w:t>
            </w:r>
            <w:proofErr w:type="gramStart"/>
            <w:r w:rsidRPr="00C250C7">
              <w:rPr>
                <w:b/>
                <w:bCs/>
              </w:rPr>
              <w:t>规</w:t>
            </w:r>
            <w:proofErr w:type="gramEnd"/>
            <w:r w:rsidRPr="00C250C7">
              <w:rPr>
                <w:b/>
                <w:bCs/>
              </w:rPr>
              <w:t>+前沿能力</w:t>
            </w:r>
          </w:p>
        </w:tc>
        <w:tc>
          <w:tcPr>
            <w:tcW w:w="154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横向 AI 法、政府框架、前沿多模态</w:t>
            </w:r>
          </w:p>
        </w:tc>
        <w:tc>
          <w:tcPr>
            <w:tcW w:w="189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EU AI Act；NIST AI RMF；GPT-4/4o、ChatGPT</w:t>
            </w:r>
          </w:p>
        </w:tc>
      </w:tr>
    </w:tbl>
    <w:p w:rsidR="00C250C7" w:rsidRDefault="00C250C7" w:rsidP="004F5D82">
      <w:pPr>
        <w:rPr>
          <w:rFonts w:hint="eastAsia"/>
        </w:rPr>
      </w:pPr>
    </w:p>
    <w:p w:rsidR="00C250C7" w:rsidRPr="00623D15" w:rsidRDefault="00C250C7" w:rsidP="004F5D82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 w:hint="eastAsia"/>
          <w:b/>
          <w:bCs/>
          <w:sz w:val="28"/>
          <w:szCs w:val="28"/>
        </w:rPr>
        <w:t>C. 支撑表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533"/>
        <w:gridCol w:w="572"/>
        <w:gridCol w:w="1169"/>
        <w:gridCol w:w="2518"/>
        <w:gridCol w:w="1737"/>
        <w:gridCol w:w="953"/>
      </w:tblGrid>
      <w:tr w:rsidR="004F5D82" w:rsidRPr="004F5D82" w:rsidTr="004F5D82">
        <w:trPr>
          <w:tblHeader/>
          <w:tblCellSpacing w:w="15" w:type="dxa"/>
        </w:trPr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  <w:b/>
                <w:bCs/>
              </w:rPr>
            </w:pPr>
            <w:r w:rsidRPr="004F5D82">
              <w:rPr>
                <w:b/>
                <w:bCs/>
              </w:rPr>
              <w:t>日期</w:t>
            </w:r>
          </w:p>
        </w:tc>
        <w:tc>
          <w:tcPr>
            <w:tcW w:w="3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  <w:b/>
                <w:bCs/>
              </w:rPr>
            </w:pPr>
            <w:r w:rsidRPr="004F5D82">
              <w:rPr>
                <w:b/>
                <w:bCs/>
              </w:rPr>
              <w:t>阶段</w:t>
            </w:r>
          </w:p>
        </w:tc>
        <w:tc>
          <w:tcPr>
            <w:tcW w:w="32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  <w:b/>
                <w:bCs/>
              </w:rPr>
            </w:pPr>
            <w:r w:rsidRPr="004F5D82">
              <w:rPr>
                <w:b/>
                <w:bCs/>
              </w:rPr>
              <w:t>来源类型</w:t>
            </w:r>
          </w:p>
        </w:tc>
        <w:tc>
          <w:tcPr>
            <w:tcW w:w="68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jc w:val="center"/>
              <w:rPr>
                <w:rFonts w:hint="eastAsia"/>
                <w:b/>
                <w:bCs/>
              </w:rPr>
            </w:pPr>
            <w:r w:rsidRPr="004F5D82">
              <w:rPr>
                <w:b/>
                <w:bCs/>
              </w:rPr>
              <w:t>机构与地域</w:t>
            </w:r>
          </w:p>
        </w:tc>
        <w:tc>
          <w:tcPr>
            <w:tcW w:w="149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  <w:b/>
                <w:bCs/>
              </w:rPr>
            </w:pPr>
            <w:r w:rsidRPr="004F5D82">
              <w:rPr>
                <w:b/>
                <w:bCs/>
              </w:rPr>
              <w:t>事件名称</w:t>
            </w:r>
          </w:p>
        </w:tc>
        <w:tc>
          <w:tcPr>
            <w:tcW w:w="102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  <w:b/>
                <w:bCs/>
              </w:rPr>
            </w:pPr>
            <w:r w:rsidRPr="004F5D82">
              <w:rPr>
                <w:b/>
                <w:bCs/>
              </w:rPr>
              <w:t>事件简述</w:t>
            </w:r>
          </w:p>
        </w:tc>
        <w:tc>
          <w:tcPr>
            <w:tcW w:w="54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  <w:b/>
                <w:bCs/>
              </w:rPr>
            </w:pPr>
            <w:r w:rsidRPr="004F5D82">
              <w:rPr>
                <w:b/>
                <w:bCs/>
              </w:rPr>
              <w:t>命中标准标签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1971–1972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S0 萌芽期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BBN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Creeper &amp; Reaper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首现自我复制与对抗清除原型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首次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1975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S0 萌芽期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B 学术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MIT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The Protection of Information in Computer Systems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提出信息保护八原则，奠定系统安全设计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首次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1984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S0 萌芽期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B 学术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ACM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Reflections on Trusting Trust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揭示编译链植入与供应链隐患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首次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1988-11-02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S0 萌芽期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Morris Worm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首次引发大规模网络事件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1988-01-08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S1 奠基期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US / NIST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Computer Security Act of 1987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明确联邦信息系统安全职责与培训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制度化；组织化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1988-11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S1 奠基</w:t>
            </w:r>
            <w:r w:rsidRPr="004F5D82">
              <w:lastRenderedPageBreak/>
              <w:t>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lastRenderedPageBreak/>
              <w:t>D 机构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CERT/CC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CERT/CC 成立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全球首个应急响应协调中心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组织化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1993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S1 奠基期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 xml:space="preserve">A </w:t>
            </w:r>
            <w:proofErr w:type="gramStart"/>
            <w:r w:rsidRPr="004F5D82">
              <w:t>智库</w:t>
            </w:r>
            <w:proofErr w:type="gramEnd"/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RAND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Cyberwar is Coming!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系统化“网络战/信息战”话语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首次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1996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S1 奠基期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 xml:space="preserve">A </w:t>
            </w:r>
            <w:proofErr w:type="gramStart"/>
            <w:r w:rsidRPr="004F5D82">
              <w:t>智库</w:t>
            </w:r>
            <w:proofErr w:type="gramEnd"/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RAND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The Advent of Netwar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提出“网战/网络化冲突”范式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首次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1998-05-22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S1 奠基期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White House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PDD-63 关键基础设施保护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统筹物理+网络的关基保护框架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制度化；组织化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2001-11-23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S1 奠基期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多边条约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CoE / EU+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布达佩斯网络犯罪公约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首个网络犯罪国际公约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国际规则；制度化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2003-02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S1 奠基期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National Strategy to Secure Cyberspace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美国首部国家级网络空间战略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2005-10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S1 奠基期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 标准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ISO/IEC / Global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ISO/IEC 27001:2005（自BS 7799演进）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组织级ISMS国际基线成型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基线框架；制度化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2004-03-10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EC 460/2004（ENISA设立）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欧盟设立专门机构，治理制度化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组织化；制度化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2007-04–05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EE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爱沙尼亚网络事件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国家级大规模扰动促防务议程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2008-01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CNCI 启动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跨部门国家级网络安全计划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制度化；组织化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2008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</w:t>
            </w:r>
            <w:r w:rsidRPr="004F5D82">
              <w:lastRenderedPageBreak/>
              <w:t>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lastRenderedPageBreak/>
              <w:t>D 机构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NATO / EE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NATO CCDCOE 成立/认证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北约网络防御训练与研究枢纽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组织化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2009-06-25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UK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Cyber Security Strategy (UK)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英国首部国家网络安全战略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2009-10-30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DHS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NCCIC 启用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国家网络与通信融合中心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组织化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2009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机构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DHS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ICS-CERT 成立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工控系统专责应急与通报体系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组织化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2010-05-21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DoD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U.S. Cyber Command IOC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美军网络作战指挥结构成型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组织化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2010-06-17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Global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Stuxnet 被发现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首个致物理破坏恶意代码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首次；规模冲击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2010-09-29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通告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ICS-CERT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Malware Targeting Siemens Control SW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工控官方应对与缓解通告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2011-05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White House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International Strategy for Cyberspace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美国首个对外网络空间战略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制度化；国际规则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2012-08-15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S2 扩展期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SA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Shamoon 攻击 Aramco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大型能源企业被破坏性攻击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日期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阶段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来源类型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机构与地域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事件名称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事件简述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命中标准标签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2013-02-07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 Cybersecurity Strategy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欧盟首个成体系网络安全总战略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lastRenderedPageBreak/>
              <w:t>2013-03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 xml:space="preserve">B </w:t>
            </w:r>
            <w:proofErr w:type="gramStart"/>
            <w:r w:rsidRPr="004F5D82">
              <w:t>准规范</w:t>
            </w:r>
            <w:proofErr w:type="gramEnd"/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CCDCOE / Global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Tallinn Manual 1.0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网络战国际法适用首套系统阐释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国际规则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2014-02-12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NIST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Cybersecurity Framework v1.0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面向关基的通用安全框架发布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基线框架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2015-04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DoD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The DoD Cyber Strategy (2015)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军事网络作战顶层目标公开化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2015-06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OPM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OPM 数据泄露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国家级人事数据外泄促整改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2015-09-25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外交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US–CN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商业窃密联合声明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不为商业利益实施/支持</w:t>
            </w:r>
            <w:proofErr w:type="gramStart"/>
            <w:r w:rsidRPr="004F5D82">
              <w:t>网窃承诺</w:t>
            </w:r>
            <w:proofErr w:type="gramEnd"/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国际规则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2015-12-23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UA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乌克兰电网攻击（2015）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首次导致大规模停电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2016-02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BD/Global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孟加拉央行–SWIFT 事件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跨境金融基础设施受冲击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2016-07-06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立法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Directive 2016/1148（NIS）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欧盟首部网络与信息系统安全框架法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2016-07-26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White House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PPD-41 网络事件协调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联邦重大事件统一分工与响应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制度化；组织化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2017-02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 xml:space="preserve">B </w:t>
            </w:r>
            <w:proofErr w:type="gramStart"/>
            <w:r w:rsidRPr="004F5D82">
              <w:t>准规范</w:t>
            </w:r>
            <w:proofErr w:type="gramEnd"/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CCDCOE / Global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Tallinn Manual 2.0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将国际法适用扩展至和平时期行动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国际规则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lastRenderedPageBreak/>
              <w:t>2017-05-12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Global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WannaCry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影响150+国公共与关基服务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2017-06-27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S3 转折期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Global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NotPetya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供应</w:t>
            </w:r>
            <w:proofErr w:type="gramStart"/>
            <w:r w:rsidRPr="004F5D82">
              <w:t>链传播致全球</w:t>
            </w:r>
            <w:proofErr w:type="gramEnd"/>
            <w:r w:rsidRPr="004F5D82">
              <w:t>中断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2018-11-16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S4 成熟期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立法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CISA Act（CISA 成立）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“关基+网络”统一牵头机构确立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组织化；制度化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2019-06-07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S4 成熟期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立法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 Cybersecurity Act (2019/881)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ENISA 永久授权与认证框架建立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制度化；基线框架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2020-01-29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S4 成熟期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官方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 5G Toolbox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统一的5G安全风险缓解组合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制度化；基线框架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2020-08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S4 成熟期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框架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NIST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SP 800-207《零信任架构》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零信任从理念到标准化落地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基线框架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2020-12-04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S4 成熟期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立法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IoT Cybersecurity Improvement Act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联邦IoT最低安全基线与采购约束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2021-05-12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S4 成熟期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行政令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EO 14028《提升国家网络安全》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供应链与零信任迁移系统化要求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2021-05-07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S4 成熟期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案例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Colonial Pipeline 勒索事件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能源关基遭系统性冲击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2021-08-05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S4 成熟期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机制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CISA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JCDC 启动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公私部门实时联动常设机制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组织化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lastRenderedPageBreak/>
              <w:t>2021-12-10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S4 成熟期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 漏洞事件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Global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Log4Shell（CVE-2021-44228）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广泛连锁影响催生常态化处置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规模冲击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2022-12-27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S5 近年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立法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Directive 2022/2555（NIS2）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覆盖行业扩大，合</w:t>
            </w:r>
            <w:proofErr w:type="gramStart"/>
            <w:r w:rsidRPr="004F5D82">
              <w:t>规</w:t>
            </w:r>
            <w:proofErr w:type="gramEnd"/>
            <w:r w:rsidRPr="004F5D82">
              <w:t>门槛提升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2023-03-02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S5 近年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国家战略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National Cybersecurity Strategy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强化“责任转移+强监管”导向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2023-07-26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S5 近年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监管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SEC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上市公司网络安全披露新</w:t>
            </w:r>
            <w:proofErr w:type="gramStart"/>
            <w:r w:rsidRPr="004F5D82">
              <w:t>规</w:t>
            </w:r>
            <w:proofErr w:type="gramEnd"/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事件4日披露与治理披露要求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2024-02-26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S5 近年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框架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NIST / US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Cybersecurity Framework 2.0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增加“Govern”，覆盖更广组织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基线框架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2024-01-31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S5 近年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实施细则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Implementing Reg. 2024/482（EUCC）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欧盟通用认证方案落地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制度化；基线框架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2024-04-29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S5 近年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法规生效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UK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PSTI Act（联网产品安全）生效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智能终端最低安全要求强制化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2024</w:t>
            </w:r>
          </w:p>
        </w:tc>
        <w:tc>
          <w:tcPr>
            <w:tcW w:w="303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S5 近年</w:t>
            </w:r>
          </w:p>
        </w:tc>
        <w:tc>
          <w:tcPr>
            <w:tcW w:w="32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立法</w:t>
            </w:r>
          </w:p>
        </w:tc>
        <w:tc>
          <w:tcPr>
            <w:tcW w:w="686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</w:t>
            </w:r>
          </w:p>
        </w:tc>
        <w:tc>
          <w:tcPr>
            <w:tcW w:w="149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Cyber Resilience Act（CRA）</w:t>
            </w:r>
          </w:p>
        </w:tc>
        <w:tc>
          <w:tcPr>
            <w:tcW w:w="1028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数字要素产品横向安全要求确立</w:t>
            </w:r>
          </w:p>
        </w:tc>
        <w:tc>
          <w:tcPr>
            <w:tcW w:w="547" w:type="pct"/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  <w:tr w:rsidR="004F5D82" w:rsidRPr="004F5D82" w:rsidTr="004F5D82">
        <w:trPr>
          <w:tblCellSpacing w:w="15" w:type="dxa"/>
        </w:trPr>
        <w:tc>
          <w:tcPr>
            <w:tcW w:w="468" w:type="pct"/>
            <w:tcBorders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2025-01-17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S5 近年</w:t>
            </w:r>
          </w:p>
        </w:tc>
        <w:tc>
          <w:tcPr>
            <w:tcW w:w="326" w:type="pct"/>
            <w:tcBorders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C 适用生效</w:t>
            </w:r>
          </w:p>
        </w:tc>
        <w:tc>
          <w:tcPr>
            <w:tcW w:w="686" w:type="pct"/>
            <w:tcBorders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EU</w:t>
            </w:r>
          </w:p>
        </w:tc>
        <w:tc>
          <w:tcPr>
            <w:tcW w:w="1498" w:type="pct"/>
            <w:tcBorders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DORA（Reg. 2022/2554）适用</w:t>
            </w:r>
          </w:p>
        </w:tc>
        <w:tc>
          <w:tcPr>
            <w:tcW w:w="1028" w:type="pct"/>
            <w:tcBorders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统一金融业数字运营韧性监管</w:t>
            </w:r>
          </w:p>
        </w:tc>
        <w:tc>
          <w:tcPr>
            <w:tcW w:w="547" w:type="pct"/>
            <w:tcBorders>
              <w:bottom w:val="single" w:sz="4" w:space="0" w:color="auto"/>
            </w:tcBorders>
            <w:vAlign w:val="center"/>
            <w:hideMark/>
          </w:tcPr>
          <w:p w:rsidR="004F5D82" w:rsidRPr="004F5D82" w:rsidRDefault="004F5D82" w:rsidP="004F5D82">
            <w:pPr>
              <w:rPr>
                <w:rFonts w:hint="eastAsia"/>
              </w:rPr>
            </w:pPr>
            <w:r w:rsidRPr="004F5D82">
              <w:t>制度化</w:t>
            </w:r>
          </w:p>
        </w:tc>
      </w:tr>
    </w:tbl>
    <w:p w:rsidR="00C250C7" w:rsidRDefault="00C250C7">
      <w:pPr>
        <w:rPr>
          <w:rFonts w:hint="eastAsia"/>
        </w:rPr>
      </w:pPr>
    </w:p>
    <w:p w:rsidR="00C250C7" w:rsidRDefault="00C250C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:rsidR="004F5D82" w:rsidRDefault="00C250C7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 w:hint="eastAsia"/>
          <w:b/>
          <w:bCs/>
          <w:sz w:val="28"/>
          <w:szCs w:val="28"/>
        </w:rPr>
        <w:lastRenderedPageBreak/>
        <w:t xml:space="preserve">2. </w:t>
      </w:r>
      <w:r w:rsidRPr="00623D15">
        <w:rPr>
          <w:rFonts w:ascii="黑体" w:eastAsia="黑体" w:hAnsi="黑体"/>
          <w:b/>
          <w:bCs/>
          <w:sz w:val="28"/>
          <w:szCs w:val="28"/>
        </w:rPr>
        <w:t>智能与自主（Intelligence &amp; Autonomy）</w:t>
      </w:r>
    </w:p>
    <w:p w:rsidR="00623D15" w:rsidRDefault="00623D15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A. 时间点选取口径（纳入/排除与判定）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3022"/>
        <w:gridCol w:w="4051"/>
      </w:tblGrid>
      <w:tr w:rsidR="00623D15" w:rsidRPr="00623D15" w:rsidTr="00623D15">
        <w:trPr>
          <w:tblHeader/>
          <w:tblCellSpacing w:w="15" w:type="dxa"/>
          <w:jc w:val="center"/>
        </w:trPr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维度</w:t>
            </w:r>
          </w:p>
        </w:tc>
        <w:tc>
          <w:tcPr>
            <w:tcW w:w="180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我们的口径</w:t>
            </w:r>
          </w:p>
        </w:tc>
        <w:tc>
          <w:tcPr>
            <w:tcW w:w="241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说明 / 举例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715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纳入（满足其一即可）</w:t>
            </w:r>
          </w:p>
        </w:tc>
        <w:tc>
          <w:tcPr>
            <w:tcW w:w="180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数字/网络基础设施节点</w:t>
            </w:r>
          </w:p>
        </w:tc>
        <w:tc>
          <w:tcPr>
            <w:tcW w:w="241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互联网骨干、关基网络、云/数据中心治理（ENISA、CISA 等）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715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</w:p>
        </w:tc>
        <w:tc>
          <w:tcPr>
            <w:tcW w:w="180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网络安全制度与框架</w:t>
            </w:r>
          </w:p>
        </w:tc>
        <w:tc>
          <w:tcPr>
            <w:tcW w:w="241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国家战略、法律、国际条约、基线框架（NIST CSF、NIS、ISO/IEC 27001）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715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</w:p>
        </w:tc>
        <w:tc>
          <w:tcPr>
            <w:tcW w:w="180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重大安全事件/应急机制</w:t>
            </w:r>
          </w:p>
        </w:tc>
        <w:tc>
          <w:tcPr>
            <w:tcW w:w="241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触发治理跃迁或新机制诞生（Morris Worm、Stuxnet、WannaCry、CERT/CC）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715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排除</w:t>
            </w:r>
          </w:p>
        </w:tc>
        <w:tc>
          <w:tcPr>
            <w:tcW w:w="180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纯硬件升级</w:t>
            </w:r>
          </w:p>
        </w:tc>
        <w:tc>
          <w:tcPr>
            <w:tcW w:w="241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与安全治理无关的性能迭代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715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</w:p>
        </w:tc>
        <w:tc>
          <w:tcPr>
            <w:tcW w:w="180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零散漏洞个案</w:t>
            </w:r>
          </w:p>
        </w:tc>
        <w:tc>
          <w:tcPr>
            <w:tcW w:w="241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 xml:space="preserve">未引发制度/框架/组织变更的个案（入 notes </w:t>
            </w:r>
            <w:proofErr w:type="gramStart"/>
            <w:r w:rsidRPr="00623D15">
              <w:rPr>
                <w:rFonts w:asciiTheme="minorEastAsia" w:hAnsiTheme="minorEastAsia"/>
                <w:b/>
                <w:bCs/>
                <w:szCs w:val="22"/>
              </w:rPr>
              <w:t>不</w:t>
            </w:r>
            <w:proofErr w:type="gramEnd"/>
            <w:r w:rsidRPr="00623D15">
              <w:rPr>
                <w:rFonts w:asciiTheme="minorEastAsia" w:hAnsiTheme="minorEastAsia"/>
                <w:b/>
                <w:bCs/>
                <w:szCs w:val="22"/>
              </w:rPr>
              <w:t>入主表）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715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</w:p>
        </w:tc>
        <w:tc>
          <w:tcPr>
            <w:tcW w:w="180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泛数字化政策</w:t>
            </w:r>
          </w:p>
        </w:tc>
        <w:tc>
          <w:tcPr>
            <w:tcW w:w="241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与安全治理弱相关的数字经济/IT 项目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715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标签体系</w:t>
            </w:r>
          </w:p>
        </w:tc>
        <w:tc>
          <w:tcPr>
            <w:tcW w:w="180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首次 / 制度化 / 组织化 / 规模冲击 / 国际规则 / 基线框架</w:t>
            </w:r>
          </w:p>
        </w:tc>
        <w:tc>
          <w:tcPr>
            <w:tcW w:w="241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与“是否分段/入选”直接挂钩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715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证据与时间精度</w:t>
            </w:r>
          </w:p>
        </w:tc>
        <w:tc>
          <w:tcPr>
            <w:tcW w:w="180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证据级别 S/A/B；时间粒度 年/月</w:t>
            </w:r>
          </w:p>
        </w:tc>
        <w:tc>
          <w:tcPr>
            <w:tcW w:w="241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法规公报、权威机构文档、顶级报告/标准文本为主</w:t>
            </w:r>
          </w:p>
        </w:tc>
      </w:tr>
    </w:tbl>
    <w:p w:rsidR="00623D15" w:rsidRDefault="00623D15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B. S0–S5 分段判定与触发器（含代表节点）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"/>
        <w:gridCol w:w="1624"/>
        <w:gridCol w:w="2934"/>
        <w:gridCol w:w="3219"/>
      </w:tblGrid>
      <w:tr w:rsidR="00623D15" w:rsidRPr="00623D15" w:rsidTr="00623D15">
        <w:trPr>
          <w:tblHeader/>
          <w:tblCellSpacing w:w="15" w:type="dxa"/>
          <w:jc w:val="center"/>
        </w:trPr>
        <w:tc>
          <w:tcPr>
            <w:tcW w:w="29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阶段</w:t>
            </w:r>
          </w:p>
        </w:tc>
        <w:tc>
          <w:tcPr>
            <w:tcW w:w="95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判定标准</w:t>
            </w:r>
          </w:p>
        </w:tc>
        <w:tc>
          <w:tcPr>
            <w:tcW w:w="174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关键触发器（示例）</w:t>
            </w:r>
          </w:p>
        </w:tc>
        <w:tc>
          <w:tcPr>
            <w:tcW w:w="191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代表节点（1–2条）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S0 萌芽</w:t>
            </w:r>
          </w:p>
        </w:tc>
        <w:tc>
          <w:tcPr>
            <w:tcW w:w="959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首次风险认知/原型事件/原则</w:t>
            </w:r>
          </w:p>
        </w:tc>
        <w:tc>
          <w:tcPr>
            <w:tcW w:w="1748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proofErr w:type="gramStart"/>
            <w:r w:rsidRPr="00623D15">
              <w:rPr>
                <w:rFonts w:asciiTheme="minorEastAsia" w:hAnsiTheme="minorEastAsia"/>
                <w:b/>
                <w:bCs/>
                <w:szCs w:val="22"/>
              </w:rPr>
              <w:t>自传播</w:t>
            </w:r>
            <w:proofErr w:type="gramEnd"/>
            <w:r w:rsidRPr="00623D15">
              <w:rPr>
                <w:rFonts w:asciiTheme="minorEastAsia" w:hAnsiTheme="minorEastAsia"/>
                <w:b/>
                <w:bCs/>
                <w:szCs w:val="22"/>
              </w:rPr>
              <w:t>原型、系统安全原则</w:t>
            </w:r>
          </w:p>
        </w:tc>
        <w:tc>
          <w:tcPr>
            <w:tcW w:w="191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Creeper/Reaper；Saltzer &amp; Schroeder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S1 奠基</w:t>
            </w:r>
          </w:p>
        </w:tc>
        <w:tc>
          <w:tcPr>
            <w:tcW w:w="959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法律/机构/基础标准初建</w:t>
            </w:r>
          </w:p>
        </w:tc>
        <w:tc>
          <w:tcPr>
            <w:tcW w:w="1748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法律授权、CERT 体系、组织级标准</w:t>
            </w:r>
          </w:p>
        </w:tc>
        <w:tc>
          <w:tcPr>
            <w:tcW w:w="191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Computer Security Act；CERT/CC；ISO 27001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S2 扩展</w:t>
            </w:r>
          </w:p>
        </w:tc>
        <w:tc>
          <w:tcPr>
            <w:tcW w:w="959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多国铺开 + 军政产学协同</w:t>
            </w:r>
          </w:p>
        </w:tc>
        <w:tc>
          <w:tcPr>
            <w:tcW w:w="1748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专责机构、军方司令部、重大工控事件</w:t>
            </w:r>
          </w:p>
        </w:tc>
        <w:tc>
          <w:tcPr>
            <w:tcW w:w="191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ENISA；USCYBERCOM；Stuxnet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lastRenderedPageBreak/>
              <w:t>S3 转折</w:t>
            </w:r>
          </w:p>
        </w:tc>
        <w:tc>
          <w:tcPr>
            <w:tcW w:w="959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通用框架/国际法解释 + 全球冲击</w:t>
            </w:r>
          </w:p>
        </w:tc>
        <w:tc>
          <w:tcPr>
            <w:tcW w:w="1748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NIST CSF、NIS、Tallinn Manual、全球性事件</w:t>
            </w:r>
          </w:p>
        </w:tc>
        <w:tc>
          <w:tcPr>
            <w:tcW w:w="191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NIST CSF v1.0；EU NIS；WannaCry/NotPetya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S4 成熟</w:t>
            </w:r>
          </w:p>
        </w:tc>
        <w:tc>
          <w:tcPr>
            <w:tcW w:w="959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行业基线深化 + 常设协作</w:t>
            </w:r>
          </w:p>
        </w:tc>
        <w:tc>
          <w:tcPr>
            <w:tcW w:w="1748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零信任、5G 工具箱、CISA/JCDC</w:t>
            </w:r>
          </w:p>
        </w:tc>
        <w:tc>
          <w:tcPr>
            <w:tcW w:w="191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CISA Act；EU 5G Toolbox；NIST ZTA</w:t>
            </w:r>
          </w:p>
        </w:tc>
      </w:tr>
      <w:tr w:rsidR="00623D15" w:rsidRPr="00623D15" w:rsidTr="00623D15">
        <w:trPr>
          <w:tblCellSpacing w:w="15" w:type="dxa"/>
          <w:jc w:val="center"/>
        </w:trPr>
        <w:tc>
          <w:tcPr>
            <w:tcW w:w="292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959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更硬监管 + 认证与问责</w:t>
            </w:r>
          </w:p>
        </w:tc>
        <w:tc>
          <w:tcPr>
            <w:tcW w:w="1748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NIS2、SEC 披露、CSF 2.0、DORA/CRA/PSTI</w:t>
            </w:r>
          </w:p>
        </w:tc>
        <w:tc>
          <w:tcPr>
            <w:tcW w:w="1911" w:type="pct"/>
            <w:vAlign w:val="center"/>
            <w:hideMark/>
          </w:tcPr>
          <w:p w:rsidR="00623D15" w:rsidRPr="00623D15" w:rsidRDefault="00623D15" w:rsidP="00623D15">
            <w:pPr>
              <w:rPr>
                <w:rFonts w:asciiTheme="minorEastAsia" w:hAnsiTheme="minorEastAsia" w:hint="eastAsia"/>
                <w:b/>
                <w:bCs/>
                <w:szCs w:val="22"/>
              </w:rPr>
            </w:pPr>
            <w:r w:rsidRPr="00623D15">
              <w:rPr>
                <w:rFonts w:asciiTheme="minorEastAsia" w:hAnsiTheme="minorEastAsia"/>
                <w:b/>
                <w:bCs/>
                <w:szCs w:val="22"/>
              </w:rPr>
              <w:t>NIS2；NIST CSF 2.0；DORA/CRA</w:t>
            </w:r>
          </w:p>
        </w:tc>
      </w:tr>
    </w:tbl>
    <w:p w:rsidR="00623D15" w:rsidRPr="00623D15" w:rsidRDefault="00623D15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C． 支撑表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817"/>
        <w:gridCol w:w="534"/>
        <w:gridCol w:w="1377"/>
        <w:gridCol w:w="2224"/>
        <w:gridCol w:w="1503"/>
        <w:gridCol w:w="739"/>
      </w:tblGrid>
      <w:tr w:rsidR="00C250C7" w:rsidRPr="00C250C7" w:rsidTr="00C250C7">
        <w:trPr>
          <w:tblHeader/>
          <w:tblCellSpacing w:w="15" w:type="dxa"/>
          <w:jc w:val="center"/>
        </w:trPr>
        <w:tc>
          <w:tcPr>
            <w:tcW w:w="642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日期</w:t>
            </w:r>
          </w:p>
        </w:tc>
        <w:tc>
          <w:tcPr>
            <w:tcW w:w="47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阶段</w:t>
            </w:r>
          </w:p>
        </w:tc>
        <w:tc>
          <w:tcPr>
            <w:tcW w:w="3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来源类型</w:t>
            </w:r>
          </w:p>
        </w:tc>
        <w:tc>
          <w:tcPr>
            <w:tcW w:w="81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机构与地域</w:t>
            </w:r>
          </w:p>
        </w:tc>
        <w:tc>
          <w:tcPr>
            <w:tcW w:w="132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事件名称</w:t>
            </w:r>
          </w:p>
        </w:tc>
        <w:tc>
          <w:tcPr>
            <w:tcW w:w="88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事件简述</w:t>
            </w:r>
          </w:p>
        </w:tc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  <w:b/>
                <w:bCs/>
              </w:rPr>
            </w:pPr>
            <w:r w:rsidRPr="00C250C7">
              <w:rPr>
                <w:b/>
                <w:bCs/>
              </w:rPr>
              <w:t>命中标准标签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1950-10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S0 萌芽期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 学术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Mind / UK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Turing《Computing Machinery and Intelligence》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提出“模仿游戏”，智能可检验的起点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1955–1956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S0 萌芽期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 组织/提案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Dartmouth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“Dartmouth Proposal”与夏校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首次正式提出“人工智能”议题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1966–1972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S0 萌芽期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 原型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SRI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Shakey the Robot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感知-规划-执行闭环的移动机器人原型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1971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S0 萌芽期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 学术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SRI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STRIPS（Fikes &amp; Nilsson）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系统化目标—操作符—世界模型规划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1988–1989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S0 萌芽期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 学术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CMU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ALVINN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端到端神经网络无人车早期原型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1995-07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S0 萌芽期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 示范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CMU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No Hands Across America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公路长途自动驾驶，&gt;98%里程自主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规模冲击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1969-05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S1 奠基</w:t>
            </w:r>
            <w:r w:rsidRPr="00C250C7">
              <w:lastRenderedPageBreak/>
              <w:t>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lastRenderedPageBreak/>
              <w:t>A 学术组</w:t>
            </w:r>
            <w:r w:rsidRPr="00C250C7">
              <w:lastRenderedPageBreak/>
              <w:t>织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lastRenderedPageBreak/>
              <w:t>IJCAI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首届 IJCAI 会议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形成AI国际学</w:t>
            </w:r>
            <w:r w:rsidRPr="00C250C7">
              <w:lastRenderedPageBreak/>
              <w:t>术“常设舞台”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lastRenderedPageBreak/>
              <w:t>组织化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1979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S1 奠基期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 学会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AAAI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AAAI 成立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学术共同体与制度化运作起点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组织化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1991-02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S1 奠基期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 学术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MIT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Brooks《Intelligence without representation》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行为式/分层抑制范式奠定自主架构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1995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S1 奠基期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 学术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IBM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Tesauro：TD-Gammon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自博弈+时序差分学习里程碑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1997-07-04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S1 奠基期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 案例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NASA/JPL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Sojourner（火星探路者）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地外表面半自主导航与任务执行链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规模冲击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2004-03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S1→S2 过渡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 赛事/机制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DARPA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首届 DARPA Grand Challenge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官方竞赛机制启动，进入体系化研发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组织化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2005-10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S2 扩展期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 赛事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DARPA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DARPA GC（Stanley 夺冠）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验证无人车系统化与产学聚集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组织化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2007-11-03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S2 扩展期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 赛事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DARPA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Urban Challenge（CMU 夺冠）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首次城市场景对抗式自动</w:t>
            </w:r>
            <w:proofErr w:type="gramStart"/>
            <w:r w:rsidRPr="00C250C7">
              <w:t>驾驶完赛</w:t>
            </w:r>
            <w:proofErr w:type="gramEnd"/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组织化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2012-05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S2 扩展期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 政策/许可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Nevada DMV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首张自动驾驶上路牌照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州级测试与监管口径开启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制度化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2012-12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S2 扩展期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 学术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UofT / 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AlexNet（ImageNet 冠军）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感知识别跃升，奠定自主感知能力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2013-05-30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S2 扩展期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 政策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NHTSA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自动驾驶政策初步声明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联邦分级与州级指引蓝本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制度化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lastRenderedPageBreak/>
              <w:t>日期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阶段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来源类型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机构与地域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事件名称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事件简述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命中标准标签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2015-10-15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S3 转折期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 消费落地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Tesla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Autopilot v7.0 OTA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乘用车准自动驾驶大规模商用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规模冲击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2016-03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S3 转折期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 智能对弈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DeepMind / KR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AlphaGo 4:1 李</w:t>
            </w:r>
            <w:proofErr w:type="gramStart"/>
            <w:r w:rsidRPr="00C250C7">
              <w:t>世</w:t>
            </w:r>
            <w:proofErr w:type="gramEnd"/>
            <w:r w:rsidRPr="00C250C7">
              <w:t>石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复杂决策智能跃迁，引发认知转变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2016-09-20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S3 转折期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 政策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US DOT/NHTSA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FAVP（联邦自动驾驶政策）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明确</w:t>
            </w:r>
            <w:proofErr w:type="gramStart"/>
            <w:r w:rsidRPr="00C250C7">
              <w:t>联邦—州分工</w:t>
            </w:r>
            <w:proofErr w:type="gramEnd"/>
            <w:r w:rsidRPr="00C250C7">
              <w:t>与部署框架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制度化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2017-01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S3 转折期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 原则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FLI / 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Asilomar AI Principles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跨界AI治理原则形成共识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国际规则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2017-06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S3 转折期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 学术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Google / 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Transformer 论文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通用表征/序列决策新范式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2018-12-05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S4 成熟期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 商业化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Waymo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Waymo One 上线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面向公众的机器人出租车运营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规模冲击；组织化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2019-01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S4 成熟期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E 标准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ISO / 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ISO/PAS 21448（SOTIF）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意图功能安全工程流程基线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基线框架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2019-04-08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S4 成熟期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 指南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EU HLEG / EU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《可信赖AI伦理指南》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“合法—伦理—稳健”操作化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国际规则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2019-10-01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S4 成熟期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 许可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FAA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UPS FF 获 Part 135（标准）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无人机航司资质，合</w:t>
            </w:r>
            <w:proofErr w:type="gramStart"/>
            <w:r w:rsidRPr="00C250C7">
              <w:t>规</w:t>
            </w:r>
            <w:proofErr w:type="gramEnd"/>
            <w:r w:rsidRPr="00C250C7">
              <w:t>运营路径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制度化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2020-06/2021-01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S4 成熟期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E 车辆法规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UNECE / 多国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UN R157 ALKS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全球首个 L3 自动驾驶法规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制度化；基线框架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2020-05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S4 成熟</w:t>
            </w:r>
            <w:r w:rsidRPr="00C250C7">
              <w:lastRenderedPageBreak/>
              <w:t>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lastRenderedPageBreak/>
              <w:t>B 学</w:t>
            </w:r>
            <w:r w:rsidRPr="00C250C7">
              <w:lastRenderedPageBreak/>
              <w:t>术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lastRenderedPageBreak/>
              <w:t xml:space="preserve">OpenAI / </w:t>
            </w:r>
            <w:r w:rsidRPr="00C250C7">
              <w:lastRenderedPageBreak/>
              <w:t>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lastRenderedPageBreak/>
              <w:t>GPT-3 论文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规模化</w:t>
            </w:r>
            <w:proofErr w:type="gramStart"/>
            <w:r w:rsidRPr="00C250C7">
              <w:t>预训练</w:t>
            </w:r>
            <w:proofErr w:type="gramEnd"/>
            <w:r w:rsidRPr="00C250C7">
              <w:t>+少样本泛化确</w:t>
            </w:r>
            <w:r w:rsidRPr="00C250C7">
              <w:lastRenderedPageBreak/>
              <w:t>立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lastRenderedPageBreak/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2021-04-30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S4 成熟期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E 术语分级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SAE / 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J3016（2021 版）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驾驶自动化分级与术语统一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基线框架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2021-07-28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S4 成熟期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 立法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德国 / DE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《自动驾驶法》生效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明确 L4 常态上路的法律框架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制度化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2022-11-30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S5 近年动态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D 消费落地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OpenAI / 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 xml:space="preserve">ChatGPT </w:t>
            </w:r>
            <w:proofErr w:type="gramStart"/>
            <w:r w:rsidRPr="00C250C7">
              <w:t>公测</w:t>
            </w:r>
            <w:proofErr w:type="gramEnd"/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生成式对话全民渗透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规模冲击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2023-01-26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S5 近年动态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E 框架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NIST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AI RMF 1.0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跨行业AI风险管理</w:t>
            </w:r>
            <w:proofErr w:type="gramStart"/>
            <w:r w:rsidRPr="00C250C7">
              <w:t>软标准</w:t>
            </w:r>
            <w:proofErr w:type="gramEnd"/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基线框架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2023-03-14/15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S5 近年动态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 模型能力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OpenAI / 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GPT-4 发布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专业任务逼近人类水准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2023-08-10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S5 近年动态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 地方监管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CPUC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SF 24/7 收费载客放开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大城市复杂场景商业化验证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制度化；规模冲击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2023-10-30/11-01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S5 近年动态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 行政令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白宫 / US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EO 14110《安全、可信 AI》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测试、溯源、采信硬要求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制度化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2023-12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S5 近年动态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E 管理体系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ISO / 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ISO/IEC 42001:2023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AI 管理体系与认证路径建立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基线框架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2024-05-13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S5 近年动态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B 模型形态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OpenAI / 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GPT-4o（实时多模态）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端到端实时感知-对话-执行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首次；规模冲击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2024-05-21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S5 近年动态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 多边协作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韩英等 / Global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proofErr w:type="gramStart"/>
            <w:r w:rsidRPr="00C250C7">
              <w:t>首尔宣言</w:t>
            </w:r>
            <w:proofErr w:type="gramEnd"/>
            <w:r w:rsidRPr="00C250C7">
              <w:t>（承接 Bletchley）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前沿模型安全多边合作机制化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国际规则；组织化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lastRenderedPageBreak/>
              <w:t>2024-05-20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S5 近年动态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 立法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UK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Automated Vehicles Act 2024 御准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明确 L4 授权与责任边界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制度化</w:t>
            </w:r>
          </w:p>
        </w:tc>
      </w:tr>
      <w:tr w:rsidR="00C250C7" w:rsidRPr="00C250C7" w:rsidTr="00C250C7">
        <w:trPr>
          <w:tblCellSpacing w:w="15" w:type="dxa"/>
          <w:jc w:val="center"/>
        </w:trPr>
        <w:tc>
          <w:tcPr>
            <w:tcW w:w="642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2024-08-01</w:t>
            </w:r>
          </w:p>
        </w:tc>
        <w:tc>
          <w:tcPr>
            <w:tcW w:w="47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S5 近年动态</w:t>
            </w:r>
          </w:p>
        </w:tc>
        <w:tc>
          <w:tcPr>
            <w:tcW w:w="303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C/E 立法</w:t>
            </w:r>
          </w:p>
        </w:tc>
        <w:tc>
          <w:tcPr>
            <w:tcW w:w="81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EU</w:t>
            </w:r>
          </w:p>
        </w:tc>
        <w:tc>
          <w:tcPr>
            <w:tcW w:w="1321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《AI 法案》生效（</w:t>
            </w:r>
            <w:proofErr w:type="gramStart"/>
            <w:r w:rsidRPr="00C250C7">
              <w:t>入刊后</w:t>
            </w:r>
            <w:proofErr w:type="gramEnd"/>
            <w:r w:rsidRPr="00C250C7">
              <w:t>）</w:t>
            </w:r>
          </w:p>
        </w:tc>
        <w:tc>
          <w:tcPr>
            <w:tcW w:w="887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全面AI横向法规分阶段实施</w:t>
            </w:r>
          </w:p>
        </w:tc>
        <w:tc>
          <w:tcPr>
            <w:tcW w:w="418" w:type="pct"/>
            <w:vAlign w:val="center"/>
            <w:hideMark/>
          </w:tcPr>
          <w:p w:rsidR="00C250C7" w:rsidRPr="00C250C7" w:rsidRDefault="00C250C7" w:rsidP="00C250C7">
            <w:pPr>
              <w:rPr>
                <w:rFonts w:hint="eastAsia"/>
              </w:rPr>
            </w:pPr>
            <w:r w:rsidRPr="00C250C7">
              <w:t>国际规则；制度化</w:t>
            </w:r>
          </w:p>
        </w:tc>
      </w:tr>
    </w:tbl>
    <w:p w:rsidR="00CF3DD3" w:rsidRDefault="00CF3DD3">
      <w:pPr>
        <w:rPr>
          <w:rFonts w:hint="eastAsia"/>
        </w:rPr>
      </w:pPr>
    </w:p>
    <w:p w:rsidR="00CF3DD3" w:rsidRDefault="00CF3DD3">
      <w:pPr>
        <w:widowControl/>
      </w:pPr>
      <w:r>
        <w:rPr>
          <w:rFonts w:hint="eastAsia"/>
        </w:rPr>
        <w:br w:type="page"/>
      </w:r>
    </w:p>
    <w:p w:rsidR="00CF3DD3" w:rsidRPr="00CF3DD3" w:rsidRDefault="00CF3DD3" w:rsidP="00CF3DD3">
      <w:pPr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 xml:space="preserve">3. </w:t>
      </w:r>
      <w:r w:rsidRPr="00CF3DD3">
        <w:rPr>
          <w:rFonts w:ascii="黑体" w:eastAsia="黑体" w:hAnsi="黑体"/>
          <w:b/>
          <w:bCs/>
          <w:sz w:val="28"/>
          <w:szCs w:val="28"/>
        </w:rPr>
        <w:t>生命与健康（Life &amp; Health Sciences）</w:t>
      </w:r>
    </w:p>
    <w:p w:rsidR="00CF3DD3" w:rsidRDefault="00CF3DD3" w:rsidP="00CF3DD3">
      <w:pPr>
        <w:rPr>
          <w:rFonts w:ascii="黑体" w:eastAsia="黑体" w:hAnsi="黑体"/>
          <w:b/>
          <w:bCs/>
          <w:sz w:val="28"/>
          <w:szCs w:val="28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A. 时间点选取口径（纳入/排除与判定）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61"/>
        <w:gridCol w:w="6281"/>
      </w:tblGrid>
      <w:tr w:rsidR="00CF3DD3" w:rsidRPr="00CF3DD3" w:rsidTr="00CF3DD3">
        <w:trPr>
          <w:tblHeader/>
          <w:tblCellSpacing w:w="15" w:type="dxa"/>
          <w:jc w:val="center"/>
        </w:trPr>
        <w:tc>
          <w:tcPr>
            <w:tcW w:w="37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维度</w:t>
            </w:r>
          </w:p>
        </w:tc>
        <w:tc>
          <w:tcPr>
            <w:tcW w:w="80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我们的口径</w:t>
            </w:r>
          </w:p>
        </w:tc>
        <w:tc>
          <w:tcPr>
            <w:tcW w:w="375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说明 / 举例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纳入（满足其一即可）</w:t>
            </w: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平台技术与工具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直接改变生命科学工程化能力或医疗路径的通用技术：重组DNA/单抗、PCR、NGS、CRISPR、iPSC、mRNA/递送、AlphaFold/结构AI等。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临床转化与监管节点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“首次人体/首个上市/重大适应证/紧急授权EUA”等把技术带入合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规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医疗体系的节点（如：Humulin首批、CAR-T首批、CASGEVY/HEMGENIX获批、Wegovy结局适应证）。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数据/基础设施与标准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形成可复制基线或人口尺度资源：HGP 完成、HapMap、1000 Genomes、AlphaFold DB、生物样本库/方法学基线。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伦理与国际规则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对生命科学/临床研究的上位规范：Asilomar rDNA 共识、NIH rDNA 指南、贝尔蒙报告、UNESCO《基因组与人权》、WHO 基因组编辑治理建议。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公共卫生与群体影响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对疾病防控/健康结局产生规模化影响的事件：mRNA 疫苗首授权、CRISPR 体外诊断授权与部署等。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排除</w:t>
            </w: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纯基础现象且缺乏可复制路径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仅限实验室观察、未形成通用方法/工具。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市场新闻/公司宣传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无同行评审或无监管文件佐证的发布会/媒体稿。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小样本/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个案且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未引发范式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个案报道、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单中心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试验，未进入指南/监管或未引发广泛复制。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宏观医疗政策与支付事项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proofErr w:type="gramStart"/>
            <w:r w:rsidRPr="00CF3DD3">
              <w:rPr>
                <w:rFonts w:asciiTheme="minorEastAsia" w:hAnsiTheme="minorEastAsia"/>
                <w:szCs w:val="22"/>
              </w:rPr>
              <w:t>医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保/价格/医院管理等与技术治理弱相关的政策。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纯硬件/耗材性能升级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不改变诊疗/研究范式的设备升级（如通量提升但无新方法学）。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标签</w:t>
            </w:r>
            <w:r w:rsidRPr="00CF3DD3">
              <w:rPr>
                <w:rFonts w:asciiTheme="minorEastAsia" w:hAnsiTheme="minorEastAsia"/>
                <w:szCs w:val="22"/>
              </w:rPr>
              <w:lastRenderedPageBreak/>
              <w:t>体系</w:t>
            </w: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首次 / 制度</w:t>
            </w:r>
            <w:r w:rsidRPr="00CF3DD3">
              <w:rPr>
                <w:rFonts w:asciiTheme="minorEastAsia" w:hAnsiTheme="minorEastAsia"/>
                <w:szCs w:val="22"/>
              </w:rPr>
              <w:lastRenderedPageBreak/>
              <w:t>化 / 组织化 / 规模冲击 / 国际规则 / 基线框架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与是否“入选/分段”直接挂钩：如“首次”=首例人体/首个上市；“制</w:t>
            </w:r>
            <w:r w:rsidRPr="00CF3DD3">
              <w:rPr>
                <w:rFonts w:asciiTheme="minorEastAsia" w:hAnsiTheme="minorEastAsia"/>
                <w:szCs w:val="22"/>
              </w:rPr>
              <w:lastRenderedPageBreak/>
              <w:t>度化”=FDA/MHRA/EC 等批准与指南；“组织化”=HGP/大型协作网络启动；“规模冲击”=mRNA 全球部署、基因编辑伦理事件；“国际规则”=UNESCO/WHO 文本；“基线框架”=HapMap、1000G、AlphaFold DB 等。</w:t>
            </w:r>
          </w:p>
        </w:tc>
      </w:tr>
      <w:tr w:rsidR="00CF3DD3" w:rsidRPr="00CF3DD3" w:rsidTr="00CF3DD3">
        <w:trPr>
          <w:tblCellSpacing w:w="15" w:type="dxa"/>
          <w:jc w:val="center"/>
        </w:trPr>
        <w:tc>
          <w:tcPr>
            <w:tcW w:w="37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证据与时间精度</w:t>
            </w:r>
          </w:p>
        </w:tc>
        <w:tc>
          <w:tcPr>
            <w:tcW w:w="801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证据级别 S/A/B；时间粒度 年/月</w:t>
            </w:r>
          </w:p>
        </w:tc>
        <w:tc>
          <w:tcPr>
            <w:tcW w:w="3753" w:type="pct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S=法规/标准/国际组织正式文本；A=顶刊（Nature/Science/Cell/NEJM/Lancet）或权威机构主页；B=高质量综述/官方新闻。系列事件遵循“草案→定稿→实施”三点法：以定稿/批准为主条，其余进 notes。临床有效性主张优先采 监管标签变更/指南级别证据。</w:t>
            </w:r>
          </w:p>
        </w:tc>
      </w:tr>
    </w:tbl>
    <w:p w:rsidR="00CF3DD3" w:rsidRPr="00CF3DD3" w:rsidRDefault="00CF3DD3" w:rsidP="00CF3DD3">
      <w:pPr>
        <w:rPr>
          <w:rFonts w:ascii="黑体" w:eastAsia="黑体" w:hAnsi="黑体" w:hint="eastAsia"/>
          <w:b/>
          <w:bCs/>
          <w:sz w:val="28"/>
          <w:szCs w:val="28"/>
        </w:rPr>
      </w:pPr>
    </w:p>
    <w:p w:rsidR="00CF3DD3" w:rsidRPr="00CF3DD3" w:rsidRDefault="00CF3DD3" w:rsidP="00CF3DD3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B. S0–S5 分段判定与触发器（含代表节点）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"/>
        <w:gridCol w:w="814"/>
        <w:gridCol w:w="609"/>
        <w:gridCol w:w="2044"/>
        <w:gridCol w:w="1961"/>
        <w:gridCol w:w="1413"/>
        <w:gridCol w:w="737"/>
      </w:tblGrid>
      <w:tr w:rsidR="00CF3DD3" w:rsidRPr="002E56FC" w:rsidTr="00CF3DD3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CF3DD3">
              <w:rPr>
                <w:rFonts w:asciiTheme="minorEastAsia" w:hAnsiTheme="minorEastAsia"/>
                <w:b/>
                <w:bCs/>
                <w:szCs w:val="22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CF3DD3">
              <w:rPr>
                <w:rFonts w:asciiTheme="minorEastAsia" w:hAnsiTheme="minorEastAsia"/>
                <w:b/>
                <w:bCs/>
                <w:szCs w:val="22"/>
              </w:rPr>
              <w:t>阶段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CF3DD3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CF3DD3">
              <w:rPr>
                <w:rFonts w:asciiTheme="minorEastAsia" w:hAnsiTheme="minorEastAsia"/>
                <w:b/>
                <w:bCs/>
                <w:szCs w:val="22"/>
              </w:rPr>
              <w:t>机构与地域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CF3DD3">
              <w:rPr>
                <w:rFonts w:asciiTheme="minorEastAsia" w:hAnsiTheme="minorEastAsia"/>
                <w:b/>
                <w:bCs/>
                <w:szCs w:val="22"/>
              </w:rPr>
              <w:t>事件名称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CF3DD3">
              <w:rPr>
                <w:rFonts w:asciiTheme="minorEastAsia" w:hAnsiTheme="minorEastAsia"/>
                <w:b/>
                <w:bCs/>
                <w:szCs w:val="22"/>
              </w:rPr>
              <w:t>事件简述（≤50字）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CF3DD3">
              <w:rPr>
                <w:rFonts w:asciiTheme="minorEastAsia" w:hAnsiTheme="minorEastAsia"/>
                <w:b/>
                <w:bCs/>
                <w:szCs w:val="22"/>
              </w:rPr>
              <w:t>命中标准标签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1953-04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Nature / UK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DNA 双螺旋提出（Watson &amp; Crick）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遗传信息的物质结构被揭示，分子生物学起点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1961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NIH 等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遗传密码首破（poly-U→Phe）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基因—蛋白翻译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机制获首证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，工程化遗传奠基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1970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多机构 / US, CH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限制性内切酶与连接酶应用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DNA 定点切割与拼接可行，克隆技术开启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1972–1973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Stanford &amp; UCSF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重组 DNA 首证（Cohen–Boyer）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外源基因克隆并表达成功，现代基因工程起步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1975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S0 萌芽</w:t>
            </w:r>
            <w:r w:rsidRPr="00CF3DD3">
              <w:rPr>
                <w:rFonts w:asciiTheme="minorEastAsia" w:hAnsiTheme="minorEastAsia"/>
                <w:szCs w:val="22"/>
              </w:rPr>
              <w:lastRenderedPageBreak/>
              <w:t>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B 学</w:t>
            </w:r>
            <w:r w:rsidRPr="00CF3DD3">
              <w:rPr>
                <w:rFonts w:asciiTheme="minorEastAsia" w:hAnsiTheme="minorEastAsia"/>
                <w:szCs w:val="22"/>
              </w:rPr>
              <w:lastRenderedPageBreak/>
              <w:t>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Cambridge / UK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单克隆抗体技术</w:t>
            </w:r>
            <w:r w:rsidRPr="00CF3DD3">
              <w:rPr>
                <w:rFonts w:asciiTheme="minorEastAsia" w:hAnsiTheme="minorEastAsia"/>
                <w:szCs w:val="22"/>
              </w:rPr>
              <w:lastRenderedPageBreak/>
              <w:t>（Köhler–Milstein）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高特异性抗体</w:t>
            </w:r>
            <w:r w:rsidRPr="00CF3DD3">
              <w:rPr>
                <w:rFonts w:asciiTheme="minorEastAsia" w:hAnsiTheme="minorEastAsia"/>
                <w:szCs w:val="22"/>
              </w:rPr>
              <w:lastRenderedPageBreak/>
              <w:t>规模化制备成为现实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1977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MRC &amp; Harvard / UK,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Sanger/Maxam-Gilbert 测序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DNA 测序方法确立，大规模基因组学可行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1983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Cetus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PCR 发明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核酸扩增通用化，检测与克隆门槛大降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1987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Osaka Univ / JP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首次报道 CRISPR 序列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细菌成簇重复序列被发现，编辑生态伏笔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1975-02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A 会议/共识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Asilomar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重组 DNA 会议共识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科研共同体自我约束与风险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分级被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确立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国际规则；组织化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1976-07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指南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NIH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《重组 DNA 研究指南》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rDNA 操作的监管与许可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化进入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制度轨道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1979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A 原则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HHS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《贝尔蒙报告》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人体研究伦理三原则成为临床/转化底线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1980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法规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Bayh–Dole Act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公共资助成果可转让/许可，生物技术商业化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1982-10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 药品案例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FDA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首个重组蛋白药 Humulin 获批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基因工程药物进入临床与产业化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规模冲击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1990-09-14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 临床试</w:t>
            </w:r>
            <w:r w:rsidRPr="00CF3DD3">
              <w:rPr>
                <w:rFonts w:asciiTheme="minorEastAsia" w:hAnsiTheme="minorEastAsia"/>
                <w:szCs w:val="22"/>
              </w:rPr>
              <w:lastRenderedPageBreak/>
              <w:t>验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NIH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首例体内基因治疗（ADA-SCID）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基因治疗从实验跨入人体临</w:t>
            </w:r>
            <w:r w:rsidRPr="00CF3DD3">
              <w:rPr>
                <w:rFonts w:asciiTheme="minorEastAsia" w:hAnsiTheme="minorEastAsia"/>
                <w:szCs w:val="22"/>
              </w:rPr>
              <w:lastRenderedPageBreak/>
              <w:t>床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1990-10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计划/组织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NIH+DOE / US；Wellcome / UK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人类基因组计划（HGP）启动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跨国大科学组织化运行，数据驱动范式开启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组织化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1996-02-22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 案例/伦理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Roslin Inst / UK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多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莉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羊克隆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再生与生殖技术引发全球伦理与治理议程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规模冲击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1997-11-11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国际宣言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UNESCO / Global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《人类基因组与人权宣言》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基因尊严与反歧视原则在国际层面确立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国际规则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1998-11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 科研突破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U Wisconsin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人胚胎干细胞系分离（Thomson）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干细胞与再生医学迈向临床转化前夜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2000-06-26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S1→S2 过渡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公告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US &amp; UK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HGP “工作草图”发布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里程碑式数据基线成形，引出扩展期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组织化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2003-04-14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里程碑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NHGRI 等 / US, UK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HGP 完成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基因组参考构建完成，精准医学底座夯实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基线框架；组织化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2005-10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Nature / Global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HapMap 发布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大规模单体型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图推动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 xml:space="preserve"> GWAS 体系化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基线框架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2005-04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多机构 / Global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首批 GWAS 成功（AMD-CFH）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表型-基因关联研究里程碑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2005-09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学术/技术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454 / Global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NGS 启动（高通量测序）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并行测序时代开启，成本大幅下降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2006-08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Kyoto Univ / JP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iPSC（小鼠）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体细胞诱导多能干细胞技术</w:t>
            </w:r>
            <w:r w:rsidRPr="00CF3DD3">
              <w:rPr>
                <w:rFonts w:asciiTheme="minorEastAsia" w:hAnsiTheme="minorEastAsia"/>
                <w:szCs w:val="22"/>
              </w:rPr>
              <w:lastRenderedPageBreak/>
              <w:t>建立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2010-10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Nature / Global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1000 Genomes（试点）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人口尺度变异图谱与流程评估标准化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基线框架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来源类型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机构与地域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事件名称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事件简述（≤50字）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命中标准标签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2012-06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S3 转折期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Science / Global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CRISPR-Cas9 可编程切割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提出RNA引导Cas9编辑与sgRNA设计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2013-01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S3 转折期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Science / Global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CRISPR 人/鼠细胞内源编辑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多位点、可编程工程化被验证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2016-11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S3 转折期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 临床试验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CN / 多中心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全球首例CRISPR细胞治疗入人体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基因编辑进入人体临床探索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2017-08-30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S3 转折期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批准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FDA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首个 CAR-T（Kymriah）获批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细胞/基因治疗进入常规肿瘤治疗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2018-11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S3 转折期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 伦理事件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CN / Global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“基因编辑婴儿”事件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生殖系编辑引发全球治理震荡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规模冲击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2019-05-24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S3 转折期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批准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FDA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Zolgensma（SMA 基因疗法）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单基因病AAV疗法商业化里程碑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2020-05-07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S4 成熟期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EUA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FDA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CRISPR 体外诊断获 EUA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工具走向医疗合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规化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通道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2020-12-02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S4 成熟期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授权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MHRA / UK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全球首个 mRNA 疫苗授权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mRNA平台公共卫生规模化应用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制度化；规模冲击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lastRenderedPageBreak/>
              <w:t>2020-10-07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S4 成熟期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A 学术荣誉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Nobel Prize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proofErr w:type="gramStart"/>
            <w:r w:rsidRPr="00CF3DD3">
              <w:rPr>
                <w:rFonts w:asciiTheme="minorEastAsia" w:hAnsiTheme="minorEastAsia"/>
                <w:szCs w:val="22"/>
              </w:rPr>
              <w:t>诺奖授予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 xml:space="preserve"> CRISPR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基因编辑获最高学术背书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规模冲击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2021-06-26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S4 成熟期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B 临床研究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NEJM / 多国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NTLA-2001 体内编辑结果发表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体内基因编辑在人群中证实可行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2021-07-12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S4 成熟期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治理框架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WHO / Global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基因组编辑全球治理建议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首次面向公共卫生的全球监督框架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国际规则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2021-07-22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S4 成熟期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 基础设施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DeepMind×EMBL-EBI / EU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AlphaFold DB 上线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蛋白结构数据库开放，加速研发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基线框架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2022-11-22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S5 近年动态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批准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FDA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HEMGENIX（血友病B基因疗法）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罕见病基因疗法商业化推进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2023-10-02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S5 近年动态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A 学术荣誉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Nobel Prize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proofErr w:type="gramStart"/>
            <w:r w:rsidRPr="00CF3DD3">
              <w:rPr>
                <w:rFonts w:asciiTheme="minorEastAsia" w:hAnsiTheme="minorEastAsia"/>
                <w:szCs w:val="22"/>
              </w:rPr>
              <w:t>诺奖授予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 xml:space="preserve"> mRNA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 xml:space="preserve">mRNA 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平台获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决定性认可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规模冲击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2023-11-16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S5 近年动态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批准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MHRA / UK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CASGEVY（CRISPR疗法）获批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基因编辑疗法首次上市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2023-12-08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S5 近年动态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批准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FDA / US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 xml:space="preserve">CASGEVY 与 LYFGENIA 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获批治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 xml:space="preserve"> SCD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美国首批基因编辑疗法落地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2024-02-13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S5 近年动态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批准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EC / EU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CASGEVY 获欧盟有条件许可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英美欧三地合</w:t>
            </w:r>
            <w:proofErr w:type="gramStart"/>
            <w:r w:rsidRPr="00CF3DD3">
              <w:rPr>
                <w:rFonts w:asciiTheme="minorEastAsia" w:hAnsiTheme="minorEastAsia"/>
                <w:szCs w:val="22"/>
              </w:rPr>
              <w:t>规</w:t>
            </w:r>
            <w:proofErr w:type="gramEnd"/>
            <w:r w:rsidRPr="00CF3DD3">
              <w:rPr>
                <w:rFonts w:asciiTheme="minorEastAsia" w:hAnsiTheme="minorEastAsia"/>
                <w:szCs w:val="22"/>
              </w:rPr>
              <w:t>闭环形成</w:t>
            </w:r>
          </w:p>
        </w:tc>
        <w:tc>
          <w:tcPr>
            <w:tcW w:w="0" w:type="auto"/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</w:t>
            </w:r>
          </w:p>
        </w:tc>
      </w:tr>
      <w:tr w:rsidR="00CF3DD3" w:rsidRPr="002E56FC" w:rsidTr="00CF3DD3">
        <w:trPr>
          <w:tblCellSpacing w:w="15" w:type="dxa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2024-03-08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S5 近年动态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C 扩大适应证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FDA / US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Wegovy 新增心血管结局适应证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代谢干预进入“结局改善”时代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F3DD3" w:rsidRPr="00CF3DD3" w:rsidRDefault="00CF3DD3" w:rsidP="00CF3DD3">
            <w:pPr>
              <w:rPr>
                <w:rFonts w:asciiTheme="minorEastAsia" w:hAnsiTheme="minorEastAsia"/>
                <w:szCs w:val="22"/>
              </w:rPr>
            </w:pPr>
            <w:r w:rsidRPr="00CF3DD3">
              <w:rPr>
                <w:rFonts w:asciiTheme="minorEastAsia" w:hAnsiTheme="minorEastAsia"/>
                <w:szCs w:val="22"/>
              </w:rPr>
              <w:t>制度化；规模冲击</w:t>
            </w:r>
          </w:p>
        </w:tc>
      </w:tr>
    </w:tbl>
    <w:p w:rsidR="008D4FB9" w:rsidRDefault="008D4FB9">
      <w:pPr>
        <w:rPr>
          <w:rFonts w:hint="eastAsia"/>
        </w:rPr>
      </w:pPr>
    </w:p>
    <w:p w:rsidR="008D4FB9" w:rsidRDefault="008D4FB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:rsidR="00C250C7" w:rsidRPr="008D4FB9" w:rsidRDefault="008D4FB9">
      <w:pPr>
        <w:rPr>
          <w:rFonts w:ascii="黑体" w:eastAsia="黑体" w:hAnsi="黑体"/>
          <w:b/>
          <w:bCs/>
          <w:sz w:val="28"/>
          <w:szCs w:val="28"/>
        </w:rPr>
      </w:pPr>
      <w:r w:rsidRPr="008D4FB9">
        <w:rPr>
          <w:rFonts w:ascii="黑体" w:eastAsia="黑体" w:hAnsi="黑体" w:hint="eastAsia"/>
          <w:b/>
          <w:bCs/>
          <w:sz w:val="28"/>
          <w:szCs w:val="28"/>
        </w:rPr>
        <w:lastRenderedPageBreak/>
        <w:t xml:space="preserve">4. </w:t>
      </w:r>
      <w:r w:rsidRPr="008D4FB9">
        <w:rPr>
          <w:rFonts w:ascii="黑体" w:eastAsia="黑体" w:hAnsi="黑体"/>
          <w:b/>
          <w:bCs/>
          <w:sz w:val="28"/>
          <w:szCs w:val="28"/>
        </w:rPr>
        <w:t>制造与材料演进（Manufacturing &amp; Materials Evolution）</w:t>
      </w:r>
    </w:p>
    <w:p w:rsidR="008D4FB9" w:rsidRDefault="008D4FB9" w:rsidP="008D4FB9">
      <w:pPr>
        <w:rPr>
          <w:rFonts w:ascii="黑体" w:eastAsia="黑体" w:hAnsi="黑体"/>
          <w:b/>
          <w:bCs/>
          <w:sz w:val="28"/>
          <w:szCs w:val="28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A. 时间点选取口径（纳入/排除与判定）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"/>
        <w:gridCol w:w="1308"/>
        <w:gridCol w:w="6316"/>
      </w:tblGrid>
      <w:tr w:rsidR="008D4FB9" w:rsidRPr="008D4FB9" w:rsidTr="008D4FB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我们的口径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说明 / 举例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纳入（满足其一即可）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先进制造工艺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proofErr w:type="gramStart"/>
            <w:r w:rsidRPr="008D4FB9">
              <w:rPr>
                <w:rFonts w:asciiTheme="minorEastAsia" w:hAnsiTheme="minorEastAsia"/>
                <w:szCs w:val="22"/>
              </w:rPr>
              <w:t>增材制造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全工艺族（SLA/SLS/FDM/粘结喷射、EBM、L-PBF、DED 等）、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面向增材的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设计（DfAM）、过程监测与闭环控制（只要直接改变制造能力）。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关键材料平台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纳米材料（C60、CNT、石墨烯等）、新型复合材料（碳纤维热塑/金属基复合）、高熵合金、陶瓷增材、功能梯度材料——能显著改变强度/比重/导电导热/耐腐蚀等关键指标。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标准 / 监管 / 认证节点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 xml:space="preserve">ISO/ASTM 529xx 术语/设计/粉末表征/生产质保；FAA/EASA 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对增材部件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适航认可；FDA《增材制造医疗器械技术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考量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》；EU REACH 纳米形态信息要求等。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组织化与基准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国家/多边平台与基准：America Makes（NAMII）、ASTM AM CoE、NIST AM-Bench、OECD WPMN（纳米材料安全）、EU Graphene Flagship 等。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重大示范与规模化采用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具有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行业级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 xml:space="preserve">拐点意义的示范：ISS 在轨 3D 打印；GE90/LEAP 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发动机增材喷嘴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适航与量产；A350 批产机 3D 打印支架；大型 3D 打印火箭结构飞行验证等。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排除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传统大规模生产线与效率微调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仅属既有工艺的小幅降本/提速/自动化升级，未改变材料或制造本体能力边界的，不纳入主表（可进 notes）。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非前沿属性的材料改性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常规涂层/掺杂/热处理等渐进式改良，未带来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性质级跃迁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或新制造路径的，排除。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营销新闻 / 单一厂商宣传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无标准/法规/权威机构背书的“发布会消息/媒体稿”排除（需用 FAA/EASA/FDA/ISO/ASTM/NIST/欧委会等权威来源确认）。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“软件/算力”但与制造本</w:t>
            </w:r>
            <w:r w:rsidRPr="008D4FB9">
              <w:rPr>
                <w:rFonts w:asciiTheme="minorEastAsia" w:hAnsiTheme="minorEastAsia"/>
                <w:szCs w:val="22"/>
              </w:rPr>
              <w:lastRenderedPageBreak/>
              <w:t>体弱关联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lastRenderedPageBreak/>
              <w:t>纯仿真/PLM/ERP/云平台等，若未直接嵌入制造过程并形成可验证的工艺或材料能力提升，不纳入。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宏观产业政策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与技术治理弱相关的宏观产业/财政/税收政策排除（除非直接建立先进材料/制造的制度或标准化框架）。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标签体系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首次 / 制度化 / 组织化 / 规模冲击 / 国际规则 / 基线框架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域内映射示例：首次=SLA/SLS/FDM/粘结喷射核心专利、CNT/石墨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烯首证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；制度化=FDA 指南、FAA/EASA 适航、REACH 纳米形态；组织化=America Makes、ASTM AM CoE、OECD WPMN；规模冲击=LEAP 喷嘴量产、A350 装机、在轨制造、3D 打印火箭飞行；国际规则/基线框架=ISO/ASTM 52900/52910/52907/52920/52939、AM-Bench 基准等。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证据与时间精度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证据级别 S/A/B；时间粒度 年/月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S=法规/国际标准/适航或监管正式文本；A=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顶刊论文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/权威机构主页或公报；B=高质量技术白皮书/官方新闻。遵循“草案→定稿→实施”三点法：以定稿/生效/认证为主条；同类事件仅保留“首次”与“最大/最具代表性”。涉及标准务必标注编号与年份；早期工艺以核心专利/首篇论文作为凭据。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国际匹配度（对齐说明）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欧盟/OECD 多将“先进制造”与“工业4.0”绑定、纳米材料归入材料科学总类；我们强调技术本体并将“纳米材料”与“制造工艺”并列突出，便于直接映射到能力跃迁与制度节点。</w:t>
            </w:r>
          </w:p>
        </w:tc>
      </w:tr>
    </w:tbl>
    <w:p w:rsidR="008D4FB9" w:rsidRPr="008D4FB9" w:rsidRDefault="008D4FB9" w:rsidP="008D4FB9">
      <w:pPr>
        <w:rPr>
          <w:rFonts w:ascii="黑体" w:eastAsia="黑体" w:hAnsi="黑体" w:hint="eastAsia"/>
          <w:b/>
          <w:bCs/>
          <w:sz w:val="28"/>
          <w:szCs w:val="28"/>
        </w:rPr>
      </w:pPr>
    </w:p>
    <w:p w:rsidR="008D4FB9" w:rsidRPr="008D4FB9" w:rsidRDefault="008D4FB9">
      <w:pPr>
        <w:rPr>
          <w:rFonts w:ascii="黑体" w:eastAsia="黑体" w:hAnsi="黑体"/>
          <w:b/>
          <w:bCs/>
          <w:sz w:val="28"/>
          <w:szCs w:val="28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B. S0–S5 分段判定与触发器（含代表节点）</w:t>
      </w: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1187"/>
        <w:gridCol w:w="1186"/>
        <w:gridCol w:w="1187"/>
        <w:gridCol w:w="1186"/>
        <w:gridCol w:w="1187"/>
        <w:gridCol w:w="1187"/>
      </w:tblGrid>
      <w:tr w:rsidR="008D4FB9" w:rsidRPr="008D4FB9" w:rsidTr="008D4FB9">
        <w:trPr>
          <w:tblHeader/>
          <w:tblCellSpacing w:w="15" w:type="dxa"/>
        </w:trPr>
        <w:tc>
          <w:tcPr>
            <w:tcW w:w="114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日期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阶段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来源类型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机构与地域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事件名称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事件简述（≤50字）</w:t>
            </w:r>
          </w:p>
        </w:tc>
        <w:tc>
          <w:tcPr>
            <w:tcW w:w="114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命中标准标签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1985-09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Rice &amp; Sussex / US, UK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C60 富勒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烯发现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首次确认足球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烯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结构，纳米材料时代开启。 (</w:t>
            </w:r>
            <w:hyperlink r:id="rId7" w:tooltip="NATIONAL NANOTECHNOLOGY INITIATIVE:" w:history="1">
              <w:r w:rsidRPr="008D4FB9">
                <w:t>clintonwhitehouse4.arc</w:t>
              </w:r>
              <w:r w:rsidRPr="008D4FB9">
                <w:lastRenderedPageBreak/>
                <w:t>hives.gov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lastRenderedPageBreak/>
              <w:t>首次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1991-11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B 学术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NEC / JP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proofErr w:type="gramStart"/>
            <w:r w:rsidRPr="008D4FB9">
              <w:rPr>
                <w:rFonts w:asciiTheme="minorEastAsia" w:hAnsiTheme="minorEastAsia"/>
                <w:szCs w:val="22"/>
              </w:rPr>
              <w:t>多壁碳纳米管发现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电子显微镜观察CNT，奠基纳米材料应用。 (</w:t>
            </w:r>
            <w:hyperlink r:id="rId8" w:tooltip="A European strategy for nanotechnology | EUR-Lex" w:history="1">
              <w:r w:rsidRPr="008D4FB9">
                <w:t>EUR-Lex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1986-03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专利/标准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3D Systems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SLA 立体光固化专利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首个立体光固化核心专利公开，奠基AM。 (</w:t>
            </w:r>
            <w:hyperlink r:id="rId9" w:tooltip="US4575330A - Apparatus for production of three-dimensional objects by stereolithography &#10;        - Google Patents" w:history="1">
              <w:r w:rsidRPr="008D4FB9">
                <w:t>Google Patents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1989-09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专利/标准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UT Austin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SLS 选择性激光烧结专利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proofErr w:type="gramStart"/>
            <w:r w:rsidRPr="008D4FB9">
              <w:rPr>
                <w:rFonts w:asciiTheme="minorEastAsia" w:hAnsiTheme="minorEastAsia"/>
                <w:szCs w:val="22"/>
              </w:rPr>
              <w:t>粉床激光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烧结核心专利确立。 (</w:t>
            </w:r>
            <w:hyperlink r:id="rId10" w:tooltip="Committee F42 on Additive Manufacturing Technologies" w:history="1">
              <w:r w:rsidRPr="008D4FB9">
                <w:t>ASTM International | ASTM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1992-06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专利/标准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Stratasys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FDM 熔融沉积专利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熔丝式3D打印专利发布，奠定工艺谱系。 (</w:t>
            </w:r>
            <w:hyperlink r:id="rId11" w:tooltip="ISO/TC 261 - Additive manufacturing" w:history="1">
              <w:r w:rsidRPr="008D4FB9">
                <w:t>国际标准化组织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1992-1993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专利/标准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MIT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Binder Jet 粘结喷射专利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proofErr w:type="gramStart"/>
            <w:r w:rsidRPr="008D4FB9">
              <w:rPr>
                <w:rFonts w:asciiTheme="minorEastAsia" w:hAnsiTheme="minorEastAsia"/>
                <w:szCs w:val="22"/>
              </w:rPr>
              <w:t>多材料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/多孔结构成形路径打开。 (</w:t>
            </w:r>
            <w:hyperlink r:id="rId12" w:tooltip="NNI Implementation Plan" w:history="1">
              <w:r w:rsidRPr="008D4FB9">
                <w:t>nano.gov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首次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2000-02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C 政策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WH/NSTC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国家纳米技术倡议（NNI）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 xml:space="preserve">国家级纳米科技战略启动与统筹。 </w:t>
            </w:r>
            <w:r w:rsidRPr="008D4FB9">
              <w:rPr>
                <w:rFonts w:asciiTheme="minorEastAsia" w:hAnsiTheme="minorEastAsia"/>
                <w:szCs w:val="22"/>
              </w:rPr>
              <w:lastRenderedPageBreak/>
              <w:t>(</w:t>
            </w:r>
            <w:hyperlink r:id="rId13" w:tooltip="New Regulations - Public Health - European Commission" w:history="1">
              <w:r w:rsidRPr="008D4FB9">
                <w:t>Public Health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lastRenderedPageBreak/>
              <w:t>组织化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2004-05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C 政策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EC / EU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《纳米技术欧盟战略》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欧盟层面提出系统化纳米路线。 (</w:t>
            </w:r>
            <w:hyperlink r:id="rId14" w:tooltip="Technical Considerations for Additive Manufactured ..." w:history="1">
              <w:r w:rsidRPr="008D4FB9">
                <w:t>U.S. Food and Drug Administration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组织化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2006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 国际组织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OECD / Global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WPMN 工作组成立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统一纳米材料安全评估框架。 (</w:t>
            </w:r>
            <w:hyperlink r:id="rId15" w:tooltip="Medical Device Regulation comes into application - EMA" w:history="1">
              <w:r w:rsidRPr="008D4FB9">
                <w:t>European Medicines Agency (EMA)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组织化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2009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ASTM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 xml:space="preserve">F42 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增材制造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委员会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行业通用术语/方法标准化起步。 (</w:t>
            </w:r>
            <w:hyperlink r:id="rId16" w:tooltip="Technical Considerations for Additive Manufactured ..." w:history="1">
              <w:r w:rsidRPr="008D4FB9">
                <w:t>U.S. Food and Drug Administration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标准化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2011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ISO / Global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ISO/TC 261 成立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与ASTM形成国际/美标双轨协同。 (</w:t>
            </w:r>
            <w:hyperlink r:id="rId17" w:tooltip="Medical Devices Regulation (EU) 2017/745 - MDR" w:history="1">
              <w:r w:rsidRPr="008D4FB9">
                <w:t>DNV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标准化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2011-2016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ISO×ASTM / Global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PSDO 合作机制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ISO/ASTM 联合制标框架确立。 (</w:t>
            </w:r>
            <w:hyperlink r:id="rId18" w:tooltip="New agreement strengthens partnership between ..." w:history="1">
              <w:r w:rsidRPr="008D4FB9">
                <w:t>国际标准</w:t>
              </w:r>
              <w:r w:rsidRPr="008D4FB9">
                <w:lastRenderedPageBreak/>
                <w:t>化组织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lastRenderedPageBreak/>
              <w:t>基线框架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2012-08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 产学平台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NCDMM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America Makes（NAMII）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美国国家级AM创新平台启动。 (</w:t>
            </w:r>
            <w:hyperlink r:id="rId19" w:tooltip="52004DC0338 - EN - EUR-Lex - European Union" w:history="1">
              <w:r w:rsidRPr="008D4FB9">
                <w:t>EUR-Lex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组织化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2013-10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 联盟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EC / EU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Graphene Flagship 启动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超大规模石墨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烯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协同研究与转化。 (</w:t>
            </w:r>
            <w:hyperlink r:id="rId20" w:tooltip="The OECD Working Party of Manufactured Nanomaterials: ..." w:history="1">
              <w:r w:rsidRPr="008D4FB9">
                <w:t>nano.gov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组织化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2013-08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D 示范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NASA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3D打印火箭喷注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器热试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大推力热试验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证增材结构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可行性。 (</w:t>
            </w:r>
            <w:hyperlink r:id="rId21" w:tooltip="NASA Tests Limits of 3-D Printing with Powerful Rocket ..." w:history="1">
              <w:r w:rsidRPr="008D4FB9">
                <w:t>NASA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原型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2015-12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ISO×ASTM / Global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52900 术语标准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行业通用术语/工艺族确立。 (</w:t>
            </w:r>
            <w:hyperlink r:id="rId22" w:tooltip="ISO/ASTM 52900:2015 - General principles — Terminology" w:history="1">
              <w:r w:rsidRPr="008D4FB9">
                <w:t>国际标准化组织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基线框架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2017-02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 路线图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America Makes×ANSI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AM 标准路线图 v1.0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系统梳理缺口与优先级，联动SDO。 (</w:t>
            </w:r>
            <w:hyperlink r:id="rId23" w:tooltip="AMSC Roadmap February 2017" w:history="1">
              <w:r w:rsidRPr="008D4FB9">
                <w:t>ARC 工业转型培训中心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基线框架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2017-12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C 监管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FDA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3D打印医疗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器械终版指南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明确设计、工艺、验证与监管路径。 (</w:t>
            </w:r>
            <w:hyperlink r:id="rId24" w:tooltip="Technical Considerations for Additive Manufactured ..." w:history="1">
              <w:r w:rsidRPr="008D4FB9">
                <w:t xml:space="preserve">U.S. Food and Drug </w:t>
              </w:r>
              <w:r w:rsidRPr="008D4FB9">
                <w:lastRenderedPageBreak/>
                <w:t>Administration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lastRenderedPageBreak/>
              <w:t>规范冲击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2018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ISO×ASTM / Global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52910 设计指南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面向AM的设计原则标准发布。 (</w:t>
            </w:r>
            <w:hyperlink r:id="rId25" w:tooltip="C60: Buckminsterfullerene" w:history="1">
              <w:r w:rsidRPr="008D4FB9">
                <w:t>Nature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标准化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2014-11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S3 成长期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D 示范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 xml:space="preserve">NASA×Made 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In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 xml:space="preserve"> Space / ISS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首次在轨3D打印工具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ISS 完成按需工具打印与“邮件上行”。 (</w:t>
            </w:r>
            <w:hyperlink r:id="rId26" w:tooltip="Space Station 3-D Printer Builds Ratchet Wrench To ..." w:history="1">
              <w:r w:rsidRPr="008D4FB9">
                <w:t>NASA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里程碑产品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2015-02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S3 成长期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C 认证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FAA×GE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GE90 T25 外温传感器壳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FAA 首个商用发动机3D打印部件放飞。 (</w:t>
            </w:r>
            <w:hyperlink r:id="rId27" w:tooltip="GE Aviation's First Additive Manufactured Part Takes Off on ..." w:history="1">
              <w:r w:rsidRPr="008D4FB9">
                <w:t>geaerospace.com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规范冲击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2016-07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S3 成长期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 产业整合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GE Additive / US, DE, SE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收购 Concept Laser/Arcam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航空龙头纵向整合金属AM能力。 (</w:t>
            </w:r>
            <w:hyperlink r:id="rId28" w:tooltip="GE Agrees to Purchase Controlling Shares of Arcam AB" w:history="1">
              <w:r w:rsidRPr="008D4FB9">
                <w:t>通用电气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规模化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2016-10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S3 成长期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标准/框架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ISO×ASTM / Global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AM 标准开发结构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明确术语-过程-质量-测试全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栈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结构。 (</w:t>
            </w:r>
            <w:hyperlink r:id="rId29" w:tooltip="ISO and ASTM International unveil framework for creating ..." w:history="1">
              <w:r w:rsidRPr="008D4FB9">
                <w:t>国际标准化组织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基线框架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2017-2018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S3 成长期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 路线图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America Makes×ANSI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标准路线图 v1.0→v2.0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多行业场景与标准缺口更新。 (</w:t>
            </w:r>
            <w:hyperlink r:id="rId30" w:tooltip="America Makes and ANSI Publish Version 2.0 of ..." w:history="1">
              <w:r w:rsidRPr="008D4FB9">
                <w:t xml:space="preserve">America </w:t>
              </w:r>
              <w:r w:rsidRPr="008D4FB9">
                <w:lastRenderedPageBreak/>
                <w:t>Makes -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lastRenderedPageBreak/>
              <w:t>组织化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2018-08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S3 成长期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 能力建设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ASTM / Global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AM CoE 启动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联合产学研推动试验与标准验证。 (</w:t>
            </w:r>
            <w:hyperlink r:id="rId31" w:tooltip="Additive Manufacturing Standards Aim to Keep Pace with ..." w:history="1">
              <w:r w:rsidRPr="008D4FB9">
                <w:t>qualitymag.com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组织化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2019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S4 成熟化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ISO×ASTM / Global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52907 金属粉末表征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粉末质量与可追溯方法体系化。 (</w:t>
            </w:r>
            <w:hyperlink r:id="rId32" w:tooltip="Helical microtubules of graphitic carbon" w:history="1">
              <w:r w:rsidRPr="008D4FB9">
                <w:t>Nature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标准化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2020-01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S4 成熟化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C 合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规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EC×ECHA / EU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REACH 纳米形态规则生效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1/1 起纳米形态注册与数据要求。 (</w:t>
            </w:r>
            <w:hyperlink r:id="rId33" w:tooltip="Updated guidance for registering substances in nanoform" w:history="1">
              <w:r w:rsidRPr="008D4FB9">
                <w:t>echa.europa.eu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规范冲击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2021-05-26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S4 成熟化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C 法规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EU / EU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MDR 正式适用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医疗器械MDR对AM器械全面适用。 (</w:t>
            </w:r>
            <w:hyperlink r:id="rId34" w:tooltip="Medical Device Regulation comes into application - EMA" w:history="1">
              <w:r w:rsidRPr="008D4FB9">
                <w:t>European Medicines Agency (EMA)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规范冲击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2021-12-10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S4 成熟化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C 监管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FDA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POC 3D打印讨论稿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明确院内打印监管情景与路径。 (</w:t>
            </w:r>
            <w:hyperlink r:id="rId35" w:tooltip="3D Printing Medical Devices at the Point of Care" w:history="1">
              <w:r w:rsidRPr="008D4FB9">
                <w:t>U.S. Food and Drug Administration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组织化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2021-11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S4 成熟化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 国家战略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NSTC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 xml:space="preserve">MGI 2021 </w:t>
            </w:r>
            <w:r w:rsidRPr="008D4FB9">
              <w:rPr>
                <w:rFonts w:asciiTheme="minorEastAsia" w:hAnsiTheme="minorEastAsia"/>
                <w:szCs w:val="22"/>
              </w:rPr>
              <w:lastRenderedPageBreak/>
              <w:t>战略计划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lastRenderedPageBreak/>
              <w:t>数据驱动材</w:t>
            </w:r>
            <w:r w:rsidRPr="008D4FB9">
              <w:rPr>
                <w:rFonts w:asciiTheme="minorEastAsia" w:hAnsiTheme="minorEastAsia"/>
                <w:szCs w:val="22"/>
              </w:rPr>
              <w:lastRenderedPageBreak/>
              <w:t>料研发—制造一体化。 (</w:t>
            </w:r>
            <w:hyperlink r:id="rId36" w:tooltip="MGI-2021-Strategic-Plan.pdf - Materials Genome Initiative" w:history="1">
              <w:r w:rsidRPr="008D4FB9">
                <w:t>mgi.gov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lastRenderedPageBreak/>
              <w:t>基线框架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2022-08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S4 成熟化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 基准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NIST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AM-Bench 2022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第二轮开放基准与测量数据集发布。 (</w:t>
            </w:r>
            <w:hyperlink r:id="rId37" w:tooltip="Additive Manufacturing Benchmark Test Series (AM-Bench)" w:history="1">
              <w:r w:rsidRPr="008D4FB9">
                <w:t>NIST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基线框架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2023-06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S5 最新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ISO×ASTM / Global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52920:2023 质量要求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工业AM生产/现场质量与流程要求。 (</w:t>
            </w:r>
            <w:hyperlink r:id="rId38" w:tooltip="Additive manufacturing - ISO/ASTM 52920:2023" w:history="1">
              <w:r w:rsidRPr="008D4FB9">
                <w:t>国际标准化组织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基线框架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2023-12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S5 最新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 标准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ISO×ASTM / Global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52939:2023 建筑打印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建筑3D打印质量保证与项目流程。 (</w:t>
            </w:r>
            <w:hyperlink r:id="rId39" w:tooltip="ISO/ASTM 52939:2023 - Additive manufacturing for ..." w:history="1">
              <w:r w:rsidRPr="008D4FB9">
                <w:t>国际标准化组织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国际规则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2023-03-22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S5 最新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D 示范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Relativity Space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 xml:space="preserve">Terran 1 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首飞入太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全尺寸金属</w:t>
            </w:r>
            <w:proofErr w:type="gramStart"/>
            <w:r w:rsidRPr="008D4FB9">
              <w:rPr>
                <w:rFonts w:asciiTheme="minorEastAsia" w:hAnsiTheme="minorEastAsia"/>
                <w:szCs w:val="22"/>
              </w:rPr>
              <w:t>增材火箭入太</w:t>
            </w:r>
            <w:proofErr w:type="gramEnd"/>
            <w:r w:rsidRPr="008D4FB9">
              <w:rPr>
                <w:rFonts w:asciiTheme="minorEastAsia" w:hAnsiTheme="minorEastAsia"/>
                <w:szCs w:val="22"/>
              </w:rPr>
              <w:t>未入轨。 (</w:t>
            </w:r>
            <w:hyperlink r:id="rId40" w:tooltip="Method and apparatus for producing parts by selective ..." w:history="1">
              <w:r w:rsidRPr="008D4FB9">
                <w:t>Google Patents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里程碑产品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2023-07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S5 最新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 路线图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America Makes×ANSI / US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AMSC 路线图 v3.0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持续跟踪缺口与跨域协同机制。 (</w:t>
            </w:r>
            <w:hyperlink r:id="rId41" w:tooltip="STANDARDIZATION ROADMAP FOR ADDITIVE ..." w:history="1">
              <w:r w:rsidRPr="008D4FB9">
                <w:t>分享 ANSI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组织化</w:t>
            </w:r>
          </w:p>
        </w:tc>
      </w:tr>
      <w:tr w:rsidR="008D4FB9" w:rsidRPr="008D4FB9" w:rsidTr="008D4FB9">
        <w:trPr>
          <w:tblCellSpacing w:w="15" w:type="dxa"/>
        </w:trPr>
        <w:tc>
          <w:tcPr>
            <w:tcW w:w="1141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2024-02-27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S5 最新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C 政策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EC / EU</w:t>
            </w:r>
          </w:p>
        </w:tc>
        <w:tc>
          <w:tcPr>
            <w:tcW w:w="1156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>COM(2024)98 先进材料倡议</w:t>
            </w:r>
          </w:p>
        </w:tc>
        <w:tc>
          <w:tcPr>
            <w:tcW w:w="1157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t xml:space="preserve">欧盟先进材料产业领导力行动。 </w:t>
            </w:r>
            <w:r w:rsidRPr="008D4FB9">
              <w:rPr>
                <w:rFonts w:asciiTheme="minorEastAsia" w:hAnsiTheme="minorEastAsia"/>
                <w:szCs w:val="22"/>
              </w:rPr>
              <w:lastRenderedPageBreak/>
              <w:t>(</w:t>
            </w:r>
            <w:hyperlink r:id="rId42" w:tooltip="52024DC0098 - EN - EUR-Lex - European Union" w:history="1">
              <w:r w:rsidRPr="008D4FB9">
                <w:t>EUR-Lex</w:t>
              </w:r>
            </w:hyperlink>
            <w:r w:rsidRPr="008D4FB9">
              <w:rPr>
                <w:rFonts w:asciiTheme="minorEastAsia" w:hAnsiTheme="minorEastAsia"/>
                <w:szCs w:val="22"/>
              </w:rPr>
              <w:t>)</w:t>
            </w:r>
          </w:p>
        </w:tc>
        <w:tc>
          <w:tcPr>
            <w:tcW w:w="1142" w:type="dxa"/>
            <w:vAlign w:val="center"/>
            <w:hideMark/>
          </w:tcPr>
          <w:p w:rsidR="008D4FB9" w:rsidRPr="008D4FB9" w:rsidRDefault="008D4FB9" w:rsidP="008D4FB9">
            <w:pPr>
              <w:rPr>
                <w:rFonts w:asciiTheme="minorEastAsia" w:hAnsiTheme="minorEastAsia"/>
                <w:szCs w:val="22"/>
              </w:rPr>
            </w:pPr>
            <w:r w:rsidRPr="008D4FB9">
              <w:rPr>
                <w:rFonts w:asciiTheme="minorEastAsia" w:hAnsiTheme="minorEastAsia"/>
                <w:szCs w:val="22"/>
              </w:rPr>
              <w:lastRenderedPageBreak/>
              <w:t>国际规则</w:t>
            </w:r>
          </w:p>
        </w:tc>
      </w:tr>
    </w:tbl>
    <w:p w:rsidR="00787533" w:rsidRDefault="00787533">
      <w:pPr>
        <w:rPr>
          <w:rFonts w:asciiTheme="minorEastAsia" w:hAnsiTheme="minorEastAsia" w:hint="eastAsia"/>
          <w:b/>
          <w:bCs/>
          <w:szCs w:val="22"/>
        </w:rPr>
      </w:pPr>
    </w:p>
    <w:p w:rsidR="00787533" w:rsidRDefault="00787533">
      <w:pPr>
        <w:widowControl/>
        <w:rPr>
          <w:rFonts w:asciiTheme="minorEastAsia" w:hAnsiTheme="minorEastAsia" w:hint="eastAsia"/>
          <w:b/>
          <w:bCs/>
          <w:szCs w:val="22"/>
        </w:rPr>
      </w:pPr>
      <w:r>
        <w:rPr>
          <w:rFonts w:asciiTheme="minorEastAsia" w:hAnsiTheme="minorEastAsia" w:hint="eastAsia"/>
          <w:b/>
          <w:bCs/>
          <w:szCs w:val="22"/>
        </w:rPr>
        <w:br w:type="page"/>
      </w:r>
    </w:p>
    <w:p w:rsidR="008D4FB9" w:rsidRPr="00787533" w:rsidRDefault="00787533">
      <w:pPr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 xml:space="preserve">5. </w:t>
      </w:r>
      <w:r w:rsidRPr="00787533">
        <w:rPr>
          <w:rFonts w:ascii="黑体" w:eastAsia="黑体" w:hAnsi="黑体"/>
          <w:b/>
          <w:bCs/>
          <w:sz w:val="28"/>
          <w:szCs w:val="28"/>
        </w:rPr>
        <w:t>空间与探测（Space &amp; Exploration）</w:t>
      </w:r>
    </w:p>
    <w:p w:rsidR="00787533" w:rsidRPr="00787533" w:rsidRDefault="00787533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A. 时间点选取口径（纳入/排除与判定）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87533" w:rsidRPr="00787533" w:rsidTr="00787533">
        <w:trPr>
          <w:tblHeader/>
          <w:tblCellSpacing w:w="15" w:type="dxa"/>
          <w:jc w:val="center"/>
        </w:trPr>
        <w:tc>
          <w:tcPr>
            <w:tcW w:w="272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维度</w:t>
            </w:r>
          </w:p>
        </w:tc>
        <w:tc>
          <w:tcPr>
            <w:tcW w:w="273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我们的口径</w:t>
            </w:r>
          </w:p>
        </w:tc>
        <w:tc>
          <w:tcPr>
            <w:tcW w:w="272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说明 / 举例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纳入（满足其一即可）</w:t>
            </w: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深空与行星科学任务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月/火/小行星/彗星/太阳/外行星探测；着陆、巡视、采样返回与在轨服务；关键 EDL、ISRU、样品返回与轨道器—地面链路等（如 Rosetta/Philae、OSIRIS-REx、Perseverance+Ingenuity）。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轨道与对地业务基础设施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GNSS（GPS/Galileo/北斗等）、对地观测（Landsat/Copernicus 等）、空间天气观测与空间态势感知（SST/SSA）；形成长期、可重复的数据基线。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卫星通信与导航能力跃迁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GEO/LEO/MEO 星座的通信、测控与导航服务；星间链路（含光学 ISL）、深空测控（DSN/ESTRACK）、高带宽/低时延指标的实质提升。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光子学测量与通信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地月激光测距（LRR）、深空/近地光通信（LLCD、LCRD 等）、激光测高/LiDAR、光学干涉阵列/光学钟——凡直接提升空间量测或通信能力者均纳入。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运载/推进对“探测能力”的直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接增益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可复用/重型运载、深空推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进（离子/霍尔、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核热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/核电推进）仅在直接扩展任务能力（更远、更重、更高频）时纳入；纯商业运力拓展但未改善探测/通信能力者不作为主表节点。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组织与治理节点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条约/协定（《外层空间条约》、Artemis Accords）、国际机制（COSPAR 行星保护、COSPAS-SARSAT、国际减灾宪章）、大型共享设施/计划（DSN、ESA、ISS）、十年规划/路线图（国科学院 Decadal Survey、ISECG 路线图）。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标准 / 监管 / 安全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频谱与轨道资源（ITU-R）、太空交通管理/空间碎片减缓与“零碎片”倡议（IADC/ESA）、遥感数据共享与出口管制中与科学/通信直接相关的制度性文本。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排除</w:t>
            </w: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纯娱乐/观光的商业航天体验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不以探测、通信、导航、量测或科学目标为核心的亚轨道/轨道观光不纳入（可在注释页提及）。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公司融资/并购/市场消息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若未带来能力跃迁或制度化变化，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不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入主表（可收录在注记或产业篇）。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不可证实的纯军情项目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无公开可靠技术/制度文本支撑，或仅有二手报道的，排除。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与空间无直接关联的材料/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制造进展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制造与材料类（3D 打印、合金配方等）如非直接提升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空间任务能力，归入“制造与材料演进”而非本表。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概念设想/科幻可视化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未经工程验证与权威机构立项/评审的“概念图/设想”，排除。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纯地基天文发现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若与空间任务目标/能力无直接关联，或可完全由地基实现，则不作为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本类主节点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（与空间 VLBI/光学干涉协同的例外除外）。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来源类型对照</w:t>
            </w: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 xml:space="preserve">A 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智库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/国际组织；B 学术/科学成果；C 政策/法律/条约/官方文件；D 工程/产业案例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例：A=Decadal Survey、ISECG；B=任务科学首发/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顶刊论文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；C=条约/协定/计划条例/服务声明；D=发射、着陆、在轨验证、商业补给/载人等可验证里程碑。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标签体系</w:t>
            </w: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 / 制度化 / 组织化 / 规模冲击 / 国际规则 / 基线框架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映射示例：首次=首颗卫星/首月背着陆/首深空光通；制度化=NASA/ESA/欧盟空间计划条例、Galileo 服务声明；组织化=ESA/ISS/DSN/COSPAS-SARSAT 建制；规模冲击=可复用火箭、全球导航初始服务、JWST 首批科学图；国际规则=《外层空间条约》、Artemis Accords；基线框架=Landsat 长时序、Decadal Survey。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证据与时间精度</w:t>
            </w: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证据级别 S/A/B；时间粒度 年/月/日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S=条约/法律/官方技术与运营文件、任务里程碑通告；A=同行评审论文/任务技术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报告/权威机构白皮书；B=机构新闻室/新闻稿。遵循“草案→定稿→实施”三点法：以定稿/生效/首飞/在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轨为主条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；同类事件保留“首次”与“最具代表性”。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国际匹配度</w:t>
            </w:r>
          </w:p>
        </w:tc>
        <w:tc>
          <w:tcPr>
            <w:tcW w:w="2739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中高</w:t>
            </w:r>
          </w:p>
        </w:tc>
        <w:tc>
          <w:tcPr>
            <w:tcW w:w="2724" w:type="dxa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与 NASA、ESA、欧盟空间战略分类基本一致；光子学在部分框架归于“前沿物理/材料”，我们基于其在量测与通信中的直接应用，将其纳入本类，并在方法章节注明口径差异。</w:t>
            </w:r>
          </w:p>
        </w:tc>
      </w:tr>
    </w:tbl>
    <w:p w:rsidR="00787533" w:rsidRDefault="00787533">
      <w:pPr>
        <w:rPr>
          <w:rFonts w:asciiTheme="minorEastAsia" w:hAnsiTheme="minorEastAsia" w:hint="eastAsia"/>
          <w:b/>
          <w:bCs/>
          <w:szCs w:val="22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B. S0–S5 分段判定与触发器（含代表节点）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1186"/>
        <w:gridCol w:w="1186"/>
        <w:gridCol w:w="1187"/>
        <w:gridCol w:w="1187"/>
        <w:gridCol w:w="1187"/>
        <w:gridCol w:w="1187"/>
      </w:tblGrid>
      <w:tr w:rsidR="00787533" w:rsidRPr="00787533" w:rsidTr="00787533">
        <w:trPr>
          <w:tblHeader/>
          <w:tblCellSpacing w:w="15" w:type="dxa"/>
          <w:jc w:val="center"/>
        </w:trPr>
        <w:tc>
          <w:tcPr>
            <w:tcW w:w="68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日期</w:t>
            </w:r>
          </w:p>
        </w:tc>
        <w:tc>
          <w:tcPr>
            <w:tcW w:w="69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阶段</w:t>
            </w:r>
          </w:p>
        </w:tc>
        <w:tc>
          <w:tcPr>
            <w:tcW w:w="69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69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机构与地域</w:t>
            </w:r>
          </w:p>
        </w:tc>
        <w:tc>
          <w:tcPr>
            <w:tcW w:w="69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事件名称</w:t>
            </w:r>
          </w:p>
        </w:tc>
        <w:tc>
          <w:tcPr>
            <w:tcW w:w="69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事件简述（≤50字）</w:t>
            </w:r>
          </w:p>
        </w:tc>
        <w:tc>
          <w:tcPr>
            <w:tcW w:w="68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命中标准标签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1946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 xml:space="preserve">A 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智库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/提案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RAND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世界环行卫星设想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最早系统化人造卫星方案与用途论证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1957-10-04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USSR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Sputnik 1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首颗人造卫星入轨，开航空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天时代</w:t>
            </w:r>
            <w:proofErr w:type="gramEnd"/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1961-04-12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USSR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Vostok 1（加加林）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首次载人太空飞行与安全返回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1962-07-10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AT&amp;T×NASA / US, EU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Telstar 1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首次跨大西洋电视中继的主动通信卫星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1969-07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实验示范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/ 月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面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 xml:space="preserve">Apollo 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11：LRRR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月面激光测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距基线建立，光子学测量奠基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首次；基线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框架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1972-07-23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NASA×USGS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Landsat 1（ERTS-1）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首个业务化对地观测卫星，长期监测开启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1977-09-05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Voyager 1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深空探测里程碑，最终跨越日球层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1978-02-22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DoD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Navstar 1（GPS）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全球卫星导航系统起步，定位授时基座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1958-07-29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法律/机构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成立（《航天法》）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民用航天主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责机构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与职能确立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1967-10-10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条约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UN / Global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《外层空间条约》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确立和平利用、非据有、自由探索原则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1964→1984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A 国际规范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COSPAR / Global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行星保护政策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形成避免有害污染的技术/管理分类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国际规则；基线框架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1958 起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A 机构/设施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JPL / Global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深空网络（DSN）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统一深空测控通信基础设施成形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1975-05-30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条约/组织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ESA / EU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《ESA 公约》签署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欧洲多国整合，统一航天架构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组织化；制度化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1980-03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A 产业组织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Arianespace / FR, EU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商业发射服务公司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商业化发射市场化运营先河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1967–1968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B 学术/方法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NRAO 等 / US, CA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VLBI 首次成功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长基线干涉测量奠基（导航/测地/天文）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1988-10-05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政府间协议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多国 / Global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Cospas-Sarsat 协议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全球卫星搜救合作体制化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组织化；国际规则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1993-12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官方里程碑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DoD/USNO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GPS 宣布 IOC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24星座达初始作战能力，民用可用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1997-07-04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/ US, Mars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火星探路者（Sojourner）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首台火星车在轨面实证与气囊着陆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首次；规模冲击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1998-11-20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组织化工程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NASA×Roscosmos / Global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国际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空间站首舱</w:t>
            </w:r>
            <w:proofErr w:type="gramEnd"/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多国长期在轨实验室搭建启动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组织化；规模冲击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1999-07-19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政策/路线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EU（理事会）/ EU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Galileo 定义阶段决议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欧洲自有全球导航顶层设计启动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制度化；组织化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2000-11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A 多边机制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ESA×CNES×CSA 等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国际减灾宪章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灾害应急卫星数据快速共享机制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组织化；国际规则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2003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A 十年规划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National Academies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行星科学十年期报告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确立优先级与任务谱系的基线框架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2005-05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示范/通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信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NASA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MESSENGER 深空激光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通信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数千万公里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激光测通演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示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，高带宽方向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首次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2009-03-06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科学任务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Kepler 发射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系外行星普查改变行星科学版图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日期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阶段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机构与地域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事件名称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事件简述（≤50字）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命中标准标签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2010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A 十年规划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National Academies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《New Worlds, New Horizons》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2010s 天文/航天科学优先框架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2012-05/08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SpaceX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Dragon 首次靠泊 ISS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私营货运对接里程碑，商用补给成常态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首次；组织化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2012-08-06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/ Mars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“好奇号”着陆（Sky Crane）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复杂火星 EDL 成熟，原位科学推进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2013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A 多边路线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ISECG / Global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《全球探索路线图》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月-火星协同探索蓝图收敛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组织化；国际规则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2014-11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ESA / EU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Rosetta/Philae 彗星着陆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首次彗星软着陆与原位探测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2015-07-14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新视野号掠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冥</w:t>
            </w:r>
            <w:proofErr w:type="gramEnd"/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完成外太阳系首次巡访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2015-12-21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技术里程碑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SpaceX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Falcon 9 首级回收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可复用火箭时代的标志性事件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首次；规模冲击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2016-12-15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运营公告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EC / EU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Galileo 初始服务上线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欧盟全球导航进入初始运营期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2018-08-12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科学任务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帕克太阳探测器发射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首次“触日”，日冕原位观测开启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2019-01-03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CNSA / CN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嫦娥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四号月背着陆</w:t>
            </w:r>
            <w:proofErr w:type="gramEnd"/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人类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首次月背软着陆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与巡视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首次；规模冲击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2019-04-10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B 学术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EHT / Global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首张黑洞成像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多台望远镜联合成像重大突破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2019-12-20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机构设立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美国太空军成立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空间安全与组织体系重构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制度化；组织化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2020-05-30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NASA×SpaceX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Crew Dragon Demo-2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商业载人航天关键验证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首次；规模冲击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2020-10-13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多边准则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等 / 多国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《阿耳忒弥斯协定》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月球/深空民用探索行为准则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2021-02/04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/ Mars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毅力号着陆、机智号首飞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火星巡视+首次火星直升机飞行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首次；规模冲击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2021-05-12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法规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EU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《欧盟空间计划条例》生效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整合 Galileo、Copernicus 等统一管理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2022-07-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12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S5 近年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 xml:space="preserve">D 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科学台</w:t>
            </w:r>
            <w:proofErr w:type="gramEnd"/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 xml:space="preserve">NASA/ESA/CSA / 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Global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JWST 首批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科学图像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红外旗舰能力展示，科</w:t>
            </w: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学产出加速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2022-11–12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Artemis I 绕月归来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SLS+Orion 无人综合试飞完成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2023-09-24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NASA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OSIRIS-REx 样品回收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美国首次小行星取样返回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2023-08-23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ISRO / IN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Chandrayaan-3 月南极着陆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全球首次抵达月南极附近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2024-01-19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JAXA / JP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SLIM “针尖着陆”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十米级高精度月面着陆验证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2024-06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案例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CNSA / CN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嫦娥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六号月背采样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返回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人类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首次月背样品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带回地球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首次；规模冲击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2024-06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D 技术里程碑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SpaceX / US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Starship 第四次试飞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重型全复用运载多项在</w:t>
            </w:r>
            <w:proofErr w:type="gramStart"/>
            <w:r w:rsidRPr="00787533">
              <w:rPr>
                <w:rFonts w:asciiTheme="minorEastAsia" w:hAnsiTheme="minorEastAsia"/>
                <w:b/>
                <w:bCs/>
                <w:szCs w:val="22"/>
              </w:rPr>
              <w:t>轨试验</w:t>
            </w:r>
            <w:proofErr w:type="gramEnd"/>
            <w:r w:rsidRPr="00787533">
              <w:rPr>
                <w:rFonts w:asciiTheme="minorEastAsia" w:hAnsiTheme="minorEastAsia"/>
                <w:b/>
                <w:bCs/>
                <w:szCs w:val="22"/>
              </w:rPr>
              <w:t>达成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787533" w:rsidRPr="00787533" w:rsidTr="00787533">
        <w:trPr>
          <w:tblCellSpacing w:w="15" w:type="dxa"/>
          <w:jc w:val="center"/>
        </w:trPr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2023–2024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C 倡议/治理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ESA / EU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“零碎片宪章”</w:t>
            </w:r>
          </w:p>
        </w:tc>
        <w:tc>
          <w:tcPr>
            <w:tcW w:w="696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轨道可持续治理新框架与承诺</w:t>
            </w:r>
          </w:p>
        </w:tc>
        <w:tc>
          <w:tcPr>
            <w:tcW w:w="687" w:type="pct"/>
            <w:vAlign w:val="center"/>
            <w:hideMark/>
          </w:tcPr>
          <w:p w:rsidR="00787533" w:rsidRPr="00787533" w:rsidRDefault="00787533" w:rsidP="0078753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787533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</w:tbl>
    <w:p w:rsidR="00787533" w:rsidRDefault="00787533">
      <w:pPr>
        <w:rPr>
          <w:rFonts w:ascii="黑体" w:eastAsia="黑体" w:hAnsi="黑体" w:hint="eastAsia"/>
          <w:b/>
          <w:bCs/>
          <w:sz w:val="28"/>
          <w:szCs w:val="28"/>
        </w:rPr>
      </w:pPr>
    </w:p>
    <w:p w:rsidR="00787533" w:rsidRDefault="00787533">
      <w:pPr>
        <w:widowControl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br w:type="page"/>
      </w:r>
    </w:p>
    <w:p w:rsidR="00787533" w:rsidRDefault="00787533">
      <w:pPr>
        <w:rPr>
          <w:rFonts w:asciiTheme="minorEastAsia" w:hAnsiTheme="minorEastAsia"/>
          <w:b/>
          <w:bCs/>
          <w:szCs w:val="22"/>
        </w:rPr>
      </w:pPr>
    </w:p>
    <w:p w:rsidR="00A5633F" w:rsidRPr="00787533" w:rsidRDefault="00A5633F" w:rsidP="00A5633F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 xml:space="preserve">6. </w:t>
      </w:r>
      <w:r w:rsidRPr="00A5633F">
        <w:rPr>
          <w:rFonts w:ascii="黑体" w:eastAsia="黑体" w:hAnsi="黑体" w:hint="eastAsia"/>
          <w:b/>
          <w:bCs/>
          <w:sz w:val="28"/>
          <w:szCs w:val="28"/>
        </w:rPr>
        <w:t>能源与气候（Energy &amp; Climate Technologies）</w:t>
      </w:r>
    </w:p>
    <w:p w:rsidR="00A5633F" w:rsidRDefault="00A5633F" w:rsidP="00A5633F">
      <w:pPr>
        <w:rPr>
          <w:rFonts w:ascii="黑体" w:eastAsia="黑体" w:hAnsi="黑体"/>
          <w:b/>
          <w:bCs/>
          <w:sz w:val="28"/>
          <w:szCs w:val="28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A. 时间点选取口径（纳入/排除与判定）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A5633F" w:rsidRPr="00A5633F" w:rsidTr="00A5633F">
        <w:trPr>
          <w:tblHeader/>
          <w:tblCellSpacing w:w="15" w:type="dxa"/>
          <w:jc w:val="center"/>
        </w:trPr>
        <w:tc>
          <w:tcPr>
            <w:tcW w:w="272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维度</w:t>
            </w:r>
          </w:p>
        </w:tc>
        <w:tc>
          <w:tcPr>
            <w:tcW w:w="273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我们的口径</w:t>
            </w:r>
          </w:p>
        </w:tc>
        <w:tc>
          <w:tcPr>
            <w:tcW w:w="272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说明 / 举例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纳入（满足其一即可）</w:t>
            </w: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可再生能源发电平台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太阳能（PV/CSP）、风电（陆上/海上/漂浮式）、水电（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含抽蓄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新建或升级）、地热、海洋能等能显著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提升零碳电力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占比的技术与重大项目。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储能与灵活性技术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锂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离子/固态/钠离子/液流电池、抽水蓄能升级、飞轮、氢储能与电转气（Power-to-X）等；同时纳入提升消纳与调频能力的系统级灵活性方案。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气候监测与观测基线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温室气体卫星（OCO-2 等）、重力与高度计（GRACE/GFO）、地面长期序列（Keeling 曲线）、高分 MRV 体系与公共数据库（仅限可复用、可审计）。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减缓技术与负排放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CCUS（含工业过程/发电端）、直接空气捕集（DAC）、生物炭、低碳氢/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绿氢制备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与下游替代（钢铁、化工、航运、航空燃料 e-fuels）。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系统与基础设施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超高压输电、智能电网/微电网、灵活性市场机制与并网技术、热电联供/区域供热的低碳化改造（以提升可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再生占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比与减排为目的）。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治理/标准/市场框架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直接支撑减排与清洁能源部署的条约、法律、指令、标准与市场机制：UNFCCC/巴黎协定、EU ETS/CBAM、国家/地区气候法、可再生能源指令、氢能与储能并网/安全标准、MRV 规范等。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排除</w:t>
            </w: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化石能源开采与高效利用技术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非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非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常规油气开采、煤炭高效燃烧、常规天然气机组效率升级、EOR 等（即便“更高效”，仍属化石利用）。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“低碳”名义但无减排证据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蓝氢/灰氢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等若无有效捕集与监测；碳补偿/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抵消类纯金融工具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未伴随技术路径与 MRV 的，不纳入主表（可入注记）。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一般性数字化/自动化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仅为企业 IT/ERP/BI、通用物联网等，未直接提升可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再生占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比、减排或监测能力的，不纳入。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局部改良/小规模个案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小样本示范、效率微调或地方性项目，未形成可复制基线/标准者，排除（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除非为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首次或具有规模冲击）。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营销发布/未经证实声明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厂商新闻与未同行评审/未监管背书的技术宣传；缺乏公开数据与第三方评估的“突破”，排除。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来源类型对照</w:t>
            </w: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A 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智库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/国际组织；B 学术/数据基线；C 政策/法律/市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场机制；D 工程/产业项目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例：A=IEA/IRENA/IPCC 报告；B=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顶刊论文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/长期观测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序列；C=UNFCCC 文本、欧盟指令/条例、国家气候法、并网/安全标准；D=风光大基地、海上风电场、储能电站、氢能示范、CCUS 项目。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标签体系</w:t>
            </w: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首次 / 制度化 / 组织化 / 规模冲击 / 国际规则 / 基线框架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映射示例：首次=兆瓦级风机并网/漂浮式海风首场；制度化=EU ETS/CBAM 生效、气候法入法；组织化=Mission Innovation、IEA-PVPS；规模冲击=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百兆瓦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级储能上线、超大风光基地并网；国际规则=巴黎协定/COP 结论；基线框架=Keeling 曲线、GRACE、OCO-2、IPCC AR 报告。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证据与时间精度</w:t>
            </w: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证据级别 S/A/B；时间粒度 年/月/日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=条约/法律/官方公报/标准编号与“生效”日期、并网/商运公告；A=同行评审论文、权威机构报告/统计；B=官方新闻室与监管说明。遵循“草案→定稿→生效/商运”三点法：以定稿/生效/商运为主条。同类事件仅保留“首次”与“最大/最具代表性”。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国际匹配度</w:t>
            </w:r>
          </w:p>
        </w:tc>
        <w:tc>
          <w:tcPr>
            <w:tcW w:w="2739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高</w:t>
            </w:r>
          </w:p>
        </w:tc>
        <w:tc>
          <w:tcPr>
            <w:tcW w:w="2724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与 IEA、UNFCCC、OECD 的“清洁能源/气候技术”分类高度对齐；我们的差异是明确排除化石高效利用，并优先纳入直接驱动减排/监测/可再生消纳的技术与制度节点。</w:t>
            </w:r>
          </w:p>
        </w:tc>
      </w:tr>
    </w:tbl>
    <w:p w:rsidR="00A5633F" w:rsidRDefault="00A5633F">
      <w:pPr>
        <w:rPr>
          <w:rFonts w:asciiTheme="minorEastAsia" w:hAnsiTheme="minorEastAsia" w:hint="eastAsia"/>
          <w:b/>
          <w:bCs/>
          <w:szCs w:val="22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lastRenderedPageBreak/>
        <w:t>B. S0–S5 分段判定与触发器（含代表节点）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187"/>
        <w:gridCol w:w="1186"/>
        <w:gridCol w:w="1187"/>
        <w:gridCol w:w="1186"/>
        <w:gridCol w:w="1187"/>
        <w:gridCol w:w="1187"/>
      </w:tblGrid>
      <w:tr w:rsidR="00A5633F" w:rsidRPr="00A5633F" w:rsidTr="00A5633F">
        <w:trPr>
          <w:tblHeader/>
          <w:tblCellSpacing w:w="15" w:type="dxa"/>
          <w:jc w:val="center"/>
        </w:trPr>
        <w:tc>
          <w:tcPr>
            <w:tcW w:w="114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日期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阶段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机构与地域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事件名称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事件简述（≤50字）</w:t>
            </w:r>
          </w:p>
        </w:tc>
        <w:tc>
          <w:tcPr>
            <w:tcW w:w="114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命中标准标签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1824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B 学术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Académie / FR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Fourier 提出温室效应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行星能量收支与大气保温机理奠基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1896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B 学术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R. Acad. Sci. / SE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Arrhenius 量化 CO</w:t>
            </w:r>
            <w:r w:rsidRPr="00A5633F">
              <w:rPr>
                <w:rFonts w:ascii="Cambria Math" w:hAnsi="Cambria Math" w:cs="Cambria Math"/>
                <w:b/>
                <w:bCs/>
                <w:szCs w:val="22"/>
              </w:rPr>
              <w:t>₂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 增暖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首次定量评估 CO</w:t>
            </w:r>
            <w:r w:rsidRPr="00A5633F">
              <w:rPr>
                <w:rFonts w:ascii="Cambria Math" w:hAnsi="Cambria Math" w:cs="Cambria Math"/>
                <w:b/>
                <w:bCs/>
                <w:szCs w:val="22"/>
              </w:rPr>
              <w:t>₂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 对气温影响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基线框架；首次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1941-10-19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示范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S. Morgan Smith / US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1.25MW 风机并网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兆瓦级风机首次并网运行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1954-04-25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原型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Bell Labs / US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硅太阳电池（≈6%）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光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伏进入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“可用效率”时代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1958-03 起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B 观测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Scripps×NOAA / US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Mauna Loa“Keeling 曲线”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全球 CO</w:t>
            </w:r>
            <w:r w:rsidRPr="00A5633F">
              <w:rPr>
                <w:rFonts w:ascii="Cambria Math" w:hAnsi="Cambria Math" w:cs="Cambria Math"/>
                <w:b/>
                <w:bCs/>
                <w:szCs w:val="22"/>
              </w:rPr>
              <w:t>₂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 长序列观测基线建立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1972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A 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智库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Club of Rome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《增长的极限》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环境—资源—经济耦合议题出圈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1976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B 学术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Exxon/Stanford / US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层间嵌锂概念（TiS</w:t>
            </w:r>
            <w:r w:rsidRPr="00A5633F">
              <w:rPr>
                <w:rFonts w:ascii="Cambria Math" w:hAnsi="Cambria Math" w:cs="Cambria Math"/>
                <w:b/>
                <w:bCs/>
                <w:szCs w:val="22"/>
              </w:rPr>
              <w:t>₂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t>）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可逆嵌入奠定锂电体系基础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1980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B 学术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Osaka Univ / JP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LiCoO</w:t>
            </w:r>
            <w:r w:rsidRPr="00A5633F">
              <w:rPr>
                <w:rFonts w:ascii="Cambria Math" w:hAnsi="Cambria Math" w:cs="Cambria Math"/>
                <w:b/>
                <w:bCs/>
                <w:szCs w:val="22"/>
              </w:rPr>
              <w:t>₂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 正极提出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现代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锂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离子电池主线确立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1979-02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会议/计划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WMO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第一届世界气候大会→WCP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世界气候计划与协作框架启动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制度化；组织化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1988-12-06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机构设立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UNGA×WMO×UNEP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IPCC 成立与授权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科学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—政策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接口机制成形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制度化；国际规则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1992-06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条约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UNFCCC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《气候变化框架公约》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稳定温室气体浓度的上位目标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1997-12-11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条约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UNFCCC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《京都议定书》采纳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首个量化减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排承诺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的多边框架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国际规则；制度化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1984–1990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项目群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Luz / US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SEGS 槽式 CSP 电站群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首批商业化太阳热发电持续投运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1991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产业化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Sony / JP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锂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离子电池商用化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高能量密度可充电体系落地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1991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示范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Ørsted / DK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Vindeby 离岸风电投运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全球首个海上风电场运行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1993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 组织/平台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IEA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IEA-PVPS 计划成立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光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伏国际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协作与统计平台形成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2005-02-16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条约生效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UNFCCC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《京都议定书》生效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多边减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排进入合规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执行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2005-01-01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市场机制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EC / EU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EU ETS 启动（I期）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跨国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碳市场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上线，形成价格信号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制度化；基线框架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2002-03-17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科学任务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NASA×DLR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GRACE 发射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重力反演监测冰水变化的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基线台</w:t>
            </w:r>
            <w:proofErr w:type="gramEnd"/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2007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A/B 评估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IPCC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AR4 发布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科学共识影响政策与市场预期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2009-05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B 学术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Tohoku Univ / JP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钙钛矿光伏首篇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新路线被验证，后续效率飞跃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2013-04（商运）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项目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RWE×Ørsted×Masdar / UK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London Array 630MW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海上风电规模化与可靠性里程碑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2014-07-02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科学任务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NASA / US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OCO-2 发射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全球 CO</w:t>
            </w:r>
            <w:r w:rsidRPr="00A5633F">
              <w:rPr>
                <w:rFonts w:ascii="Cambria Math" w:hAnsi="Cambria Math" w:cs="Cambria Math"/>
                <w:b/>
                <w:bCs/>
                <w:szCs w:val="22"/>
              </w:rPr>
              <w:t>₂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 源汇高分观测平台上线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2014-02-13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项目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NRG×BrightSource / US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Ivanpah 392MW 商运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塔式 CSP 商业规模验证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日期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阶段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机构与地域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事件名称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事件简述（≤50字）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命中标准标签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2015-12-12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条约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UNFCCC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《巴黎协定》通过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2℃/1.5℃ 目标入法框架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2016-11-04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条约生效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UNFCCC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《巴黎协定》生效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多边约束进入落实周期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2015-11-30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 倡议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多国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Mission Innovation 启动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清洁能源 R&amp;D 承诺加倍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2016-10-15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条约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UNEP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《基加利修正案》采纳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HFCs 协同减排路径确立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2017-10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（投运）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示范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Equinor / 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UK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 xml:space="preserve">Hywind 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Scotland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首个漂浮式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海上风电场投运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首次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2017-11（完成）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项目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Neoen×Tesla / AU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Hornsdale 储能 100MW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电网级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储能价值被实证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2018-10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A/B 评估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IPCC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1.5℃ 特别报告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明确 1.5℃/2℃路径与差异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2019-06-27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立法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UK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气候变化法修正为 2050 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净零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净零入法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的主要经济体首例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2020-09-22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目标宣示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China / UNGA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碳达峰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与 2060 碳中和承诺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超大经济体承诺提升覆盖度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2020-07-08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战略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EC / EU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《欧洲氢能战略》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绿氢规模化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与基础设施路线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2020-10-13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 评估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IEA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《世界能源展望 2020》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重估成本：太阳能成主力增量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2021-02-19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条约回归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US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美国重返《巴黎协定》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主要排放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方回归</w:t>
            </w:r>
            <w:proofErr w:type="gramEnd"/>
            <w:r w:rsidRPr="00A5633F">
              <w:rPr>
                <w:rFonts w:asciiTheme="minorEastAsia" w:hAnsiTheme="minorEastAsia"/>
                <w:b/>
                <w:bCs/>
                <w:szCs w:val="22"/>
              </w:rPr>
              <w:t>多边框架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2021-08-09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A/B 评估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IPCC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AR6 WG1 发布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“人类影响无可辩驳”等结论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2021-07-09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法规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EU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《欧洲气候法》生效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2050 气候中立纳入欧盟法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2021-12-08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D 项目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Neoen / AU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Victorian Big Battery 投运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储能进入“电厂级”应用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2021-11-15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投资法案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US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《基础设施投资与就业法》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输电/储能/氢能长期资金保障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2022-08-16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法案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US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《通胀削减法案》（IRA）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供需两端激励清洁能源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制度化；规模冲击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2022-11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决定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UNFCCC / COP27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损失与损害基金达成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面向脆弱国家的资助安排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2023-03-20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A/B 评估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IPCC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AR6 综合报告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收束 2018–2023 科学共识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2023-10-01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监管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EC / EU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CBAM 过渡期启动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跨境碳监管进入实操阶段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2023-09-09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 共识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G20 / IN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新德里领导人宣言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2030 可再生装机力争 3 </w:t>
            </w:r>
            <w:proofErr w:type="gramStart"/>
            <w:r w:rsidRPr="00A5633F">
              <w:rPr>
                <w:rFonts w:asciiTheme="minorEastAsia" w:hAnsiTheme="minorEastAsia"/>
                <w:b/>
                <w:bCs/>
                <w:szCs w:val="22"/>
              </w:rPr>
              <w:t>倍</w:t>
            </w:r>
            <w:proofErr w:type="gramEnd"/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2023-12-13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大会结论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UNFCCC / COP28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“UAE 共识”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首次写入“从化石能源转型”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国际规则；规模冲击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2024-01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A 市场评估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IEA / Global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《Renewables 2023》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2023 新增可再生接近 510GW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A5633F" w:rsidRPr="00A5633F" w:rsidTr="00A5633F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2023-11-20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C 指令生效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>EC / EU</w:t>
            </w:r>
          </w:p>
        </w:tc>
        <w:tc>
          <w:tcPr>
            <w:tcW w:w="1156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t xml:space="preserve">《可再生能源指令（RED 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III）》</w:t>
            </w:r>
          </w:p>
        </w:tc>
        <w:tc>
          <w:tcPr>
            <w:tcW w:w="1157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2030 占比≥42.5%（争</w:t>
            </w: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取45%）</w:t>
            </w:r>
          </w:p>
        </w:tc>
        <w:tc>
          <w:tcPr>
            <w:tcW w:w="1142" w:type="dxa"/>
            <w:vAlign w:val="center"/>
            <w:hideMark/>
          </w:tcPr>
          <w:p w:rsidR="00A5633F" w:rsidRPr="00A5633F" w:rsidRDefault="00A5633F" w:rsidP="00A5633F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A5633F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制度化</w:t>
            </w:r>
          </w:p>
        </w:tc>
      </w:tr>
    </w:tbl>
    <w:p w:rsidR="00142943" w:rsidRDefault="00142943">
      <w:pPr>
        <w:rPr>
          <w:rFonts w:asciiTheme="minorEastAsia" w:hAnsiTheme="minorEastAsia" w:hint="eastAsia"/>
          <w:b/>
          <w:bCs/>
          <w:szCs w:val="22"/>
        </w:rPr>
      </w:pPr>
    </w:p>
    <w:p w:rsidR="00142943" w:rsidRDefault="00142943">
      <w:pPr>
        <w:widowControl/>
        <w:rPr>
          <w:rFonts w:asciiTheme="minorEastAsia" w:hAnsiTheme="minorEastAsia" w:hint="eastAsia"/>
          <w:b/>
          <w:bCs/>
          <w:szCs w:val="22"/>
        </w:rPr>
      </w:pPr>
      <w:r>
        <w:rPr>
          <w:rFonts w:asciiTheme="minorEastAsia" w:hAnsiTheme="minorEastAsia" w:hint="eastAsia"/>
          <w:b/>
          <w:bCs/>
          <w:szCs w:val="22"/>
        </w:rPr>
        <w:br w:type="page"/>
      </w:r>
    </w:p>
    <w:p w:rsidR="00142943" w:rsidRPr="00787533" w:rsidRDefault="00142943" w:rsidP="00142943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 xml:space="preserve">7. </w:t>
      </w:r>
      <w:r w:rsidRPr="00142943">
        <w:rPr>
          <w:rFonts w:ascii="黑体" w:eastAsia="黑体" w:hAnsi="黑体" w:hint="eastAsia"/>
          <w:b/>
          <w:bCs/>
          <w:sz w:val="28"/>
          <w:szCs w:val="28"/>
        </w:rPr>
        <w:t>沉浸式/体验经济（Immersive &amp; Experience Economy）</w:t>
      </w:r>
    </w:p>
    <w:p w:rsidR="00142943" w:rsidRPr="00142943" w:rsidRDefault="00142943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A. 时间点选取口径（纳入/排除与判定）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142943" w:rsidRPr="00142943" w:rsidTr="00142943">
        <w:trPr>
          <w:tblHeader/>
          <w:tblCellSpacing w:w="15" w:type="dxa"/>
          <w:jc w:val="center"/>
        </w:trPr>
        <w:tc>
          <w:tcPr>
            <w:tcW w:w="272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维度</w:t>
            </w:r>
          </w:p>
        </w:tc>
        <w:tc>
          <w:tcPr>
            <w:tcW w:w="273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我们的口径</w:t>
            </w:r>
          </w:p>
        </w:tc>
        <w:tc>
          <w:tcPr>
            <w:tcW w:w="272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说明 / 举例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纳入（满足其一即可）</w:t>
            </w: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高沉浸交互硬件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6DoF HMD/MR 头显、手/眼/体追踪、空间计算终端；例：Rift/Vive/Quest、HoloLens、Vision Pro、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房间级追踪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（Lighthouse/inside-out）。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平台与工具链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引擎与SDK（Unity/Unreal）、系统级 AR 工具（ARKit/ARCore）、互操作/资产标准（OpenXR、WebXR、glTF、OpenUSD、OMAF）。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网络与媒体底座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支撑沉浸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式业务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的编解码、容器与网络规范（MPEG/OMAF、3GPP XR 规范）、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端网协同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 xml:space="preserve"> QoS。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生态与治理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多边协作与行业组织（Metaverse Standards Forum、W3C Immersive Web WG、Khronos）、公共政策与战略文本（如欧盟 Web4/虚拟世界通信）。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代表性应用形态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教育/医疗/工业/文化展演/培训等以沉浸交互为核心的应用与平台（具技术范式意义或规模冲击）。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排除</w:t>
            </w: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低沉浸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度功能</w:t>
            </w:r>
            <w:proofErr w:type="gramEnd"/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仅二维界面或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轻量滤镜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、无6DoF/无空间感知的“虚拟环境”或娱乐场景，不纳入主表（可入注记）。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纯娱乐业务统计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电竞、传统在线娱乐若不以沉浸交互为核心，排除（国际框架常纳入，我们不纳入）。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营销与未证实“突破”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缺乏开源代码/白皮书/标准或权威评审背书的厂商宣传，排除。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与沉浸本体弱相关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仅内容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分发/社交属性、或纯加密代币经济未与沉浸交互耦合者，排除。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 xml:space="preserve">A 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智库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/组织；B 学术/顶会；C 政策/标准/规范；D 工程/平台/产品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我们的事件分型与其它领域一致，便于跨领域对比。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标签体系</w:t>
            </w: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首次 / 制度化 / 组织化 / 规模冲击 / 国际规则 / 基线框架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例：OpenXR/WebXR=国际规则/基线；Quest 2=规模冲击；Vision Pro=高端形态；欧委会 Web4=治理框架。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证据与时间精度</w:t>
            </w: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S/A/B 证据；年/月/日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S=标准/法规/官方规范；A=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顶会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/权威论文；B=机构新闻室。以定稿/发布/上市为主时间点。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国际匹配度</w:t>
            </w:r>
          </w:p>
        </w:tc>
        <w:tc>
          <w:tcPr>
            <w:tcW w:w="2739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中</w:t>
            </w:r>
          </w:p>
        </w:tc>
        <w:tc>
          <w:tcPr>
            <w:tcW w:w="2724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OECD/WEF 多将其归入数字经济子类；我们单列，强调其对教育/工业/文化的跨产业影响。</w:t>
            </w:r>
          </w:p>
        </w:tc>
      </w:tr>
    </w:tbl>
    <w:p w:rsidR="00142943" w:rsidRDefault="00142943">
      <w:pPr>
        <w:rPr>
          <w:rFonts w:asciiTheme="minorEastAsia" w:hAnsiTheme="minorEastAsia"/>
          <w:b/>
          <w:bCs/>
          <w:szCs w:val="22"/>
        </w:rPr>
      </w:pPr>
    </w:p>
    <w:p w:rsidR="00142943" w:rsidRDefault="00142943">
      <w:pPr>
        <w:rPr>
          <w:rFonts w:asciiTheme="minorEastAsia" w:hAnsiTheme="minorEastAsia" w:hint="eastAsia"/>
          <w:b/>
          <w:bCs/>
          <w:szCs w:val="22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lastRenderedPageBreak/>
        <w:t>B. S0–S5 分段判定与触发器（含代表节点）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187"/>
        <w:gridCol w:w="1186"/>
        <w:gridCol w:w="1187"/>
        <w:gridCol w:w="1186"/>
        <w:gridCol w:w="1187"/>
        <w:gridCol w:w="1187"/>
      </w:tblGrid>
      <w:tr w:rsidR="00142943" w:rsidRPr="00142943" w:rsidTr="00142943">
        <w:trPr>
          <w:tblHeader/>
          <w:tblCellSpacing w:w="15" w:type="dxa"/>
          <w:jc w:val="center"/>
        </w:trPr>
        <w:tc>
          <w:tcPr>
            <w:tcW w:w="114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日期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阶段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机构与地域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事件名称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事件简述（≤50字）</w:t>
            </w:r>
          </w:p>
        </w:tc>
        <w:tc>
          <w:tcPr>
            <w:tcW w:w="114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命中标准标签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1962-08-28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原型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Morton Heilig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Sensorama 专利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多感官沉浸式早期原型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1968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B 学术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Univ. of Utah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Sutherland HMD 论文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HMD+头部追踪奠基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首次；基线框架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1978–1981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B 学术/项目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MIT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Aspen Movie Map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实景交互“虚拟城市”范式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1987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设备/专利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VPL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DataGlove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自然手势交互商品化起点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1992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B 学术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UIC EVL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CAVE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房间级多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面投影沉浸系统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1997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ISO/IEC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VRML97（14772-1）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早期 Web-3D 场景标准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1997-08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B 学术综述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UIC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Azuma《AR综述》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AR 定义/分类/关键技术盘点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1999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 议题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HBS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《体验经济》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“体验”成为可计价的供给物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2002-09/10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 学术组织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IEEE/ACM / DE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ISMAR 创立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 xml:space="preserve">AR/MR 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顶会与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共同体形成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2004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ISO/IEC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X3D（19775-</w:t>
            </w:r>
            <w:r w:rsidRPr="0014294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1）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VRML 代际标准化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国际规则；基线框架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2005-06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工具链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Unity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Unity 1.0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实时3D大众化创作工具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2007–2008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终端生态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Apple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iPhone+App Store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移动传感+分发基座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2010-11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传感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Microsoft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Kinect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消费级3D体感普及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2011-03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Web 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W3C/Khronos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WebGL 1.0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浏览器硬件加速3D落地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2001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B 中间件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UNC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VRPN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设备/追踪通用接口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2003–2006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平台/经济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Linden Lab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Second Life 经济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用户虚拟经济与UGC范式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2012-08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社群/融资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Oculus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 xml:space="preserve">Rift 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众筹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消费级VR复兴与开发者生态重启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2014-03-25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并购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Facebook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收购 Oculus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平台化竞争与资源倾斜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2014-06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低门槛设备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Google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Cardboard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降低试用门槛、扩大覆盖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扩散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2015-03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关键追踪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Valve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Lighthouse 公开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房间级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高精度追踪基线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2016-03（提案）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Web 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Mozilla/W3C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WebVR 1.0 Proposal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Web端沉浸式API起</w:t>
            </w:r>
            <w:r w:rsidRPr="0014294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步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国际规则（过渡）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2015-10-19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资产标准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Khronos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glTF 1.0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轻量3D资产传输标准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2015-09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终端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Samsung×Oculus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Gear VR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手机VR规模化分发样板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2013-07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感知输入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Leap Motion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手部跟踪控制器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手势交互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消费级化</w:t>
            </w:r>
            <w:proofErr w:type="gramEnd"/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扩散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日期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阶段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机构与地域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事件名称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事件简述（≤50字）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命中标准标签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2016-03-28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终端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Oculus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Rift CV1 上市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消费级高沉浸代际开启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2016-04-05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终端/追踪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HTC×Valve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Vive（房间级）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6DoF+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房间级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体验确立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首次（房间级）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2016-03-30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MR 设备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Microsoft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HoloLens Dev Kit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自包含 MR 与 inside-out 跟踪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高端形态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2017-06-05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平台SDK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Apple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ARKit 发布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移动端原生 AR 工具链成型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平台化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2017-08-29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平台SDK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Google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ARCore 发布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 xml:space="preserve">Android 端 AR 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标配化</w:t>
            </w:r>
            <w:proofErr w:type="gramEnd"/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平台化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2019-07-29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Khronos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OpenXR 1.0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运行时/引擎统一接口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国际规则；基线框架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2019-06-28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终端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Valve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Index 出货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高端 PCVR 刷新率/交</w:t>
            </w:r>
            <w:r w:rsidRPr="0014294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互上限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高端体验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2019-02-05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Web 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W3C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WebXR 首个草案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浏览器原生 XR 路线确立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标准化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2020-10-13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一体机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Meta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Quest 2 上市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性价比提升推动大众化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2019–2021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媒体标准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ISO/IEC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OMAF（23090-2）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全景/360 媒体封装与传输规范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2020–2022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Web 治理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W3C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Immersive Web WG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WebXR 生态与模块维护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2021-10-28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 战略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Meta / US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更名“Meta”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元宇宙为公司级战略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议题设定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2021-05 起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引擎支持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Epic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Unreal 支持 OpenXR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跨设备开发成本下降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互操作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2020–2021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引擎支持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Unity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OpenXR 插件稳定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主流引擎统一到 OpenXR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互操作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2019–2021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网络规范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3GPP/ETSI / EU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5G VR 技术规范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端网协同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 xml:space="preserve"> QoS/媒体能力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平台整合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Microsoft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WMR→OpenXR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平台趋同、开发者支持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2022-06-21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 协同组织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Khronos 发起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Metaverse Standards Forum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跨组织互操作协作机制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lastRenderedPageBreak/>
              <w:t>2023-08-01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数据标准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Linux Foundation 等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AOUSD（OpenUSD 联盟）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3D 场景与资产互通推进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标准化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2023-10-10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一体机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Meta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Quest 3 上市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Pancake 光学+MR 能力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主流化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2024-02-02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D 高端终端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Apple / 多国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Vision Pro 开售/</w:t>
            </w: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扩国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空间计算高端范式拉动生态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高端形态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2024-04-15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核心标准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Khronos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OpenXR 1.1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常用扩展纳入内核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2023-08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B 学术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INRIA 等 / EU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3D Gaussian Splatting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实时辐射场渲染突破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神经渲染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2023-07-11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公共政策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EC / EU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142943">
              <w:rPr>
                <w:rFonts w:asciiTheme="minorEastAsia" w:hAnsiTheme="minorEastAsia"/>
                <w:b/>
                <w:bCs/>
                <w:szCs w:val="22"/>
              </w:rPr>
              <w:t>COM(</w:t>
            </w:r>
            <w:proofErr w:type="gramEnd"/>
            <w:r w:rsidRPr="00142943">
              <w:rPr>
                <w:rFonts w:asciiTheme="minorEastAsia" w:hAnsiTheme="minorEastAsia"/>
                <w:b/>
                <w:bCs/>
                <w:szCs w:val="22"/>
              </w:rPr>
              <w:t>2023)442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欧盟 Web4/虚拟世界战略通告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治理框架</w:t>
            </w:r>
          </w:p>
        </w:tc>
      </w:tr>
      <w:tr w:rsidR="00142943" w:rsidRPr="00142943" w:rsidTr="00142943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2022-06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C 通信标准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3GPP / Global</w:t>
            </w:r>
          </w:p>
        </w:tc>
        <w:tc>
          <w:tcPr>
            <w:tcW w:w="1156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Release-17 完成</w:t>
            </w:r>
          </w:p>
        </w:tc>
        <w:tc>
          <w:tcPr>
            <w:tcW w:w="1157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XR/媒体增强与 5G-Adv 过渡</w:t>
            </w:r>
          </w:p>
        </w:tc>
        <w:tc>
          <w:tcPr>
            <w:tcW w:w="1142" w:type="dxa"/>
            <w:vAlign w:val="center"/>
            <w:hideMark/>
          </w:tcPr>
          <w:p w:rsidR="00142943" w:rsidRPr="00142943" w:rsidRDefault="00142943" w:rsidP="00142943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142943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</w:tbl>
    <w:p w:rsidR="00875212" w:rsidRDefault="00875212">
      <w:pPr>
        <w:rPr>
          <w:rFonts w:asciiTheme="minorEastAsia" w:hAnsiTheme="minorEastAsia" w:hint="eastAsia"/>
          <w:b/>
          <w:bCs/>
          <w:szCs w:val="22"/>
        </w:rPr>
      </w:pPr>
    </w:p>
    <w:p w:rsidR="00875212" w:rsidRDefault="00875212">
      <w:pPr>
        <w:widowControl/>
        <w:rPr>
          <w:rFonts w:asciiTheme="minorEastAsia" w:hAnsiTheme="minorEastAsia" w:hint="eastAsia"/>
          <w:b/>
          <w:bCs/>
          <w:szCs w:val="22"/>
        </w:rPr>
      </w:pPr>
      <w:r>
        <w:rPr>
          <w:rFonts w:asciiTheme="minorEastAsia" w:hAnsiTheme="minorEastAsia" w:hint="eastAsia"/>
          <w:b/>
          <w:bCs/>
          <w:szCs w:val="22"/>
        </w:rPr>
        <w:br w:type="page"/>
      </w:r>
    </w:p>
    <w:p w:rsidR="00875212" w:rsidRPr="00787533" w:rsidRDefault="00875212" w:rsidP="00875212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>8．</w:t>
      </w:r>
      <w:r w:rsidRPr="00875212">
        <w:rPr>
          <w:rFonts w:ascii="黑体" w:eastAsia="黑体" w:hAnsi="黑体" w:hint="eastAsia"/>
          <w:b/>
          <w:bCs/>
          <w:sz w:val="28"/>
          <w:szCs w:val="28"/>
        </w:rPr>
        <w:t>量子前沿（Quantum Frontiers）</w:t>
      </w:r>
    </w:p>
    <w:p w:rsidR="00875212" w:rsidRPr="00875212" w:rsidRDefault="00875212">
      <w:pPr>
        <w:rPr>
          <w:rFonts w:ascii="黑体" w:eastAsia="黑体" w:hAnsi="黑体" w:hint="eastAsia"/>
          <w:b/>
          <w:bCs/>
          <w:sz w:val="28"/>
          <w:szCs w:val="28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A. 时间点选取口径（纳入/排除与判定）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875212" w:rsidRPr="00875212" w:rsidTr="00875212">
        <w:trPr>
          <w:tblHeader/>
          <w:tblCellSpacing w:w="15" w:type="dxa"/>
          <w:jc w:val="center"/>
        </w:trPr>
        <w:tc>
          <w:tcPr>
            <w:tcW w:w="272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维度</w:t>
            </w:r>
          </w:p>
        </w:tc>
        <w:tc>
          <w:tcPr>
            <w:tcW w:w="273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我们的口径</w:t>
            </w:r>
          </w:p>
        </w:tc>
        <w:tc>
          <w:tcPr>
            <w:tcW w:w="272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说明 / 举例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纳入（满足其一即可）</w:t>
            </w: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量子计算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超导/离子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阱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>/光量子/自旋等硬件路线；量子门、纠错/容错、量子优势/实用性、云端量子平台。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量子通信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QKD（BB84/E91/MDI/TF-QKD）、量子隐形传态、星地量子链路、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城域与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>长距骨干网、量子中继与量子互联网原型。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量子精密测量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压缩光降噪、量子限灵敏度测量、原子钟/量子磁力计/引力波探测中量子技术的系统性应用。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标准与治理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量子网络/接口/安全的标准化与互操作；量子威胁治理（PQC 标准化作为量子时代安全配套）。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组织与计划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国家量子战略/法案、国际/地区旗舰计划与联盟、公开路线图与里程碑。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排除</w:t>
            </w: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非量子本体的高性能计算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纯经典 HPC、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近似/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>启发式“量子启发算法”若未依赖量子态/叠加/纠缠等量子原理，排除（可入注记）。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泛光子学/材料但无量子效用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若仅为传统光子器件/材料改良，未体现量子态操控或量子优势，不纳入主表（材料进展作为支撑放旁证）。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营销型“突破”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无同行评审、无权威机构或标准背书的厂商宣传与演示，排除。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纯密码政策而无量子关联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与量子威胁无关的常规密码或通用安全政策，不纳入。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学术/基础突破；B 政策/战略；C 标准/治理；D 平台/生态与产业化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与其它领域的 A/B/C/D 对齐，便于横向比较。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标签体系</w:t>
            </w: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首次 / 制度化 / 组织化 / 规模冲击 / 国际规则 / 基线框架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例：无漏洞贝尔实验=基线框架；量子优势=规模冲击；国家量子法案=制度化；开放云平台=组织化。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证据与时间精度</w:t>
            </w: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S/A/B 证据；年/月/日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S=法律/标准/官方公告；A=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顶刊论文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>/权威研究；B=机构新闻室。以定稿/生效/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首秀为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>节点。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2723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国际匹配度</w:t>
            </w:r>
          </w:p>
        </w:tc>
        <w:tc>
          <w:tcPr>
            <w:tcW w:w="2739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高</w:t>
            </w:r>
          </w:p>
        </w:tc>
        <w:tc>
          <w:tcPr>
            <w:tcW w:w="2724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与 EU“量子旗舰”、US NQI 等高度一致；我们将“量子材料”作为支撑技术并入各子领域，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不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>单列。</w:t>
            </w:r>
          </w:p>
        </w:tc>
      </w:tr>
    </w:tbl>
    <w:p w:rsidR="00875212" w:rsidRDefault="00875212">
      <w:pPr>
        <w:rPr>
          <w:rFonts w:asciiTheme="minorEastAsia" w:hAnsiTheme="minorEastAsia" w:hint="eastAsia"/>
          <w:b/>
          <w:bCs/>
          <w:szCs w:val="22"/>
        </w:rPr>
      </w:pPr>
      <w:r w:rsidRPr="00623D15">
        <w:rPr>
          <w:rFonts w:ascii="黑体" w:eastAsia="黑体" w:hAnsi="黑体"/>
          <w:b/>
          <w:bCs/>
          <w:sz w:val="28"/>
          <w:szCs w:val="28"/>
        </w:rPr>
        <w:t>B. S0–S5 分段判定与触发器（含代表节点）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187"/>
        <w:gridCol w:w="1186"/>
        <w:gridCol w:w="1187"/>
        <w:gridCol w:w="1186"/>
        <w:gridCol w:w="1187"/>
        <w:gridCol w:w="1187"/>
      </w:tblGrid>
      <w:tr w:rsidR="00875212" w:rsidRPr="00875212" w:rsidTr="00875212">
        <w:trPr>
          <w:tblHeader/>
          <w:tblCellSpacing w:w="15" w:type="dxa"/>
          <w:jc w:val="center"/>
        </w:trPr>
        <w:tc>
          <w:tcPr>
            <w:tcW w:w="114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日期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阶段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机构与地域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事件名称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事件简述（≤50字）</w:t>
            </w:r>
          </w:p>
        </w:tc>
        <w:tc>
          <w:tcPr>
            <w:tcW w:w="114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命中标准标签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1981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MIT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Caves：压缩光降噪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干涉仪量子噪声与压缩光提出，量测奠基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1982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Caltech 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Feynman：量子模拟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提出“用量子系统模拟量子系统”</w:t>
            </w: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范式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理论框架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1984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IBM 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BB84 QKD 协议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量子安全通信原点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基线框架；首次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1991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Oxford 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E91 纠缠 QKD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基于 Bell 不等式的 QKD 范式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1993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多机构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量子隐形传态（理论）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连接计算与通信的核心协议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理论框架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1995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Innsbruck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Cirac–Zoller 架构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离子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阱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>通用量子计算方案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架构奠基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1997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实验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Innsbruck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光子传态实验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理论到实验的关键里程碑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1998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S0 萌芽期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原型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NIST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离子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阱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>量子逻辑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可控多比特门操作原型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门操作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2001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演示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IBM×Stanford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NMR 因数分解 N=15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Shor 算法实物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化首证</w:t>
            </w:r>
            <w:proofErr w:type="gramEnd"/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算法落地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2003–2004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网络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DARPA/BBN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首个城域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 xml:space="preserve"> QKD 网络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从“点”到“网”的可用性验证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2004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B 路线图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ARDA（US）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QIST 路线图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明确目标/任务/赛道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2007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Yale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Transmon 超导比特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抑制电荷噪声、利于集成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器件代际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2008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演示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EU/SECOQ</w:t>
            </w: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C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 xml:space="preserve">多链路异构 </w:t>
            </w: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QKD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跨厂商互联</w:t>
            </w: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工程样板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组织化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2008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C 标准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ETSI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ISG-QKD 成立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QKD 标准化正式启动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2008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试验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日本 NICT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长距离 QKD 现场试验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工程链路能力跃升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长距现场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2009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S1 奠基期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运行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SwissQuantum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 xml:space="preserve">18 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个月城域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 xml:space="preserve"> QKD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商业级可靠性与维护性验证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稳态运行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2010–2011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网络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日本 NICT 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Tokyo QKD Network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多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厂商城域互通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>+实时业务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2010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A/D 实证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多机构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量子化学小体系模拟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H</w:t>
            </w:r>
            <w:r w:rsidRPr="00875212">
              <w:rPr>
                <w:rFonts w:ascii="Cambria Math" w:hAnsi="Cambria Math" w:cs="Cambria Math"/>
                <w:b/>
                <w:bCs/>
                <w:szCs w:val="22"/>
              </w:rPr>
              <w:t>₂</w:t>
            </w:r>
            <w:r w:rsidRPr="00875212">
              <w:rPr>
                <w:rFonts w:asciiTheme="minorEastAsia" w:hAnsiTheme="minorEastAsia"/>
                <w:b/>
                <w:bCs/>
                <w:szCs w:val="22"/>
              </w:rPr>
              <w:t xml:space="preserve"> 能谱等可行性样例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应用萌芽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2012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Univ. Toronto 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MDI-QKD 提出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阻断探测器侧信道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安全范式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2012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实验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Zeilinger 团队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 xml:space="preserve">143km 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自由空间传态</w:t>
            </w:r>
            <w:proofErr w:type="gramEnd"/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卫星量子通信关键门槛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自由空间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2013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UCSB/Google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Xmon 超导比特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面向规模集成的器件基座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可扩展器件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2013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多机构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首批 Boson Sampling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非通用“后经典优势”路径示例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采样范式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2014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B 政策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UK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NQTP 启动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国家量子技术计划（四大 Hub）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2014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S2 扩展期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多机构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MDI-QKD 实证推进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有限密钥与工程可行性提升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实用安全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日期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阶段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来源类型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机构与地域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事件名称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事件简述（≤50字）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命中标准标签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2015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QuTech/Delft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无漏洞贝尔实验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闭合主要漏洞，物理可信度奠基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2016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平台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IBM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公开 5-qubit 云平台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门槛下降，平台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化启动</w:t>
            </w:r>
            <w:proofErr w:type="gramEnd"/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2016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基础设施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CAS/USTC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“墨子号”量子卫星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空间段量子通信平台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首次；规模冲击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2017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USTC 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卫星纠缠分发 ~1200km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全球量子网络基石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2017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USTC 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卫星量子传态（上行）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远距传态验证</w:t>
            </w:r>
            <w:proofErr w:type="gramEnd"/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首次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2018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B 政策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EU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量子旗舰启动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计算/通信/传感系统布局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2018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B 政策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US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《国家量子倡议法》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10 年国家量子战略落地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2019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S3 转折期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Google 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随机取样量子优势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可计算性实验基准建成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2020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USTC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“九章”光子优势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与超导并行的路线突破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2020–2021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平台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Honeywell→Quantinuum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量子体积 QV 刷新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产业可用性指标提升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2021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QuTech/Delft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三节点量子网络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无后选择纠缠分发/交换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2021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多机构（CN）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空天地一体化量子网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4600+km 干线+星地链路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2022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C 标准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NIST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PQC 首批遴选结果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为量子时代密码迁移定锚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国际规则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2020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LIGO/Virgo 团队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频率依赖挤压（方案/应用）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宽带量子噪声抑制奠基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基线框架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2020–2021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S4 成熟期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平台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IONQ/IBM 等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企业量子</w:t>
            </w:r>
            <w:proofErr w:type="gramStart"/>
            <w:r w:rsidRPr="00875212">
              <w:rPr>
                <w:rFonts w:asciiTheme="minorEastAsia" w:hAnsiTheme="minorEastAsia"/>
                <w:b/>
                <w:bCs/>
                <w:szCs w:val="22"/>
              </w:rPr>
              <w:t>云服务</w:t>
            </w:r>
            <w:proofErr w:type="gramEnd"/>
            <w:r w:rsidRPr="00875212">
              <w:rPr>
                <w:rFonts w:asciiTheme="minorEastAsia" w:hAnsiTheme="minorEastAsia"/>
                <w:b/>
                <w:bCs/>
                <w:szCs w:val="22"/>
              </w:rPr>
              <w:t>扩展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进入 PoC→Pilot 阶段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2023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IBM×UC Berkeley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误差缓解“量子实用性”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127-qubit 上规模模拟突破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应用迈进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2023–2024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LIGO/Virgo/KAGRA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宽带量子降噪实装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全尺寸 GW 台灵敏度提升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2024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A/D 实证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Microsoft×Quantinuum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逻辑比特误差显著降低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指向容错路径（800×级）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容错进展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2024–2025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C 标准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NIST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PQC FIPS（203/204</w:t>
            </w: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/205）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lastRenderedPageBreak/>
              <w:t>最终定稿/发布推进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制度化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2023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A 学术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多机构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TF-QKD ~1000km 级演示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跨越无中继极限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首次（距离级）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2025（规划）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基础设施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EU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EAGLE-1 QKD 验证星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EuroQCI 在轨验证节点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组织化</w:t>
            </w:r>
          </w:p>
        </w:tc>
      </w:tr>
      <w:tr w:rsidR="00875212" w:rsidRPr="00875212" w:rsidTr="00875212">
        <w:trPr>
          <w:tblCellSpacing w:w="15" w:type="dxa"/>
          <w:jc w:val="center"/>
        </w:trPr>
        <w:tc>
          <w:tcPr>
            <w:tcW w:w="1141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2023–2024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S5 近年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D 平台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IBM</w:t>
            </w:r>
          </w:p>
        </w:tc>
        <w:tc>
          <w:tcPr>
            <w:tcW w:w="1156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Heron/Condor &amp; System Two</w:t>
            </w:r>
          </w:p>
        </w:tc>
        <w:tc>
          <w:tcPr>
            <w:tcW w:w="1157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模块化系统与大规模芯片</w:t>
            </w:r>
          </w:p>
        </w:tc>
        <w:tc>
          <w:tcPr>
            <w:tcW w:w="1142" w:type="dxa"/>
            <w:vAlign w:val="center"/>
            <w:hideMark/>
          </w:tcPr>
          <w:p w:rsidR="00875212" w:rsidRPr="00875212" w:rsidRDefault="00875212" w:rsidP="00875212">
            <w:pPr>
              <w:rPr>
                <w:rFonts w:asciiTheme="minorEastAsia" w:hAnsiTheme="minorEastAsia"/>
                <w:b/>
                <w:bCs/>
                <w:szCs w:val="22"/>
              </w:rPr>
            </w:pPr>
            <w:r w:rsidRPr="00875212">
              <w:rPr>
                <w:rFonts w:asciiTheme="minorEastAsia" w:hAnsiTheme="minorEastAsia"/>
                <w:b/>
                <w:bCs/>
                <w:szCs w:val="22"/>
              </w:rPr>
              <w:t>规模冲击</w:t>
            </w:r>
          </w:p>
        </w:tc>
      </w:tr>
    </w:tbl>
    <w:p w:rsidR="00875212" w:rsidRPr="00875212" w:rsidRDefault="00875212">
      <w:pPr>
        <w:rPr>
          <w:rFonts w:asciiTheme="minorEastAsia" w:hAnsiTheme="minorEastAsia" w:hint="eastAsia"/>
          <w:b/>
          <w:bCs/>
          <w:szCs w:val="22"/>
        </w:rPr>
      </w:pPr>
    </w:p>
    <w:sectPr w:rsidR="00875212" w:rsidRPr="00875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5FB5" w:rsidRDefault="00BF5FB5" w:rsidP="00CF3D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F5FB5" w:rsidRDefault="00BF5FB5" w:rsidP="00CF3D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5FB5" w:rsidRDefault="00BF5FB5" w:rsidP="00CF3D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F5FB5" w:rsidRDefault="00BF5FB5" w:rsidP="00CF3D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B2F95"/>
    <w:multiLevelType w:val="hybridMultilevel"/>
    <w:tmpl w:val="5A76C410"/>
    <w:lvl w:ilvl="0" w:tplc="7F58C49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376DD7"/>
    <w:multiLevelType w:val="hybridMultilevel"/>
    <w:tmpl w:val="1F14A7DE"/>
    <w:lvl w:ilvl="0" w:tplc="FA10E0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2993220">
    <w:abstractNumId w:val="0"/>
  </w:num>
  <w:num w:numId="2" w16cid:durableId="629870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82"/>
    <w:rsid w:val="00142943"/>
    <w:rsid w:val="00265E80"/>
    <w:rsid w:val="002E56FC"/>
    <w:rsid w:val="004C3D60"/>
    <w:rsid w:val="004F5D82"/>
    <w:rsid w:val="00623D15"/>
    <w:rsid w:val="00787533"/>
    <w:rsid w:val="00875212"/>
    <w:rsid w:val="008D4FB9"/>
    <w:rsid w:val="00982233"/>
    <w:rsid w:val="00A21EDA"/>
    <w:rsid w:val="00A5633F"/>
    <w:rsid w:val="00BC3F25"/>
    <w:rsid w:val="00BF5FB5"/>
    <w:rsid w:val="00C250C7"/>
    <w:rsid w:val="00CF3DD3"/>
    <w:rsid w:val="00E8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9C379"/>
  <w15:chartTrackingRefBased/>
  <w15:docId w15:val="{9F70BB86-18E4-45F7-B2B2-5E8F753E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5D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D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D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D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D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D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D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D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5D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5D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5D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5D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5D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5D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5D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5D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D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5D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5D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D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5D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5D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5D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3D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3D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3D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3DD3"/>
    <w:rPr>
      <w:sz w:val="18"/>
      <w:szCs w:val="18"/>
    </w:rPr>
  </w:style>
  <w:style w:type="character" w:styleId="af2">
    <w:name w:val="Hyperlink"/>
    <w:basedOn w:val="a0"/>
    <w:uiPriority w:val="99"/>
    <w:unhideWhenUsed/>
    <w:rsid w:val="008D4FB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D4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ealth.ec.europa.eu/medical-devices-sector/new-regulations_en?utm_source=chatgpt.com" TargetMode="External"/><Relationship Id="rId18" Type="http://schemas.openxmlformats.org/officeDocument/2006/relationships/hyperlink" Target="https://www.iso.org/news/2011/10/Ref1481.html?utm_source=chatgpt.com" TargetMode="External"/><Relationship Id="rId26" Type="http://schemas.openxmlformats.org/officeDocument/2006/relationships/hyperlink" Target="https://www.nasa.gov/missions/station/space-station-3-d-printer-builds-ratchet-wrench-to-complete-first-phase-of-operations/?utm_source=chatgpt.com" TargetMode="External"/><Relationship Id="rId39" Type="http://schemas.openxmlformats.org/officeDocument/2006/relationships/hyperlink" Target="https://www.iso.org/standard/81177.html?utm_source=chatgpt.com" TargetMode="External"/><Relationship Id="rId21" Type="http://schemas.openxmlformats.org/officeDocument/2006/relationships/hyperlink" Target="https://www.nasa.gov/technology/manufacturing-materials-3-d-printing/nasa-tests-limits-of-3-d-printing-with-powerful-rocket-engine-check/?utm_source=chatgpt.com" TargetMode="External"/><Relationship Id="rId34" Type="http://schemas.openxmlformats.org/officeDocument/2006/relationships/hyperlink" Target="https://www.ema.europa.eu/en/news/medical-device-regulation-comes-application?utm_source=chatgpt.com" TargetMode="External"/><Relationship Id="rId42" Type="http://schemas.openxmlformats.org/officeDocument/2006/relationships/hyperlink" Target="https://eur-lex.europa.eu/legal-content/EN/TXT/?uri=celex%3A52024DC0098&amp;utm_source=chatgpt.com" TargetMode="External"/><Relationship Id="rId7" Type="http://schemas.openxmlformats.org/officeDocument/2006/relationships/hyperlink" Target="https://clintonwhitehouse4.archives.gov/media/pdf/nni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da.gov/files/medical%20devices/published/Technical-Considerations-for-Additive-Manufactured-Medical-Devices---Guidance-for-Industry-and-Food-and-Drug-Administration-Staff.pdf?utm_source=chatgpt.com" TargetMode="External"/><Relationship Id="rId20" Type="http://schemas.openxmlformats.org/officeDocument/2006/relationships/hyperlink" Target="https://www.nano.gov/sites/default/files/pub_resource/pogany_-_oecd_final.pdf?utm_source=chatgpt.com" TargetMode="External"/><Relationship Id="rId29" Type="http://schemas.openxmlformats.org/officeDocument/2006/relationships/hyperlink" Target="https://www.iso.org/news/2016/10/Ref2124.html?utm_source=chatgpt.com" TargetMode="External"/><Relationship Id="rId41" Type="http://schemas.openxmlformats.org/officeDocument/2006/relationships/hyperlink" Target="https://share.ansi.org/Shared%20Documents/Standards%20Activities/AMSC/AMSC_Roadmap_July_2023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so.org/committee/629086.html?utm_source=chatgpt.com" TargetMode="External"/><Relationship Id="rId24" Type="http://schemas.openxmlformats.org/officeDocument/2006/relationships/hyperlink" Target="https://www.fda.gov/files/medical%20devices/published/Technical-Considerations-for-Additive-Manufactured-Medical-Devices---Guidance-for-Industry-and-Food-and-Drug-Administration-Staff.pdf?utm_source=chatgpt.com" TargetMode="External"/><Relationship Id="rId32" Type="http://schemas.openxmlformats.org/officeDocument/2006/relationships/hyperlink" Target="https://www.nature.com/articles/354056a0?utm_source=chatgpt.com" TargetMode="External"/><Relationship Id="rId37" Type="http://schemas.openxmlformats.org/officeDocument/2006/relationships/hyperlink" Target="https://www.nist.gov/ambench?utm_source=chatgpt.com" TargetMode="External"/><Relationship Id="rId40" Type="http://schemas.openxmlformats.org/officeDocument/2006/relationships/hyperlink" Target="https://patents.google.com/patent/US4863538A/en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ma.europa.eu/en/news/medical-device-regulation-comes-application?utm_source=chatgpt.com" TargetMode="External"/><Relationship Id="rId23" Type="http://schemas.openxmlformats.org/officeDocument/2006/relationships/hyperlink" Target="https://additivebiomanufacturing.org/wp-content/uploads/2017/06/AMSC_Roadmap_February_2017s.pdf?utm_source=chatgpt.com" TargetMode="External"/><Relationship Id="rId28" Type="http://schemas.openxmlformats.org/officeDocument/2006/relationships/hyperlink" Target="https://www.ge.com/news/press-releases/ge-agrees-purchase-controlling-shares-arcam-ab?utm_source=chatgpt.com" TargetMode="External"/><Relationship Id="rId36" Type="http://schemas.openxmlformats.org/officeDocument/2006/relationships/hyperlink" Target="https://www.mgi.gov/sites/mgi/files/MGI-2021-Strategic-Plan.pdf?utm_source=chatgpt.com" TargetMode="External"/><Relationship Id="rId10" Type="http://schemas.openxmlformats.org/officeDocument/2006/relationships/hyperlink" Target="https://www.astm.org/membership-participation/technical-committees/committee-f42?utm_source=chatgpt.com" TargetMode="External"/><Relationship Id="rId19" Type="http://schemas.openxmlformats.org/officeDocument/2006/relationships/hyperlink" Target="https://eur-lex.europa.eu/legal-content/EN/TXT/?uri=celex%3A52004DC0338&amp;utm_source=chatgpt.com" TargetMode="External"/><Relationship Id="rId31" Type="http://schemas.openxmlformats.org/officeDocument/2006/relationships/hyperlink" Target="https://www.qualitymag.com/articles/94881-additive-manufacturing-standards-aim-to-keep-pace-with-technology?utm_source=chatgpt.com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atents.google.com/patent/US4575330A/en" TargetMode="External"/><Relationship Id="rId14" Type="http://schemas.openxmlformats.org/officeDocument/2006/relationships/hyperlink" Target="https://www.fda.gov/regulatory-information/search-fda-guidance-documents/technical-considerations-additive-manufactured-medical-devices?utm_source=chatgpt.com" TargetMode="External"/><Relationship Id="rId22" Type="http://schemas.openxmlformats.org/officeDocument/2006/relationships/hyperlink" Target="https://www.iso.org/standard/69669.html?utm_source=chatgpt.com" TargetMode="External"/><Relationship Id="rId27" Type="http://schemas.openxmlformats.org/officeDocument/2006/relationships/hyperlink" Target="https://www.geaerospace.com/news/press-releases/commercial-engines/ge-aviations-first-additive-manufactured-part-takes-ge90-engine?utm_source=chatgpt.com" TargetMode="External"/><Relationship Id="rId30" Type="http://schemas.openxmlformats.org/officeDocument/2006/relationships/hyperlink" Target="https://www.americamakes.us/america-makes-ansi-publish-version-2-0-standardization-roadmap-additive-manufacturing/?utm_source=chatgpt.com" TargetMode="External"/><Relationship Id="rId35" Type="http://schemas.openxmlformats.org/officeDocument/2006/relationships/hyperlink" Target="https://www.fda.gov/medical-devices/3d-printing-medical-devices/3d-printing-medical-devices-point-care-discussion-paper?utm_source=chatgpt.com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eur-lex.europa.eu/EN/legal-content/summary/a-european-strategy-for-nanotechnology.html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ano.gov/sites/default/files/pub_resource/nni_implementation_plan_2000.pdf?utm_source=chatgpt.com" TargetMode="External"/><Relationship Id="rId17" Type="http://schemas.openxmlformats.org/officeDocument/2006/relationships/hyperlink" Target="https://www.dnv.com/services/medical-devices-regulation-eu-2017-745-mdr-138310/?utm_source=chatgpt.com" TargetMode="External"/><Relationship Id="rId25" Type="http://schemas.openxmlformats.org/officeDocument/2006/relationships/hyperlink" Target="https://www.nature.com/articles/318162a0?utm_source=chatgpt.com" TargetMode="External"/><Relationship Id="rId33" Type="http://schemas.openxmlformats.org/officeDocument/2006/relationships/hyperlink" Target="https://www.echa.europa.eu/-/updated-guidance-for-registering-substances-in-nanoform?utm_source=chatgpt.com" TargetMode="External"/><Relationship Id="rId38" Type="http://schemas.openxmlformats.org/officeDocument/2006/relationships/hyperlink" Target="https://www.iso.org/standard/76911.html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60</Pages>
  <Words>16662</Words>
  <Characters>25661</Characters>
  <Application>Microsoft Office Word</Application>
  <DocSecurity>0</DocSecurity>
  <Lines>1115</Lines>
  <Paragraphs>717</Paragraphs>
  <ScaleCrop>false</ScaleCrop>
  <Company/>
  <LinksUpToDate>false</LinksUpToDate>
  <CharactersWithSpaces>41606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Nomandlee</dc:creator>
  <cp:keywords/>
  <dc:description/>
  <cp:lastModifiedBy>Christopher Nomandlee</cp:lastModifiedBy>
  <cp:revision>3</cp:revision>
  <dcterms:created xsi:type="dcterms:W3CDTF">2025-08-09T10:19:00Z</dcterms:created>
  <dcterms:modified xsi:type="dcterms:W3CDTF">2025-08-10T08:55:00Z</dcterms:modified>
</cp:coreProperties>
</file>