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2FE9C">
      <w:r>
        <w:drawing>
          <wp:inline distT="0" distB="0" distL="114300" distR="114300">
            <wp:extent cx="5263515" cy="4953000"/>
            <wp:effectExtent l="0" t="0" r="1968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04720"/>
            <wp:effectExtent l="0" t="0" r="9525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8527">
      <w:pPr>
        <w:rPr>
          <w:rFonts w:hint="default"/>
        </w:rPr>
      </w:pPr>
      <w:r>
        <w:rPr>
          <w:rFonts w:hint="default"/>
        </w:rPr>
        <w:t xml:space="preserve">⏺ 这是一个非常好的问题！让我解释并给出2024-2025的最新替代方案：                                                                                                                                                                                     </w:t>
      </w:r>
    </w:p>
    <w:p w14:paraId="28746CB5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67EB3F">
      <w:pPr>
        <w:rPr>
          <w:rFonts w:hint="default"/>
        </w:rPr>
      </w:pPr>
      <w:r>
        <w:rPr>
          <w:rFonts w:hint="default"/>
        </w:rPr>
        <w:t xml:space="preserve">  为什么使用"旧"论文？                                                                                                                                                                                                                              </w:t>
      </w:r>
    </w:p>
    <w:p w14:paraId="32FD0D36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FD9D04">
      <w:pPr>
        <w:rPr>
          <w:rFonts w:hint="default"/>
        </w:rPr>
      </w:pPr>
      <w:r>
        <w:rPr>
          <w:rFonts w:hint="default"/>
        </w:rPr>
        <w:t xml:space="preserve">  这些论文是基础架构组件，类似于"砖块"。2024-2025年的创新主要是：                                                                                                                                                                                   </w:t>
      </w:r>
    </w:p>
    <w:p w14:paraId="3EC450DC">
      <w:pPr>
        <w:rPr>
          <w:rFonts w:hint="default"/>
        </w:rPr>
      </w:pPr>
      <w:r>
        <w:rPr>
          <w:rFonts w:hint="default"/>
        </w:rPr>
        <w:t xml:space="preserve">  1. 在这些基础上的改进版本（如Mamba-2改进Mamba）                                                                                                                                                                                                   </w:t>
      </w:r>
    </w:p>
    <w:p w14:paraId="7D198F3C">
      <w:pPr>
        <w:rPr>
          <w:rFonts w:hint="default"/>
        </w:rPr>
      </w:pPr>
      <w:r>
        <w:rPr>
          <w:rFonts w:hint="default"/>
        </w:rPr>
        <w:t xml:space="preserve">  2. 新的组合方式（如LaBraM用于EEG的Foundation Model）                                                                                                                                                                                              </w:t>
      </w:r>
    </w:p>
    <w:p w14:paraId="1A8640A1">
      <w:pPr>
        <w:rPr>
          <w:rFonts w:hint="default"/>
        </w:rPr>
      </w:pPr>
      <w:r>
        <w:rPr>
          <w:rFonts w:hint="default"/>
        </w:rPr>
        <w:t xml:space="preserve">  3. 训练方法的改进（如SigLIP改进CLIP）                                                                                                                                                                                                             </w:t>
      </w:r>
    </w:p>
    <w:p w14:paraId="59BD8B77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713F8B3">
      <w:pPr>
        <w:rPr>
          <w:rFonts w:hint="default"/>
        </w:rPr>
      </w:pPr>
      <w:r>
        <w:rPr>
          <w:rFonts w:hint="default"/>
        </w:rPr>
        <w:t xml:space="preserve">  2024-2025 最新替代方案                                                                                                                                                                                                                            </w:t>
      </w:r>
    </w:p>
    <w:p w14:paraId="0C684BF3">
      <w:pPr>
        <w:rPr>
          <w:rFonts w:hint="default"/>
        </w:rPr>
      </w:pPr>
      <w:r>
        <w:rPr>
          <w:rFonts w:hint="default"/>
        </w:rPr>
        <w:t xml:space="preserve">  ┌──────────────┬───────────────┬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┐                                                                                                            </w:t>
      </w:r>
    </w:p>
    <w:p w14:paraId="177E4969">
      <w:pPr>
        <w:rPr>
          <w:rFonts w:hint="default"/>
        </w:rPr>
      </w:pPr>
      <w:r>
        <w:rPr>
          <w:rFonts w:hint="default"/>
        </w:rPr>
        <w:t xml:space="preserve">  │    原组件    │ 2024-2025替代 │                           论文                            │                  优势                   │                                                                                                            </w:t>
      </w:r>
    </w:p>
    <w:p w14:paraId="548DCF5A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┤                                                                                                            </w:t>
      </w:r>
    </w:p>
    <w:p w14:paraId="772F2FB3">
      <w:pPr>
        <w:rPr>
          <w:rFonts w:hint="default"/>
        </w:rPr>
      </w:pPr>
      <w:r>
        <w:rPr>
          <w:rFonts w:hint="default"/>
        </w:rPr>
        <w:t xml:space="preserve">  │ Mamba        │ Mamba-2       │ https://arxiv.org/abs/2405.21060 (ICML 2024)              │ 2-8x更快，状态维度16x更大               │                                                                                                            </w:t>
      </w:r>
    </w:p>
    <w:p w14:paraId="5ED414CA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┤                                                                                                            </w:t>
      </w:r>
    </w:p>
    <w:p w14:paraId="0C69789E">
      <w:pPr>
        <w:rPr>
          <w:rFonts w:hint="default"/>
        </w:rPr>
      </w:pPr>
      <w:r>
        <w:rPr>
          <w:rFonts w:hint="default"/>
        </w:rPr>
        <w:t xml:space="preserve">  │ LSTM (备选)  │ xLSTM         │ https://arxiv.org/abs/2405.04517 (NeurIPS 2024 Spotlight) │ 指数门控+矩阵记忆，可与Transformer媲美  │                                                                                                            </w:t>
      </w:r>
    </w:p>
    <w:p w14:paraId="0988F5DC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┤                                                                                                            </w:t>
      </w:r>
    </w:p>
    <w:p w14:paraId="04FE7ED2">
      <w:pPr>
        <w:rPr>
          <w:rFonts w:hint="default"/>
        </w:rPr>
      </w:pPr>
      <w:r>
        <w:rPr>
          <w:rFonts w:hint="default"/>
        </w:rPr>
        <w:t xml:space="preserve">  │ CLIP对比学习 │ SigLIP        │ https://arxiv.org/abs/2303.15343                          │ Sigmoid损失替代Softmax，小batch效果更好 │                                                                                                            </w:t>
      </w:r>
    </w:p>
    <w:p w14:paraId="4192AC53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┤                                                                                                            </w:t>
      </w:r>
    </w:p>
    <w:p w14:paraId="4F08EDA8">
      <w:pPr>
        <w:rPr>
          <w:rFonts w:hint="default"/>
        </w:rPr>
      </w:pPr>
      <w:r>
        <w:rPr>
          <w:rFonts w:hint="default"/>
        </w:rPr>
        <w:t xml:space="preserve">  │ 从头训练EEG  │ LaBraM        │ https://arxiv.org/abs/2405.18765 (ICLR 2024 Spotlight)    │ 2500小时EEG预训练，迁移学习效果好       │                                                                                                            </w:t>
      </w:r>
    </w:p>
    <w:p w14:paraId="12F75795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┤                                                                                                            </w:t>
      </w:r>
    </w:p>
    <w:p w14:paraId="6937763F">
      <w:pPr>
        <w:rPr>
          <w:rFonts w:hint="default"/>
        </w:rPr>
      </w:pPr>
      <w:r>
        <w:rPr>
          <w:rFonts w:hint="default"/>
        </w:rPr>
        <w:t xml:space="preserve">  │ 单模态对比   │ CoMM          │ https://arxiv.org/abs/2409.07402                          │ 多模态空间统一对齐                      │                                                                                                            </w:t>
      </w:r>
    </w:p>
    <w:p w14:paraId="608C4080">
      <w:pPr>
        <w:rPr>
          <w:rFonts w:hint="default"/>
        </w:rPr>
      </w:pPr>
      <w:r>
        <w:rPr>
          <w:rFonts w:hint="default"/>
        </w:rPr>
        <w:t xml:space="preserve">  ├──────────────┼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┤                                                                                                            </w:t>
      </w:r>
    </w:p>
    <w:p w14:paraId="3CADCB65">
      <w:pPr>
        <w:rPr>
          <w:rFonts w:hint="default"/>
        </w:rPr>
      </w:pPr>
      <w:r>
        <w:rPr>
          <w:rFonts w:hint="default"/>
        </w:rPr>
        <w:t xml:space="preserve">  │ 三模态对齐   │ TRIANGLE      │ https://arxiv.org/abs/2509.24734                          │ 三模态联合对齐的几何损失                │                                                                                                            </w:t>
      </w:r>
    </w:p>
    <w:p w14:paraId="79F17DCF">
      <w:pPr>
        <w:rPr>
          <w:rFonts w:hint="default"/>
        </w:rPr>
      </w:pPr>
      <w:r>
        <w:rPr>
          <w:rFonts w:hint="default"/>
        </w:rPr>
        <w:t xml:space="preserve">  └──────────────┴───────────────┴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┘                                                                                                            </w:t>
      </w:r>
    </w:p>
    <w:p w14:paraId="048EF034">
      <w:pPr>
        <w:rPr>
          <w:rFonts w:hint="default"/>
        </w:rPr>
      </w:pPr>
      <w:r>
        <w:rPr>
          <w:rFonts w:hint="default"/>
        </w:rPr>
        <w:t xml:space="preserve">  建议的升级路线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15375A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F846B1D">
      <w:pPr>
        <w:rPr>
          <w:rFonts w:hint="default"/>
        </w:rPr>
      </w:pPr>
      <w:r>
        <w:rPr>
          <w:rFonts w:hint="default"/>
        </w:rPr>
        <w:t xml:space="preserve">  当前架构                    →    2025升级版本                                                                                                                                                                                                     </w:t>
      </w:r>
    </w:p>
    <w:p w14:paraId="578C0B96">
      <w:pPr>
        <w:rPr>
          <w:rFonts w:hint="default"/>
        </w:rPr>
      </w:pPr>
      <w:r>
        <w:rPr>
          <w:rFonts w:hint="default"/>
        </w:rPr>
        <w:t xml:space="preserve">  ━━━━━━━━━━━━━━━━━━━━━━━━━━━━━━━━━━━━━━━━━━━━━━━━━━━━                                                                                                                                                                                              </w:t>
      </w:r>
    </w:p>
    <w:p w14:paraId="50971EB8">
      <w:pPr>
        <w:rPr>
          <w:rFonts w:hint="default"/>
        </w:rPr>
      </w:pPr>
      <w:r>
        <w:rPr>
          <w:rFonts w:hint="default"/>
        </w:rPr>
        <w:t xml:space="preserve">  Mamba                       →    Mamba-2 (2-8x更快)                                                                                                                                                                                               </w:t>
      </w:r>
    </w:p>
    <w:p w14:paraId="6253AA8D">
      <w:pPr>
        <w:rPr>
          <w:rFonts w:hint="default"/>
        </w:rPr>
      </w:pPr>
      <w:r>
        <w:rPr>
          <w:rFonts w:hint="default"/>
        </w:rPr>
        <w:t xml:space="preserve">  BiLSTM (fallback)           →    xLSTM (指数门控)                                                                                                                                                                                                 </w:t>
      </w:r>
    </w:p>
    <w:p w14:paraId="3EF81498">
      <w:pPr>
        <w:rPr>
          <w:rFonts w:hint="default"/>
        </w:rPr>
      </w:pPr>
      <w:r>
        <w:rPr>
          <w:rFonts w:hint="default"/>
        </w:rPr>
        <w:t xml:space="preserve">  CLIP-style对比学习          →    SigLIP (Sigmoid损失)                                                                                                                                                                                             </w:t>
      </w:r>
    </w:p>
    <w:p w14:paraId="37049F8A">
      <w:pPr>
        <w:rPr>
          <w:rFonts w:hint="default"/>
        </w:rPr>
      </w:pPr>
      <w:r>
        <w:rPr>
          <w:rFonts w:hint="default"/>
        </w:rPr>
        <w:t xml:space="preserve">  从头训练EEG编码器            →    LaBraM预训练权重微调                                                                                                                                                                                            </w:t>
      </w:r>
    </w:p>
    <w:p w14:paraId="1572AEE3">
      <w:pPr>
        <w:rPr>
          <w:rFonts w:hint="default"/>
        </w:rPr>
      </w:pPr>
      <w:r>
        <w:rPr>
          <w:rFonts w:hint="default"/>
        </w:rPr>
        <w:t xml:space="preserve">  跨模态对比 (双向)           →    TRIANGLE (三角对齐)                                                                                                                                                                                              </w:t>
      </w:r>
    </w:p>
    <w:p w14:paraId="11966700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C073CE0">
      <w:pPr>
        <w:rPr>
          <w:rFonts w:hint="default"/>
        </w:rPr>
      </w:pPr>
      <w:r>
        <w:rPr>
          <w:rFonts w:hint="default"/>
        </w:rPr>
        <w:t xml:space="preserve">  ---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618837">
      <w:pPr>
        <w:rPr>
          <w:rFonts w:hint="default"/>
        </w:rPr>
      </w:pPr>
      <w:r>
        <w:rPr>
          <w:rFonts w:hint="default"/>
        </w:rPr>
        <w:t xml:space="preserve">  你想让我更新代码，加入这些2024-2025的最新组件吗？ 主要更新包括：                                                                                                                                                                                  </w:t>
      </w:r>
    </w:p>
    <w:p w14:paraId="2C6F958A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BF048A">
      <w:pPr>
        <w:rPr>
          <w:rFonts w:hint="default"/>
        </w:rPr>
      </w:pPr>
      <w:r>
        <w:rPr>
          <w:rFonts w:hint="default"/>
        </w:rPr>
        <w:t xml:space="preserve">  1. Mamba-2 支持 - 更快更强                                                                                                                                                                                                                        </w:t>
      </w:r>
    </w:p>
    <w:p w14:paraId="32F7EB38">
      <w:pPr>
        <w:rPr>
          <w:rFonts w:hint="default"/>
        </w:rPr>
      </w:pPr>
      <w:r>
        <w:rPr>
          <w:rFonts w:hint="default"/>
        </w:rPr>
        <w:t xml:space="preserve">  2. xLSTM 替代BiLSTM - 当Mamba不可用时                                                                                                                                                                                                             </w:t>
      </w:r>
    </w:p>
    <w:p w14:paraId="35D68651">
      <w:pPr>
        <w:rPr>
          <w:rFonts w:hint="default"/>
        </w:rPr>
      </w:pPr>
      <w:r>
        <w:rPr>
          <w:rFonts w:hint="default"/>
        </w:rPr>
        <w:t xml:space="preserve">  3. SigLIP损失函数 - 替代原CLIP损失，小batch效果更好                                                                                                                                                                                               </w:t>
      </w:r>
    </w:p>
    <w:p w14:paraId="7CC5F2CD">
      <w:pPr>
        <w:rPr>
          <w:rFonts w:hint="default"/>
        </w:rPr>
      </w:pPr>
      <w:r>
        <w:rPr>
          <w:rFonts w:hint="default"/>
        </w:rPr>
        <w:t xml:space="preserve">  4. LaBraM预训练权重加载 - 利用EEG Foundation Model                                                                                                                                                                                                </w:t>
      </w:r>
    </w:p>
    <w:p w14:paraId="51209E94">
      <w:pPr>
        <w:rPr>
          <w:rFonts w:hint="default"/>
        </w:rPr>
      </w:pPr>
      <w:r>
        <w:rPr>
          <w:rFonts w:hint="defaul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EB9679">
      <w:pPr>
        <w:rPr>
          <w:rFonts w:hint="default"/>
        </w:rPr>
      </w:pPr>
      <w:r>
        <w:rPr>
          <w:rFonts w:hint="default"/>
        </w:rPr>
        <w:t xml:space="preserve">  Sources: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0C61A4">
      <w:pPr>
        <w:rPr>
          <w:rFonts w:hint="default"/>
        </w:rPr>
      </w:pPr>
      <w:r>
        <w:rPr>
          <w:rFonts w:hint="default"/>
        </w:rPr>
        <w:t xml:space="preserve">  - https://arxiv.org/abs/2405.21060                                                                                                                                                                                                                </w:t>
      </w:r>
    </w:p>
    <w:p w14:paraId="2BBACD5A">
      <w:pPr>
        <w:rPr>
          <w:rFonts w:hint="default"/>
        </w:rPr>
      </w:pPr>
      <w:r>
        <w:rPr>
          <w:rFonts w:hint="default"/>
        </w:rPr>
        <w:t xml:space="preserve">  - https://arxiv.org/abs/2405.04517                                                                                                                                                                                                                </w:t>
      </w:r>
    </w:p>
    <w:p w14:paraId="6EE4B35D">
      <w:pPr>
        <w:rPr>
          <w:rFonts w:hint="default"/>
        </w:rPr>
      </w:pPr>
      <w:r>
        <w:rPr>
          <w:rFonts w:hint="default"/>
        </w:rPr>
        <w:t xml:space="preserve">  - https://arxiv.org/abs/2303.15343                                                                                                                                                                                                                </w:t>
      </w:r>
    </w:p>
    <w:p w14:paraId="222F4111">
      <w:pPr>
        <w:rPr>
          <w:rFonts w:hint="default"/>
        </w:rPr>
      </w:pPr>
      <w:r>
        <w:rPr>
          <w:rFonts w:hint="default"/>
        </w:rPr>
        <w:t xml:space="preserve">  - https://arxiv.org/abs/2405.18765                                                                                                                                                                                                                </w:t>
      </w:r>
    </w:p>
    <w:p w14:paraId="14943F2C">
      <w:pPr>
        <w:rPr>
          <w:rFonts w:hint="default"/>
        </w:rPr>
      </w:pPr>
      <w:r>
        <w:rPr>
          <w:rFonts w:hint="default"/>
        </w:rPr>
        <w:t xml:space="preserve">  - https://arxiv.org/abs/2409.07402                                                                                                                                                                                                                </w:t>
      </w:r>
    </w:p>
    <w:p w14:paraId="5400542A">
      <w:r>
        <w:rPr>
          <w:rFonts w:hint="default"/>
        </w:rPr>
        <w:t xml:space="preserve">  - https://arxiv.org/html/2507.11783v2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D59D7"/>
    <w:rsid w:val="6FFD59D7"/>
    <w:rsid w:val="EFFBC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5">
    <w:name w:val="s1"/>
    <w:uiPriority w:val="0"/>
  </w:style>
  <w:style w:type="paragraph" w:customStyle="1" w:styleId="6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2026-01-29T22:01:00Z</dcterms:created>
  <dc:creator>王超</dc:creator>
  <cp:lastModifiedBy>王超</cp:lastModifiedBy>
  <dcterms:modified xsi:type="dcterms:W3CDTF">2026-01-30T10:18:28Z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9C64CA71BEDA46DA37687B69699085A0_41</vt:lpwstr>
  </property>
</Properties>
</file>