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1.现代圣经批评</w:t>
      </w:r>
    </w:p>
    <w:p>
      <w:pPr>
        <w:rPr>
          <w:rFonts w:hint="eastAsia"/>
          <w:lang w:eastAsia="zh-CN"/>
        </w:rPr>
      </w:pPr>
      <w:r>
        <w:t>现代圣经批评始于启蒙运动与唯理主义时期对</w:t>
      </w:r>
      <w:r>
        <w:rPr>
          <w:position w:val="1"/>
        </w:rPr>
        <w:t>《</w:t>
      </w:r>
      <w:r>
        <w:t>摩西五经</w:t>
      </w:r>
      <w:r>
        <w:rPr>
          <w:position w:val="1"/>
        </w:rPr>
        <w:t>》</w:t>
      </w:r>
      <w:r>
        <w:t>的质疑</w:t>
      </w:r>
      <w:r>
        <w:rPr>
          <w:position w:val="1"/>
        </w:rPr>
        <w:t>。</w:t>
      </w:r>
      <w:r>
        <w:rPr>
          <w:rFonts w:hint="eastAsia"/>
          <w:lang w:eastAsia="zh-CN"/>
        </w:rPr>
        <w:t>1651年，霍布斯在《利维坦》中对圣经各卷的作者提出了怀疑，成为现代圣经批评学的先声，</w:t>
      </w:r>
      <w:r>
        <w:t>威尔豪森的</w:t>
      </w:r>
      <w:r>
        <w:rPr>
          <w:position w:val="1"/>
        </w:rPr>
        <w:t>《</w:t>
      </w:r>
      <w:r>
        <w:t>以色列史导论</w:t>
      </w:r>
      <w:r>
        <w:rPr>
          <w:position w:val="1"/>
        </w:rPr>
        <w:t>》</w:t>
      </w:r>
      <w:r>
        <w:t>出版标志着现代圣经批评学的确立</w:t>
      </w:r>
      <w:r>
        <w:rPr>
          <w:rFonts w:hint="eastAsia"/>
          <w:lang w:eastAsia="zh-CN"/>
        </w:rPr>
        <w:t>。</w:t>
      </w:r>
    </w:p>
    <w:p>
      <w:pPr>
        <w:rPr>
          <w:rFonts w:hint="eastAsia"/>
          <w:lang w:eastAsia="zh-CN"/>
        </w:rPr>
      </w:pPr>
    </w:p>
    <w:p>
      <w:pPr>
        <w:numPr>
          <w:ilvl w:val="0"/>
          <w:numId w:val="1"/>
        </w:numPr>
        <w:rPr>
          <w:rFonts w:hint="eastAsia"/>
          <w:lang w:val="en-US" w:eastAsia="zh-CN"/>
        </w:rPr>
      </w:pPr>
      <w:r>
        <w:rPr>
          <w:rFonts w:hint="eastAsia"/>
          <w:lang w:val="en-US" w:eastAsia="zh-CN"/>
        </w:rPr>
        <w:t>威尔豪森</w:t>
      </w:r>
    </w:p>
    <w:p>
      <w:pPr>
        <w:numPr>
          <w:numId w:val="0"/>
        </w:numPr>
        <w:rPr>
          <w:rFonts w:hint="eastAsia"/>
          <w:spacing w:val="5"/>
          <w:w w:val="102"/>
        </w:rPr>
      </w:pPr>
      <w:r>
        <w:rPr>
          <w:spacing w:val="3"/>
          <w:w w:val="102"/>
        </w:rPr>
        <w:t>朱利亚</w:t>
      </w:r>
      <w:r>
        <w:rPr>
          <w:spacing w:val="3"/>
          <w:w w:val="102"/>
          <w:position w:val="1"/>
        </w:rPr>
        <w:t>·</w:t>
      </w:r>
      <w:r>
        <w:rPr>
          <w:spacing w:val="5"/>
          <w:w w:val="102"/>
        </w:rPr>
        <w:t>威尔豪森</w:t>
      </w:r>
      <w:r>
        <w:rPr>
          <w:rFonts w:hint="eastAsia"/>
          <w:spacing w:val="5"/>
          <w:w w:val="102"/>
          <w:lang w:eastAsia="zh-CN"/>
        </w:rPr>
        <w:t>，</w:t>
      </w:r>
      <w:r>
        <w:rPr>
          <w:rFonts w:hint="eastAsia"/>
          <w:spacing w:val="5"/>
          <w:w w:val="102"/>
          <w:lang w:val="en-US" w:eastAsia="zh-CN"/>
        </w:rPr>
        <w:t>他通过对《摩西五经》的研究开启了升经研究的新时代</w:t>
      </w:r>
      <w:r>
        <w:rPr>
          <w:rFonts w:hint="eastAsia"/>
          <w:spacing w:val="5"/>
          <w:w w:val="102"/>
          <w:lang w:eastAsia="zh-CN"/>
        </w:rPr>
        <w:t>，</w:t>
      </w:r>
      <w:r>
        <w:rPr>
          <w:rFonts w:hint="eastAsia"/>
          <w:spacing w:val="5"/>
          <w:w w:val="102"/>
        </w:rPr>
        <w:t>他改变了人们对传统以色列历史的认识，更重要的是他突破了传统教会权威对圣经研究的束缚，将整个圣经研究和与之相关的学术研究推向了一个科学、自由研究的新时代。</w:t>
      </w:r>
    </w:p>
    <w:p>
      <w:pPr>
        <w:numPr>
          <w:numId w:val="0"/>
        </w:numPr>
        <w:rPr>
          <w:rFonts w:hint="eastAsia"/>
          <w:spacing w:val="5"/>
          <w:w w:val="102"/>
        </w:rPr>
      </w:pPr>
    </w:p>
    <w:p>
      <w:pPr>
        <w:numPr>
          <w:numId w:val="0"/>
        </w:numPr>
        <w:ind w:leftChars="0"/>
        <w:rPr>
          <w:rFonts w:hint="eastAsia"/>
          <w:spacing w:val="5"/>
          <w:w w:val="102"/>
          <w:lang w:val="en-US" w:eastAsia="zh-CN"/>
        </w:rPr>
      </w:pPr>
      <w:r>
        <w:rPr>
          <w:rFonts w:hint="eastAsia"/>
          <w:spacing w:val="5"/>
          <w:w w:val="102"/>
          <w:lang w:val="en-US" w:eastAsia="zh-CN"/>
        </w:rPr>
        <w:t>3.《以色列史导论》</w:t>
      </w:r>
    </w:p>
    <w:p>
      <w:pPr>
        <w:numPr>
          <w:numId w:val="0"/>
        </w:numPr>
        <w:ind w:leftChars="0"/>
        <w:rPr>
          <w:position w:val="1"/>
        </w:rPr>
      </w:pPr>
      <w:r>
        <w:rPr>
          <w:rFonts w:hint="eastAsia"/>
          <w:spacing w:val="5"/>
          <w:w w:val="102"/>
          <w:lang w:val="en-US" w:eastAsia="zh-CN"/>
        </w:rPr>
        <w:t>全书分 《崇拜的历史》、《传统的历史》和 《以色列和犹太教》三部分，特别是第一部分最为精实，也是全书的根基。</w:t>
      </w:r>
      <w:r>
        <w:rPr>
          <w:position w:val="1"/>
        </w:rPr>
        <w:t>《</w:t>
      </w:r>
      <w:r>
        <w:t>以色列史导论</w:t>
      </w:r>
      <w:r>
        <w:rPr>
          <w:position w:val="1"/>
        </w:rPr>
        <w:t>》</w:t>
      </w:r>
      <w:r>
        <w:t>出版则标志着现代圣经批评学的确立</w:t>
      </w:r>
      <w:r>
        <w:rPr>
          <w:position w:val="1"/>
        </w:rPr>
        <w:t>。</w:t>
      </w:r>
    </w:p>
    <w:p>
      <w:pPr>
        <w:numPr>
          <w:numId w:val="0"/>
        </w:numPr>
        <w:ind w:leftChars="0"/>
        <w:rPr>
          <w:rFonts w:hint="eastAsia"/>
          <w:position w:val="1"/>
        </w:rPr>
      </w:pPr>
    </w:p>
    <w:p>
      <w:pPr>
        <w:numPr>
          <w:numId w:val="0"/>
        </w:numPr>
        <w:ind w:leftChars="0"/>
        <w:rPr>
          <w:rFonts w:hint="eastAsia"/>
          <w:position w:val="1"/>
        </w:rPr>
      </w:pPr>
      <w:r>
        <w:rPr>
          <w:rFonts w:hint="eastAsia"/>
          <w:position w:val="1"/>
        </w:rPr>
        <w:t>《崇拜的历史》在这部分威尔豪森通过对崇拜地点、祭仪、节日、祭司和利未人圣职等前后变化的考察，论证了这些崇拜相关的规定并不是摩西制作颁布给以色列人的，而是经过数百年的历史不断演化形成的，一直到流放结束以后它们才被书写下来。</w:t>
      </w:r>
    </w:p>
    <w:p>
      <w:pPr>
        <w:numPr>
          <w:numId w:val="0"/>
        </w:numPr>
        <w:ind w:leftChars="0"/>
        <w:rPr>
          <w:rFonts w:hint="eastAsia"/>
          <w:position w:val="1"/>
        </w:rPr>
      </w:pPr>
      <w:r>
        <w:rPr>
          <w:rFonts w:hint="eastAsia"/>
          <w:position w:val="1"/>
        </w:rPr>
        <w:t>威尔豪森将相关崇拜活动分为成三个阶段，以约西亚改革到被掳流放 ( 公元前 621 － 586 年) 时期为坐标，在此之前为第一阶段，是早期以色列史阶段; 约西王改革时期为第二阶段; 在此之后为流放和归回时期，是第三阶段。</w:t>
      </w:r>
      <w:bookmarkStart w:id="0" w:name="_GoBack"/>
      <w:bookmarkEnd w:id="0"/>
    </w:p>
    <w:p>
      <w:pPr>
        <w:numPr>
          <w:numId w:val="0"/>
        </w:numPr>
        <w:ind w:leftChars="0"/>
        <w:rPr>
          <w:position w:val="1"/>
        </w:rPr>
      </w:pPr>
    </w:p>
    <w:p>
      <w:pPr>
        <w:numPr>
          <w:ilvl w:val="0"/>
          <w:numId w:val="1"/>
        </w:numPr>
        <w:tabs>
          <w:tab w:val="clear" w:pos="312"/>
        </w:tabs>
        <w:ind w:left="0" w:leftChars="0" w:firstLine="0" w:firstLineChars="0"/>
        <w:rPr>
          <w:rFonts w:hint="eastAsia"/>
          <w:position w:val="1"/>
          <w:lang w:val="en-US" w:eastAsia="zh-CN"/>
        </w:rPr>
      </w:pPr>
      <w:r>
        <w:rPr>
          <w:rFonts w:hint="eastAsia"/>
          <w:position w:val="1"/>
          <w:lang w:val="en-US" w:eastAsia="zh-CN"/>
        </w:rPr>
        <w:t>底本假说</w:t>
      </w:r>
    </w:p>
    <w:p>
      <w:pPr>
        <w:numPr>
          <w:numId w:val="0"/>
        </w:numPr>
        <w:ind w:leftChars="0"/>
        <w:rPr>
          <w:rFonts w:hint="eastAsia"/>
          <w:position w:val="1"/>
          <w:lang w:val="en-US" w:eastAsia="zh-CN"/>
        </w:rPr>
      </w:pPr>
      <w:r>
        <w:rPr>
          <w:rFonts w:hint="eastAsia"/>
          <w:position w:val="1"/>
          <w:lang w:val="en-US" w:eastAsia="zh-CN"/>
        </w:rPr>
        <w:t>底本学说是对于《希伯来圣经》与《旧约圣经》内容来源的一种解释。这个理论认为《摩西五经》，即《创世记》、《出埃及记》、《利未记》、《民数记》和《申命记》中的内容，是来自于不同来源文件的组合，而不是由一位作者独立创作。一般认为有四个来源，四个来源分别是：耶和华材料（Yahwist）、以罗欣材料（Elohist）、申命记材料（Deuteronomist）和祭司派材料（Priestly source）。一般来说J-E-P-T的顺序被学者所接受。</w:t>
      </w:r>
    </w:p>
    <w:p>
      <w:pPr>
        <w:numPr>
          <w:numId w:val="0"/>
        </w:numPr>
        <w:ind w:leftChars="0"/>
        <w:rPr>
          <w:rFonts w:hint="eastAsia"/>
          <w:position w:val="1"/>
          <w:lang w:val="en-US" w:eastAsia="zh-CN"/>
        </w:rPr>
      </w:pPr>
      <w:r>
        <w:rPr>
          <w:rFonts w:hint="eastAsia"/>
          <w:position w:val="1"/>
          <w:lang w:val="en-US" w:eastAsia="zh-CN"/>
        </w:rPr>
        <w:t>注：由于威尔豪森的巨大影响，国内一些学者往往将四底本学说归之威尔豪森。实际上，四底本学说的提出，威尔豪森并不负多少责任。</w:t>
      </w:r>
    </w:p>
    <w:p>
      <w:pPr>
        <w:numPr>
          <w:numId w:val="0"/>
        </w:numPr>
        <w:ind w:leftChars="0"/>
        <w:rPr>
          <w:rFonts w:hint="eastAsia"/>
          <w:position w:val="1"/>
          <w:lang w:val="en-US" w:eastAsia="zh-CN"/>
        </w:rPr>
      </w:pPr>
    </w:p>
    <w:p>
      <w:pPr>
        <w:numPr>
          <w:ilvl w:val="0"/>
          <w:numId w:val="1"/>
        </w:numPr>
        <w:tabs>
          <w:tab w:val="clear" w:pos="312"/>
        </w:tabs>
        <w:ind w:left="0" w:leftChars="0" w:firstLine="0" w:firstLineChars="0"/>
        <w:rPr>
          <w:rFonts w:hint="eastAsia"/>
          <w:position w:val="1"/>
          <w:lang w:val="en-US" w:eastAsia="zh-CN"/>
        </w:rPr>
      </w:pPr>
      <w:r>
        <w:rPr>
          <w:rFonts w:hint="eastAsia"/>
          <w:position w:val="1"/>
          <w:lang w:val="en-US" w:eastAsia="zh-CN"/>
        </w:rPr>
        <w:t>对威尔豪森学说的批评</w:t>
      </w:r>
    </w:p>
    <w:p>
      <w:pPr>
        <w:numPr>
          <w:ilvl w:val="0"/>
          <w:numId w:val="2"/>
        </w:numPr>
        <w:tabs>
          <w:tab w:val="clear" w:pos="312"/>
        </w:tabs>
        <w:ind w:left="315" w:leftChars="0" w:firstLine="0" w:firstLineChars="0"/>
        <w:rPr>
          <w:rFonts w:hint="eastAsia"/>
          <w:position w:val="1"/>
          <w:lang w:val="en-US" w:eastAsia="zh-CN"/>
        </w:rPr>
      </w:pPr>
      <w:r>
        <w:rPr>
          <w:rFonts w:hint="eastAsia"/>
          <w:position w:val="1"/>
          <w:lang w:val="en-US" w:eastAsia="zh-CN"/>
        </w:rPr>
        <w:t>美国普林斯顿学派创始人威廉·亨利·格林对北欧学者裂解圣经进行底本分析的方法表示了不满，认为以上帝名称为标准，来区分不同的底本，其中有很难自圆其说的地方。继格林之后，是犹太学者卡苏托，认为神的名称不同，只是统称和专名的不同而已。</w:t>
      </w:r>
    </w:p>
    <w:p>
      <w:pPr>
        <w:numPr>
          <w:ilvl w:val="0"/>
          <w:numId w:val="2"/>
        </w:numPr>
        <w:tabs>
          <w:tab w:val="clear" w:pos="312"/>
        </w:tabs>
        <w:ind w:left="315" w:leftChars="0" w:firstLine="0" w:firstLineChars="0"/>
        <w:rPr>
          <w:rFonts w:hint="eastAsia"/>
          <w:position w:val="1"/>
          <w:lang w:val="en-US" w:eastAsia="zh-CN"/>
        </w:rPr>
      </w:pPr>
      <w:r>
        <w:rPr>
          <w:rFonts w:hint="eastAsia"/>
          <w:position w:val="1"/>
          <w:lang w:val="en-US" w:eastAsia="zh-CN"/>
        </w:rPr>
        <w:t>对底本的先后存在争议，争论最大的是p典的先后。温海姆得出了P典先于J典的结论，但是威力豪森认为P典是在J典的基础上编纂的。</w:t>
      </w:r>
    </w:p>
    <w:p>
      <w:pPr>
        <w:numPr>
          <w:ilvl w:val="0"/>
          <w:numId w:val="2"/>
        </w:numPr>
        <w:tabs>
          <w:tab w:val="clear" w:pos="312"/>
        </w:tabs>
        <w:ind w:left="315" w:leftChars="0" w:firstLine="0" w:firstLineChars="0"/>
        <w:rPr>
          <w:rFonts w:hint="eastAsia"/>
          <w:position w:val="1"/>
          <w:lang w:val="en-US" w:eastAsia="zh-CN"/>
        </w:rPr>
      </w:pPr>
      <w:r>
        <w:rPr>
          <w:rFonts w:hint="eastAsia"/>
          <w:position w:val="1"/>
          <w:lang w:val="en-US" w:eastAsia="zh-CN"/>
        </w:rPr>
        <w:t>考古学界对威尔豪森理论预设的质疑,威尔豪森假定了摩西时代还没有文字存在，但被考古发现否定了。</w:t>
      </w:r>
    </w:p>
    <w:p>
      <w:pPr>
        <w:numPr>
          <w:numId w:val="0"/>
        </w:numPr>
        <w:rPr>
          <w:rFonts w:hint="eastAsia"/>
          <w:position w:val="1"/>
          <w:lang w:val="en-US" w:eastAsia="zh-CN"/>
        </w:rPr>
      </w:pPr>
    </w:p>
    <w:p>
      <w:pPr>
        <w:numPr>
          <w:numId w:val="0"/>
        </w:numPr>
        <w:rPr>
          <w:rFonts w:hint="eastAsia"/>
          <w:position w:val="1"/>
          <w:lang w:val="en-US" w:eastAsia="zh-CN"/>
        </w:rPr>
      </w:pPr>
      <w:r>
        <w:rPr>
          <w:rFonts w:hint="eastAsia"/>
          <w:position w:val="1"/>
          <w:lang w:val="en-US" w:eastAsia="zh-CN"/>
        </w:rPr>
        <w:t>5。 集体记忆</w:t>
      </w:r>
    </w:p>
    <w:p>
      <w:pPr>
        <w:numPr>
          <w:numId w:val="0"/>
        </w:numPr>
        <w:rPr>
          <w:rFonts w:hint="eastAsia"/>
          <w:position w:val="1"/>
          <w:lang w:val="en-US" w:eastAsia="zh-CN"/>
        </w:rPr>
      </w:pPr>
      <w:r>
        <w:rPr>
          <w:rFonts w:hint="eastAsia"/>
          <w:position w:val="1"/>
          <w:lang w:val="en-US" w:eastAsia="zh-CN"/>
        </w:rPr>
        <w:t xml:space="preserve">   哈布瓦赫先后师从柏格森和涂尔干，他融合二人的思想，提出了“集体记忆”理论，认为所有记忆都受到集体、社会框架的影响和形塑。在“集体记忆”理论中，涂尔干的外部集体、社会框架的影响与形塑替代了柏格森的个人内在自由主义;而涂尔干由分析外部社会事实来研究人的行为活动则被转化为对人内在客观记忆结构的研究。</w:t>
      </w:r>
    </w:p>
    <w:p>
      <w:pPr>
        <w:numPr>
          <w:numId w:val="0"/>
        </w:numPr>
        <w:rPr>
          <w:rFonts w:hint="eastAsia"/>
          <w:position w:val="1"/>
          <w:lang w:val="en-US" w:eastAsia="zh-CN"/>
        </w:rPr>
      </w:pPr>
      <w:r>
        <w:rPr>
          <w:rFonts w:hint="eastAsia"/>
          <w:position w:val="1"/>
          <w:lang w:val="en-US" w:eastAsia="zh-CN"/>
        </w:rPr>
        <w:t>保罗·利科，从语义上对二者做出清晰划分。利科认为，既然从亚里士多德、奥古斯丁以来都将记忆定义为内部感知的过去，那么凡指称为单数的记忆都是个体记忆，如“我的记忆”，即是我内部感知的过去，别人无法感知，因此是个体记忆;凡指称为复数的记忆，如“我们的记忆”，是我们共同感知的过去，即是集体记忆。</w:t>
      </w:r>
    </w:p>
    <w:p>
      <w:pPr>
        <w:numPr>
          <w:numId w:val="0"/>
        </w:numPr>
        <w:rPr>
          <w:rFonts w:hint="eastAsia"/>
          <w:position w:val="1"/>
          <w:lang w:val="en-US" w:eastAsia="zh-CN"/>
        </w:rPr>
      </w:pPr>
      <w:r>
        <w:rPr>
          <w:rFonts w:hint="eastAsia"/>
          <w:position w:val="1"/>
          <w:lang w:val="en-US" w:eastAsia="zh-CN"/>
        </w:rPr>
        <w:t>“集体记忆”与“历史记忆”主要有以下区别：一是集体记忆是目前持续的思想，它的持续性不是人工的，而是自然地保持能够存活在集体意识中的过去。而历史记忆总是将过去分成不同时期，而每个时期总是对社会综合分析，以突出它与其他时期的差异性。二是历史记忆记录过去，而集体记忆保存传统;哈布瓦赫甚至认为“历史是单一的，也可以说仅有一个历史”;集体因成员不同就会有不同的记忆，一个集体中往往又会分为不同层次的小集体，从而形成集体记忆的多重性。三是集体记忆对过去一般没有明确清晰的时间，它总是在保持过去与目前的相似性中延续，在目前的社会框架和认识中对过去进行重构;而历史记忆则通过编年的方式，将过去并不连续的事件整合联系起来，赋予历史意义;历史学家借助理性，对过去的事件、观点进行选择，与过去和各种集体保持距离，以追求客观地重构过去。　　</w:t>
      </w:r>
    </w:p>
    <w:p>
      <w:pPr>
        <w:numPr>
          <w:numId w:val="0"/>
        </w:numPr>
        <w:rPr>
          <w:rFonts w:hint="eastAsia"/>
          <w:position w:val="1"/>
          <w:lang w:val="en-US" w:eastAsia="zh-CN"/>
        </w:rPr>
      </w:pPr>
      <w:r>
        <w:rPr>
          <w:rFonts w:hint="eastAsia"/>
          <w:position w:val="1"/>
          <w:lang w:val="en-US" w:eastAsia="zh-CN"/>
        </w:rPr>
        <w:t>“文化记忆”是“机构化的记忆术”。它以“文化科学为研究的对象”，与“交流记忆”相对应，是指通过文化符号、文本、仪式和纪念性建筑等储存和传递的记忆。</w:t>
      </w:r>
    </w:p>
    <w:p>
      <w:pPr>
        <w:numPr>
          <w:numId w:val="0"/>
        </w:numPr>
        <w:rPr>
          <w:rFonts w:hint="eastAsia"/>
          <w:position w:val="1"/>
          <w:lang w:val="en-US" w:eastAsia="zh-CN"/>
        </w:rPr>
      </w:pPr>
    </w:p>
    <w:p>
      <w:pPr>
        <w:numPr>
          <w:numId w:val="0"/>
        </w:numPr>
        <w:rPr>
          <w:rFonts w:hint="eastAsia"/>
          <w:position w:val="1"/>
          <w:lang w:val="en-US" w:eastAsia="zh-CN"/>
        </w:rPr>
      </w:pPr>
      <w:r>
        <w:rPr>
          <w:rFonts w:hint="eastAsia"/>
          <w:position w:val="1"/>
          <w:lang w:val="en-US" w:eastAsia="zh-CN"/>
        </w:rPr>
        <w:t>对威尔豪森的批评中的许多问题只要使用上集体记忆理论就能迎刃而解。文献的焚毁意味着历史记忆的断裂，失去文字历史固话的历史记忆就会退化为相对模糊的意象性的集体记忆，而构成这些模糊的意象性的集体记忆的集体记忆本身又是碎片化的，进行重组必然存在大量不同碎片间的历史想象空间。</w:t>
      </w:r>
    </w:p>
    <w:p>
      <w:pPr>
        <w:numPr>
          <w:numId w:val="0"/>
        </w:numPr>
        <w:rPr>
          <w:rFonts w:hint="eastAsia"/>
          <w:position w:val="1"/>
          <w:lang w:val="en-US" w:eastAsia="zh-CN"/>
        </w:rPr>
      </w:pPr>
    </w:p>
    <w:p>
      <w:pPr>
        <w:numPr>
          <w:numId w:val="0"/>
        </w:numPr>
        <w:rPr>
          <w:rFonts w:hint="eastAsia"/>
          <w:position w:val="1"/>
          <w:lang w:val="en-US" w:eastAsia="zh-CN"/>
        </w:rPr>
      </w:pPr>
    </w:p>
    <w:p>
      <w:pPr>
        <w:numPr>
          <w:numId w:val="0"/>
        </w:numPr>
        <w:rPr>
          <w:rFonts w:hint="eastAsia"/>
          <w:position w:val="1"/>
          <w:lang w:val="en-US" w:eastAsia="zh-CN"/>
        </w:rPr>
      </w:pPr>
    </w:p>
    <w:p>
      <w:pPr>
        <w:numPr>
          <w:numId w:val="0"/>
        </w:numPr>
        <w:ind w:left="315" w:leftChars="0"/>
        <w:rPr>
          <w:rFonts w:hint="eastAsia"/>
          <w:position w:val="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B456"/>
    <w:multiLevelType w:val="singleLevel"/>
    <w:tmpl w:val="0F72B456"/>
    <w:lvl w:ilvl="0" w:tentative="0">
      <w:start w:val="2"/>
      <w:numFmt w:val="decimal"/>
      <w:lvlText w:val="%1."/>
      <w:lvlJc w:val="left"/>
      <w:pPr>
        <w:tabs>
          <w:tab w:val="left" w:pos="312"/>
        </w:tabs>
      </w:pPr>
    </w:lvl>
  </w:abstractNum>
  <w:abstractNum w:abstractNumId="1">
    <w:nsid w:val="2749EA92"/>
    <w:multiLevelType w:val="singleLevel"/>
    <w:tmpl w:val="2749EA92"/>
    <w:lvl w:ilvl="0" w:tentative="0">
      <w:start w:val="1"/>
      <w:numFmt w:val="decimal"/>
      <w:lvlText w:val="%1."/>
      <w:lvlJc w:val="left"/>
      <w:pPr>
        <w:tabs>
          <w:tab w:val="left" w:pos="312"/>
        </w:tabs>
        <w:ind w:left="315"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F3B23"/>
    <w:rsid w:val="1614493A"/>
    <w:rsid w:val="698F3B2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gha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2018-06-16T10:29:00Z</dcterms:created>
  <dc:creator>方昊</dc:creator>
  <cp:lastModifiedBy>方昊</cp:lastModifiedBy>
  <dcterms:modified xsi:type="dcterms:W3CDTF">2018-06-17T08:04:57Z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