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EEEFC" w14:textId="77777777" w:rsidR="00101EC4" w:rsidRDefault="00101EC4">
      <w:pPr>
        <w:rPr>
          <w:lang w:eastAsia="zh-CN"/>
        </w:rPr>
      </w:pPr>
    </w:p>
    <w:p w14:paraId="0E7303CE" w14:textId="77777777" w:rsidR="00101EC4" w:rsidRDefault="00101EC4"/>
    <w:p w14:paraId="6D65A989" w14:textId="77777777" w:rsidR="00101EC4" w:rsidRDefault="00000000">
      <w:pPr>
        <w:spacing w:after="160"/>
      </w:pPr>
      <w:r>
        <w:rPr>
          <w:b/>
          <w:color w:val="16697A"/>
          <w:sz w:val="20"/>
        </w:rPr>
        <w:t>COORDINATION CHEMISTRY RESEARCH SOFTWARE</w:t>
      </w:r>
    </w:p>
    <w:p w14:paraId="7025D358" w14:textId="77777777" w:rsidR="00101EC4" w:rsidRDefault="00000000">
      <w:pPr>
        <w:spacing w:after="80"/>
      </w:pPr>
      <w:r>
        <w:rPr>
          <w:b/>
          <w:color w:val="17424A"/>
          <w:sz w:val="64"/>
        </w:rPr>
        <w:t>Complexation</w:t>
      </w:r>
      <w:r>
        <w:rPr>
          <w:b/>
          <w:color w:val="17424A"/>
          <w:sz w:val="64"/>
        </w:rPr>
        <w:br/>
        <w:t>Property Explorer</w:t>
      </w:r>
    </w:p>
    <w:p w14:paraId="7629CA6E" w14:textId="4E317451" w:rsidR="00101EC4" w:rsidRDefault="00000000">
      <w:pPr>
        <w:spacing w:after="480"/>
      </w:pPr>
      <w:r>
        <w:rPr>
          <w:b/>
          <w:color w:val="16697A"/>
          <w:sz w:val="30"/>
        </w:rPr>
        <w:t>User Manual · Version 0.4.0</w:t>
      </w:r>
    </w:p>
    <w:tbl>
      <w:tblPr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9120"/>
      </w:tblGrid>
      <w:tr w:rsidR="00101EC4" w:rsidRPr="00C77FDF" w14:paraId="2B9E88F5" w14:textId="77777777">
        <w:trPr>
          <w:jc w:val="center"/>
        </w:trPr>
        <w:tc>
          <w:tcPr>
            <w:tcW w:w="9120" w:type="dxa"/>
            <w:shd w:val="clear" w:color="auto" w:fill="EAF3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47DAB8" w14:textId="77777777" w:rsidR="00101EC4" w:rsidRPr="00C77FDF" w:rsidRDefault="00000000">
            <w:pPr>
              <w:spacing w:after="0"/>
              <w:rPr>
                <w:sz w:val="28"/>
                <w:szCs w:val="32"/>
              </w:rPr>
            </w:pPr>
            <w:r w:rsidRPr="00C77FDF">
              <w:rPr>
                <w:b/>
                <w:color w:val="17424A"/>
                <w:sz w:val="28"/>
                <w:szCs w:val="32"/>
              </w:rPr>
              <w:t>Purpose: Search, inspect, compare, and export metal-ligand stability-constant records from the unified, local read-only NIST SRD 46 and supplement database.</w:t>
            </w:r>
          </w:p>
        </w:tc>
      </w:tr>
    </w:tbl>
    <w:p w14:paraId="7BF8D6BF" w14:textId="77777777" w:rsidR="00101EC4" w:rsidRDefault="00101EC4"/>
    <w:p w14:paraId="145362FD" w14:textId="77777777" w:rsidR="00101EC4" w:rsidRPr="00C77FDF" w:rsidRDefault="00000000">
      <w:pPr>
        <w:spacing w:before="2200" w:after="60"/>
        <w:rPr>
          <w:sz w:val="28"/>
          <w:szCs w:val="32"/>
        </w:rPr>
      </w:pPr>
      <w:r w:rsidRPr="00C77FDF">
        <w:rPr>
          <w:b/>
          <w:sz w:val="28"/>
          <w:szCs w:val="32"/>
        </w:rPr>
        <w:t>For coordination-chemistry researchers</w:t>
      </w:r>
    </w:p>
    <w:p w14:paraId="21DB2B6F" w14:textId="77777777" w:rsidR="00101EC4" w:rsidRPr="00C77FDF" w:rsidRDefault="00000000">
      <w:pPr>
        <w:spacing w:after="40"/>
        <w:rPr>
          <w:sz w:val="28"/>
          <w:szCs w:val="32"/>
        </w:rPr>
      </w:pPr>
      <w:r w:rsidRPr="00C77FDF">
        <w:rPr>
          <w:sz w:val="28"/>
          <w:szCs w:val="32"/>
        </w:rPr>
        <w:t>Manual date: July 22, 2026</w:t>
      </w:r>
    </w:p>
    <w:p w14:paraId="701E0009" w14:textId="77777777" w:rsidR="00101EC4" w:rsidRPr="00C77FDF" w:rsidRDefault="00000000">
      <w:pPr>
        <w:rPr>
          <w:sz w:val="28"/>
          <w:szCs w:val="32"/>
        </w:rPr>
      </w:pPr>
      <w:r w:rsidRPr="00C77FDF">
        <w:rPr>
          <w:color w:val="16697A"/>
          <w:sz w:val="28"/>
          <w:szCs w:val="32"/>
        </w:rPr>
        <w:t>Repository: github.com/ccchaos12/complexation-property-explorer</w:t>
      </w:r>
    </w:p>
    <w:p w14:paraId="49F45ABF" w14:textId="77777777" w:rsidR="00101EC4" w:rsidRPr="00C77FDF" w:rsidRDefault="00000000">
      <w:pPr>
        <w:rPr>
          <w:sz w:val="28"/>
          <w:szCs w:val="32"/>
        </w:rPr>
      </w:pPr>
      <w:r w:rsidRPr="00C77FDF">
        <w:rPr>
          <w:sz w:val="28"/>
          <w:szCs w:val="32"/>
        </w:rPr>
        <w:br w:type="page"/>
      </w:r>
    </w:p>
    <w:p w14:paraId="3E4A266E" w14:textId="77777777" w:rsidR="00101EC4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1. Start here</w:t>
      </w:r>
    </w:p>
    <w:p w14:paraId="3DB12A05" w14:textId="67C5D07E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Complexation Property Explorer is a local browser application for finding reported stability constants. Version 0.4.0 unifies NIST SRD 46 with a verified local supplement in one read-only SQLite database.</w:t>
      </w:r>
    </w:p>
    <w:p w14:paraId="1E501770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What the software does</w:t>
      </w:r>
    </w:p>
    <w:p w14:paraId="019FD7B1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Filters records by metal species, ligand, reaction, value type, and measurement conditions.</w:t>
      </w:r>
    </w:p>
    <w:p w14:paraId="6C225706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Shows reported source text alongside parsed, machine-readable values and source identity when available.</w:t>
      </w:r>
    </w:p>
    <w:p w14:paraId="7C716415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Compares two records and shows linked references, strict duplicates, and exact-structure ligand matches.</w:t>
      </w:r>
    </w:p>
    <w:p w14:paraId="25197C61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Exports the active filtered result set as UTF-8 CSV.</w:t>
      </w:r>
    </w:p>
    <w:p w14:paraId="5DC56DBA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What it does not do</w:t>
      </w:r>
    </w:p>
    <w:p w14:paraId="7A0F6643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The all-verified release policy is a publication control, not a new independent verification of thermodynamic values. Check source records and primary literature before publication or model training.</w:t>
      </w:r>
    </w:p>
    <w:p w14:paraId="3BD3158C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Quick workflow</w:t>
      </w:r>
    </w:p>
    <w:p w14:paraId="2BEE636B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1.  Filter. </w:t>
      </w:r>
      <w:r w:rsidRPr="00614E45">
        <w:rPr>
          <w:sz w:val="24"/>
          <w:szCs w:val="28"/>
        </w:rPr>
        <w:t>Choose a metal species, set the value type, and enter a ligand.</w:t>
      </w:r>
    </w:p>
    <w:p w14:paraId="7368C540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2.  Inspect. </w:t>
      </w:r>
      <w:r w:rsidRPr="00614E45">
        <w:rPr>
          <w:sz w:val="24"/>
          <w:szCs w:val="28"/>
        </w:rPr>
        <w:t>Select a result and read the equilibrium, value, and conditions.</w:t>
      </w:r>
    </w:p>
    <w:p w14:paraId="15643019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3.  Compare. </w:t>
      </w:r>
      <w:r w:rsidRPr="00614E45">
        <w:rPr>
          <w:sz w:val="24"/>
          <w:szCs w:val="28"/>
        </w:rPr>
        <w:t>Check whether definitions and experimental conditions are compatible.</w:t>
      </w:r>
    </w:p>
    <w:p w14:paraId="3F95EEB2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>4.  Verify. Confirm the value, source identity, and reference in the original literature.</w:t>
      </w:r>
    </w:p>
    <w:p w14:paraId="75F304AB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5.  Export. </w:t>
      </w:r>
      <w:r w:rsidRPr="00614E45">
        <w:rPr>
          <w:sz w:val="24"/>
          <w:szCs w:val="28"/>
        </w:rPr>
        <w:t>Save the filtered CSV with version, build, filters, and date.</w:t>
      </w:r>
    </w:p>
    <w:tbl>
      <w:tblPr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9120"/>
      </w:tblGrid>
      <w:tr w:rsidR="00101EC4" w14:paraId="33422151" w14:textId="77777777">
        <w:trPr>
          <w:jc w:val="center"/>
        </w:trPr>
        <w:tc>
          <w:tcPr>
            <w:tcW w:w="9120" w:type="dxa"/>
            <w:shd w:val="clear" w:color="auto" w:fill="FFF4D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070471" w14:textId="77777777" w:rsidR="00101EC4" w:rsidRDefault="00000000">
            <w:pPr>
              <w:spacing w:after="0"/>
            </w:pPr>
            <w:r>
              <w:rPr>
                <w:b/>
                <w:color w:val="17424A"/>
              </w:rPr>
              <w:t xml:space="preserve">Interpretation rule: </w:t>
            </w:r>
            <w:r>
              <w:t>Never rank constants by numerical magnitude alone. Confirm value type, equilibrium, stoichiometry, temperature, ionic strength, solvent, and electrolyte.</w:t>
            </w:r>
          </w:p>
        </w:tc>
      </w:tr>
    </w:tbl>
    <w:p w14:paraId="0B04F818" w14:textId="77777777" w:rsidR="00101EC4" w:rsidRDefault="00000000">
      <w:r>
        <w:br w:type="page"/>
      </w:r>
    </w:p>
    <w:p w14:paraId="58AE7820" w14:textId="77777777" w:rsidR="00101EC4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2. Install and launch</w:t>
      </w:r>
    </w:p>
    <w:p w14:paraId="38434170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Requirements</w:t>
      </w:r>
    </w:p>
    <w:p w14:paraId="0732290D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64-bit Windows, macOS, or Linux computer</w:t>
      </w:r>
    </w:p>
    <w:p w14:paraId="2A5D9684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Python 3.11, 3.12, or 3.13</w:t>
      </w:r>
    </w:p>
    <w:p w14:paraId="636401AB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Internet access during the first start</w:t>
      </w:r>
    </w:p>
    <w:p w14:paraId="0EA0F469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About 350 MB of free disk space</w:t>
      </w:r>
    </w:p>
    <w:p w14:paraId="4FCD1A37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Windows</w:t>
      </w:r>
    </w:p>
    <w:p w14:paraId="0A73810E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1.  Download. </w:t>
      </w:r>
      <w:r w:rsidRPr="00614E45">
        <w:rPr>
          <w:sz w:val="24"/>
          <w:szCs w:val="28"/>
        </w:rPr>
        <w:t>On GitHub, choose Code &gt; Download ZIP, then extract it to a writable folder.</w:t>
      </w:r>
    </w:p>
    <w:p w14:paraId="0C2ABE18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2.  Install Python. </w:t>
      </w:r>
      <w:r w:rsidRPr="00614E45">
        <w:rPr>
          <w:sz w:val="24"/>
          <w:szCs w:val="28"/>
        </w:rPr>
        <w:t>Install Python 3.11-3.13 and select Add python.exe to PATH.</w:t>
      </w:r>
    </w:p>
    <w:p w14:paraId="5ECB678C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3.  Launch. </w:t>
      </w:r>
      <w:r w:rsidRPr="00614E45">
        <w:rPr>
          <w:sz w:val="24"/>
          <w:szCs w:val="28"/>
        </w:rPr>
        <w:t>Double-click start_windows.bat and keep the terminal open.</w:t>
      </w:r>
    </w:p>
    <w:p w14:paraId="3C5054FB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macOS</w:t>
      </w:r>
    </w:p>
    <w:p w14:paraId="70D8E2F8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1.  Open Terminal. </w:t>
      </w:r>
      <w:r w:rsidRPr="00614E45">
        <w:rPr>
          <w:sz w:val="24"/>
          <w:szCs w:val="28"/>
        </w:rPr>
        <w:t>In Finder, right-click the project folder and choose Services &gt; New Terminal at Folder.</w:t>
      </w:r>
    </w:p>
    <w:p w14:paraId="4B88305D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2.  Allow launch. </w:t>
      </w:r>
      <w:r w:rsidRPr="00614E45">
        <w:rPr>
          <w:sz w:val="24"/>
          <w:szCs w:val="28"/>
        </w:rPr>
        <w:t>Run chmod +x run.command run.sh.</w:t>
      </w:r>
    </w:p>
    <w:p w14:paraId="42B44BC2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3.  Launch. </w:t>
      </w:r>
      <w:r w:rsidRPr="00614E45">
        <w:rPr>
          <w:sz w:val="24"/>
          <w:szCs w:val="28"/>
        </w:rPr>
        <w:t>Run ./run.command. Later, run it again or double-click run.command.</w:t>
      </w:r>
    </w:p>
    <w:p w14:paraId="19CB2181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If macOS blocks the file, Control-click run.command, choose Open, and confirm.</w:t>
      </w:r>
    </w:p>
    <w:p w14:paraId="20D1050B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Linux</w:t>
      </w:r>
    </w:p>
    <w:p w14:paraId="0DBB2CCC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1.  Open the project. </w:t>
      </w:r>
      <w:r w:rsidRPr="00614E45">
        <w:rPr>
          <w:sz w:val="24"/>
          <w:szCs w:val="28"/>
        </w:rPr>
        <w:t>Clone or extract the repository and open a terminal in the project directory.</w:t>
      </w:r>
    </w:p>
    <w:p w14:paraId="60B2519E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2.  Launch. </w:t>
      </w:r>
      <w:r w:rsidRPr="00614E45">
        <w:rPr>
          <w:sz w:val="24"/>
          <w:szCs w:val="28"/>
        </w:rPr>
        <w:t>Run ./run.sh.</w:t>
      </w:r>
    </w:p>
    <w:tbl>
      <w:tblPr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9120"/>
      </w:tblGrid>
      <w:tr w:rsidR="00101EC4" w:rsidRPr="00614E45" w14:paraId="67FC4E3F" w14:textId="77777777">
        <w:trPr>
          <w:jc w:val="center"/>
        </w:trPr>
        <w:tc>
          <w:tcPr>
            <w:tcW w:w="9120" w:type="dxa"/>
            <w:shd w:val="clear" w:color="auto" w:fill="EAF3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F20D7D" w14:textId="77777777" w:rsidR="00101EC4" w:rsidRPr="00614E45" w:rsidRDefault="00000000">
            <w:pPr>
              <w:spacing w:after="0"/>
              <w:rPr>
                <w:sz w:val="24"/>
                <w:szCs w:val="28"/>
              </w:rPr>
            </w:pPr>
            <w:r w:rsidRPr="00614E45">
              <w:rPr>
                <w:b/>
                <w:color w:val="17424A"/>
                <w:sz w:val="24"/>
                <w:szCs w:val="28"/>
              </w:rPr>
              <w:t>First start: The launcher creates a private environment, installs pinned dependencies, verifies NIST files, includes the local supplement when present, builds SQLite, starts the server, and opens a browser.</w:t>
            </w:r>
          </w:p>
        </w:tc>
      </w:tr>
      <w:tr w:rsidR="00101EC4" w:rsidRPr="00614E45" w14:paraId="62733D1F" w14:textId="77777777">
        <w:trPr>
          <w:jc w:val="center"/>
        </w:trPr>
        <w:tc>
          <w:tcPr>
            <w:tcW w:w="9120" w:type="dxa"/>
            <w:shd w:val="clear" w:color="auto" w:fill="FFF4D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52BEEC" w14:textId="77777777" w:rsidR="00101EC4" w:rsidRPr="00614E45" w:rsidRDefault="00000000">
            <w:pPr>
              <w:spacing w:after="0"/>
              <w:rPr>
                <w:sz w:val="24"/>
                <w:szCs w:val="28"/>
              </w:rPr>
            </w:pPr>
            <w:r w:rsidRPr="00614E45">
              <w:rPr>
                <w:b/>
                <w:color w:val="17424A"/>
                <w:sz w:val="24"/>
                <w:szCs w:val="28"/>
              </w:rPr>
              <w:t xml:space="preserve">Stop the app: </w:t>
            </w:r>
            <w:r w:rsidRPr="00614E45">
              <w:rPr>
                <w:sz w:val="24"/>
                <w:szCs w:val="28"/>
              </w:rPr>
              <w:t>Return to the terminal and press Ctrl+C. Closing the browser tab may not stop the local server.</w:t>
            </w:r>
          </w:p>
        </w:tc>
      </w:tr>
    </w:tbl>
    <w:p w14:paraId="79FCC2D9" w14:textId="77777777" w:rsidR="00101EC4" w:rsidRDefault="00000000">
      <w:r>
        <w:br w:type="page"/>
      </w:r>
    </w:p>
    <w:p w14:paraId="70CBF0F2" w14:textId="77777777" w:rsidR="00101EC4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3. Search the database</w:t>
      </w:r>
    </w:p>
    <w:p w14:paraId="5AE76654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Use the filter sidebar, then review matching records in the main workspace. By default, strict cross-source duplicates are hidden from distinct results.</w:t>
      </w:r>
    </w:p>
    <w:p w14:paraId="7A4D8C70" w14:textId="77777777" w:rsidR="00101EC4" w:rsidRDefault="00000000">
      <w:pPr>
        <w:jc w:val="center"/>
      </w:pPr>
      <w:r>
        <w:rPr>
          <w:noProof/>
        </w:rPr>
        <w:drawing>
          <wp:inline distT="0" distB="0" distL="0" distR="0" wp14:anchorId="70DF3EAF" wp14:editId="3F74A600">
            <wp:extent cx="5989320" cy="33689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A26C" w14:textId="77777777" w:rsidR="00101EC4" w:rsidRDefault="00000000">
      <w:pPr>
        <w:spacing w:after="160"/>
        <w:jc w:val="center"/>
      </w:pPr>
      <w:r>
        <w:rPr>
          <w:i/>
          <w:color w:val="59686D"/>
          <w:sz w:val="17"/>
        </w:rPr>
        <w:t>Figure 1. Main search workspace</w:t>
      </w:r>
    </w:p>
    <w:p w14:paraId="1B90B4C5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Main filters</w:t>
      </w:r>
    </w:p>
    <w:tbl>
      <w:tblPr>
        <w:tblStyle w:val="TableGrid"/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520"/>
      </w:tblGrid>
      <w:tr w:rsidR="00101EC4" w14:paraId="27D7E5AA" w14:textId="77777777">
        <w:trPr>
          <w:tblHeader/>
          <w:jc w:val="center"/>
        </w:trPr>
        <w:tc>
          <w:tcPr>
            <w:tcW w:w="2600" w:type="dxa"/>
            <w:shd w:val="clear" w:color="auto" w:fill="16697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73B180" w14:textId="77777777" w:rsidR="00101EC4" w:rsidRDefault="00000000"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w="6520" w:type="dxa"/>
            <w:shd w:val="clear" w:color="auto" w:fill="16697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6D3D5E" w14:textId="77777777" w:rsidR="00101EC4" w:rsidRDefault="00000000">
            <w:pPr>
              <w:jc w:val="center"/>
            </w:pPr>
            <w:r>
              <w:rPr>
                <w:b/>
                <w:color w:val="FFFFFF"/>
              </w:rPr>
              <w:t>Use</w:t>
            </w:r>
          </w:p>
        </w:tc>
      </w:tr>
      <w:tr w:rsidR="00101EC4" w:rsidRPr="00614E45" w14:paraId="123FC5A6" w14:textId="77777777">
        <w:trPr>
          <w:jc w:val="center"/>
        </w:trPr>
        <w:tc>
          <w:tcPr>
            <w:tcW w:w="2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926C2C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Metal species</w:t>
            </w:r>
          </w:p>
        </w:tc>
        <w:tc>
          <w:tcPr>
            <w:tcW w:w="6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4C9D6A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 xml:space="preserve">Keep Search all metals </w:t>
            </w:r>
            <w:proofErr w:type="gramStart"/>
            <w:r w:rsidRPr="00614E45">
              <w:rPr>
                <w:sz w:val="24"/>
                <w:szCs w:val="28"/>
              </w:rPr>
              <w:t>selected, or</w:t>
            </w:r>
            <w:proofErr w:type="gramEnd"/>
            <w:r w:rsidRPr="00614E45">
              <w:rPr>
                <w:sz w:val="24"/>
                <w:szCs w:val="28"/>
              </w:rPr>
              <w:t xml:space="preserve"> clear it and choose specific species/oxidation states.</w:t>
            </w:r>
          </w:p>
        </w:tc>
      </w:tr>
      <w:tr w:rsidR="00101EC4" w:rsidRPr="00614E45" w14:paraId="6525DF26" w14:textId="77777777">
        <w:trPr>
          <w:jc w:val="center"/>
        </w:trPr>
        <w:tc>
          <w:tcPr>
            <w:tcW w:w="260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8E387D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Value type</w:t>
            </w:r>
          </w:p>
        </w:tc>
        <w:tc>
          <w:tcPr>
            <w:tcW w:w="652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19DC50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Choose log K or another supported thermodynamic value type.</w:t>
            </w:r>
          </w:p>
        </w:tc>
      </w:tr>
      <w:tr w:rsidR="00101EC4" w:rsidRPr="00614E45" w14:paraId="23F59E8F" w14:textId="77777777">
        <w:trPr>
          <w:jc w:val="center"/>
        </w:trPr>
        <w:tc>
          <w:tcPr>
            <w:tcW w:w="2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EE98D5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Ligand</w:t>
            </w:r>
          </w:p>
        </w:tc>
        <w:tc>
          <w:tcPr>
            <w:tcW w:w="6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6A1006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Enter a full or partial name; matching is case-insensitive.</w:t>
            </w:r>
          </w:p>
        </w:tc>
      </w:tr>
      <w:tr w:rsidR="00101EC4" w:rsidRPr="00614E45" w14:paraId="40B724ED" w14:textId="77777777">
        <w:trPr>
          <w:jc w:val="center"/>
        </w:trPr>
        <w:tc>
          <w:tcPr>
            <w:tcW w:w="260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D0887A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Reaction</w:t>
            </w:r>
          </w:p>
        </w:tc>
        <w:tc>
          <w:tcPr>
            <w:tcW w:w="652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107075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Filter formation stoichiometry, protonation, hydrolysis, phase, or coupled equilibria.</w:t>
            </w:r>
          </w:p>
        </w:tc>
      </w:tr>
      <w:tr w:rsidR="00101EC4" w:rsidRPr="00614E45" w14:paraId="7ED1737E" w14:textId="77777777">
        <w:trPr>
          <w:jc w:val="center"/>
        </w:trPr>
        <w:tc>
          <w:tcPr>
            <w:tcW w:w="26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106BA4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Numeric / duplicates</w:t>
            </w:r>
          </w:p>
        </w:tc>
        <w:tc>
          <w:tcPr>
            <w:tcW w:w="6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FE60BA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Filter numeric ranges; leave duplicates off for distinct results, or include all 15 retained source records.</w:t>
            </w:r>
          </w:p>
        </w:tc>
      </w:tr>
      <w:tr w:rsidR="00101EC4" w:rsidRPr="00614E45" w14:paraId="68D3BC0D" w14:textId="77777777">
        <w:trPr>
          <w:jc w:val="center"/>
        </w:trPr>
        <w:tc>
          <w:tcPr>
            <w:tcW w:w="260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48A441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Page size</w:t>
            </w:r>
          </w:p>
        </w:tc>
        <w:tc>
          <w:tcPr>
            <w:tcW w:w="652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D238A4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Show 25-250 records per page.</w:t>
            </w:r>
          </w:p>
        </w:tc>
      </w:tr>
    </w:tbl>
    <w:p w14:paraId="1DE21BB6" w14:textId="77777777" w:rsidR="00101EC4" w:rsidRDefault="00101EC4">
      <w:pPr>
        <w:spacing w:after="0"/>
      </w:pPr>
    </w:p>
    <w:p w14:paraId="064DD88E" w14:textId="77777777" w:rsidR="00101EC4" w:rsidRDefault="00000000">
      <w:r>
        <w:br w:type="page"/>
      </w:r>
    </w:p>
    <w:p w14:paraId="73798557" w14:textId="77777777" w:rsidR="00101EC4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4. Read and compare records</w:t>
      </w:r>
    </w:p>
    <w:p w14:paraId="17FD5EEE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Results and details</w:t>
      </w:r>
    </w:p>
    <w:p w14:paraId="6E2FA1C1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Use First, Prev, Next, Last, or enter a valid page number.</w:t>
      </w:r>
    </w:p>
    <w:p w14:paraId="345D6C64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Select Show extended columns to display more conditions and provenance fields.</w:t>
      </w:r>
    </w:p>
    <w:p w14:paraId="7F13F4CB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Click a row to open its record details.</w:t>
      </w:r>
    </w:p>
    <w:p w14:paraId="3BA2FFFD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The details panel shows identity, equilibrium, values, conditions, source, and notes. When available, v0.4.0 also flags strict duplicates and exact-structure ligand matches.</w:t>
      </w:r>
    </w:p>
    <w:p w14:paraId="77436A7E" w14:textId="77777777" w:rsidR="00101EC4" w:rsidRDefault="00000000">
      <w:pPr>
        <w:jc w:val="center"/>
      </w:pPr>
      <w:r>
        <w:rPr>
          <w:noProof/>
        </w:rPr>
        <w:drawing>
          <wp:inline distT="0" distB="0" distL="0" distR="0" wp14:anchorId="79113386" wp14:editId="23F2A09B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5EF4" w14:textId="77777777" w:rsidR="00101EC4" w:rsidRDefault="00000000">
      <w:pPr>
        <w:spacing w:after="160"/>
        <w:jc w:val="center"/>
      </w:pPr>
      <w:r>
        <w:rPr>
          <w:i/>
          <w:color w:val="59686D"/>
          <w:sz w:val="17"/>
        </w:rPr>
        <w:t>Figure 2. Selected-record details and comparison</w:t>
      </w:r>
    </w:p>
    <w:p w14:paraId="2F9CA829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Compare two records</w:t>
      </w:r>
    </w:p>
    <w:p w14:paraId="27EBE791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1.  Select the first record. </w:t>
      </w:r>
      <w:r w:rsidRPr="00614E45">
        <w:rPr>
          <w:sz w:val="24"/>
          <w:szCs w:val="28"/>
        </w:rPr>
        <w:t>Click a row in the results table.</w:t>
      </w:r>
    </w:p>
    <w:p w14:paraId="201F61C5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2.  Choose the second record. </w:t>
      </w:r>
      <w:r w:rsidRPr="00614E45">
        <w:rPr>
          <w:sz w:val="24"/>
          <w:szCs w:val="28"/>
        </w:rPr>
        <w:t>Select a page record or search by complete or partial Record ID.</w:t>
      </w:r>
    </w:p>
    <w:p w14:paraId="6EF68FF7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3.  Check compatibility. </w:t>
      </w:r>
      <w:r w:rsidRPr="00614E45">
        <w:rPr>
          <w:sz w:val="24"/>
          <w:szCs w:val="28"/>
        </w:rPr>
        <w:t>Compare species, ligand, equilibrium, value type, stoichiometry, and conditions.</w:t>
      </w:r>
    </w:p>
    <w:tbl>
      <w:tblPr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9120"/>
      </w:tblGrid>
      <w:tr w:rsidR="00101EC4" w:rsidRPr="00614E45" w14:paraId="3EDD78AE" w14:textId="77777777">
        <w:trPr>
          <w:jc w:val="center"/>
        </w:trPr>
        <w:tc>
          <w:tcPr>
            <w:tcW w:w="9120" w:type="dxa"/>
            <w:shd w:val="clear" w:color="auto" w:fill="EAF3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FDE8ED" w14:textId="77777777" w:rsidR="00101EC4" w:rsidRPr="00614E45" w:rsidRDefault="00000000">
            <w:pPr>
              <w:spacing w:after="0"/>
              <w:rPr>
                <w:sz w:val="22"/>
                <w:szCs w:val="24"/>
              </w:rPr>
            </w:pPr>
            <w:r w:rsidRPr="00614E45">
              <w:rPr>
                <w:b/>
                <w:color w:val="17424A"/>
                <w:sz w:val="22"/>
                <w:szCs w:val="24"/>
              </w:rPr>
              <w:t xml:space="preserve">Reported vs. parsed: </w:t>
            </w:r>
            <w:r w:rsidRPr="00614E45">
              <w:rPr>
                <w:sz w:val="22"/>
                <w:szCs w:val="24"/>
              </w:rPr>
              <w:t>Reported value preserves the source presentation. Parsed value is a separate numeric field and may be blank when the source is qualified, bounded, or non-numeric.</w:t>
            </w:r>
          </w:p>
        </w:tc>
      </w:tr>
    </w:tbl>
    <w:p w14:paraId="516B87F9" w14:textId="77777777" w:rsidR="00101EC4" w:rsidRDefault="00000000">
      <w:r>
        <w:br w:type="page"/>
      </w:r>
    </w:p>
    <w:p w14:paraId="254C305A" w14:textId="77777777" w:rsidR="00101EC4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5. References and export</w:t>
      </w:r>
    </w:p>
    <w:p w14:paraId="76E7BED0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Candidate references</w:t>
      </w:r>
    </w:p>
    <w:p w14:paraId="339034C3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Supplement records have exact record-to-reference links. NIST links remain candidate ligand-plus-metal sources and are not proof that a reference reports the displayed value.</w:t>
      </w:r>
    </w:p>
    <w:p w14:paraId="3E44F8C7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Confirm the source, ligand identity, and metal species.</w:t>
      </w:r>
    </w:p>
    <w:p w14:paraId="7708BF42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Confirm the equilibrium, stoichiometry, and measurement conditions.</w:t>
      </w:r>
    </w:p>
    <w:p w14:paraId="259E466E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Use the original primary measurement for publication or data curation whenever possible.</w:t>
      </w:r>
    </w:p>
    <w:p w14:paraId="4400C2C0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CSV export</w:t>
      </w:r>
    </w:p>
    <w:p w14:paraId="6C3C22F4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1.  Define the query. </w:t>
      </w:r>
      <w:r w:rsidRPr="00614E45">
        <w:rPr>
          <w:sz w:val="24"/>
          <w:szCs w:val="28"/>
        </w:rPr>
        <w:t>Apply specific chemical and numerical filters.</w:t>
      </w:r>
    </w:p>
    <w:p w14:paraId="5A15D75C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2.  Prepare the file. </w:t>
      </w:r>
      <w:r w:rsidRPr="00614E45">
        <w:rPr>
          <w:sz w:val="24"/>
          <w:szCs w:val="28"/>
        </w:rPr>
        <w:t>Select Prepare filtered CSV.</w:t>
      </w:r>
    </w:p>
    <w:p w14:paraId="12F3D3D8" w14:textId="77777777" w:rsidR="00101EC4" w:rsidRPr="00614E45" w:rsidRDefault="00000000">
      <w:pPr>
        <w:ind w:left="547" w:hanging="547"/>
        <w:rPr>
          <w:sz w:val="24"/>
          <w:szCs w:val="28"/>
        </w:rPr>
      </w:pPr>
      <w:r w:rsidRPr="00614E45">
        <w:rPr>
          <w:b/>
          <w:sz w:val="24"/>
          <w:szCs w:val="28"/>
        </w:rPr>
        <w:t xml:space="preserve">3.  Record context. </w:t>
      </w:r>
      <w:r w:rsidRPr="00614E45">
        <w:rPr>
          <w:sz w:val="24"/>
          <w:szCs w:val="28"/>
        </w:rPr>
        <w:t>Save the software version, database build identity, active filters, and export date.</w:t>
      </w:r>
    </w:p>
    <w:p w14:paraId="2F12BCC4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Exports use UTF-8 and are limited to 50,000 records. Narrow the query if it exceeds the limit.</w:t>
      </w:r>
    </w:p>
    <w:p w14:paraId="7CE086FD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For analysis or machine learning</w:t>
      </w:r>
    </w:p>
    <w:p w14:paraId="4CA7854E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Review data quality and resolve provenance offline before analysis.</w:t>
      </w:r>
    </w:p>
    <w:p w14:paraId="51B1E2AB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Keep source text separate from parsed or curated fields.</w:t>
      </w:r>
    </w:p>
    <w:p w14:paraId="30519217" w14:textId="77777777" w:rsidR="00101EC4" w:rsidRPr="00614E45" w:rsidRDefault="00000000">
      <w:pPr>
        <w:pStyle w:val="ListBullet"/>
        <w:spacing w:line="240" w:lineRule="auto"/>
        <w:rPr>
          <w:sz w:val="24"/>
          <w:szCs w:val="28"/>
        </w:rPr>
      </w:pPr>
      <w:r w:rsidRPr="00614E45">
        <w:rPr>
          <w:sz w:val="24"/>
          <w:szCs w:val="28"/>
        </w:rPr>
        <w:t>Use an explicitly versioned, frozen release rather than a mutable working export.</w:t>
      </w:r>
    </w:p>
    <w:tbl>
      <w:tblPr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9120"/>
      </w:tblGrid>
      <w:tr w:rsidR="00101EC4" w:rsidRPr="00614E45" w14:paraId="6DC7FFC1" w14:textId="77777777">
        <w:trPr>
          <w:jc w:val="center"/>
        </w:trPr>
        <w:tc>
          <w:tcPr>
            <w:tcW w:w="9120" w:type="dxa"/>
            <w:shd w:val="clear" w:color="auto" w:fill="EAF3F4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5E3946" w14:textId="77777777" w:rsidR="00101EC4" w:rsidRPr="00614E45" w:rsidRDefault="00000000">
            <w:pPr>
              <w:spacing w:after="0"/>
              <w:rPr>
                <w:sz w:val="24"/>
                <w:szCs w:val="28"/>
              </w:rPr>
            </w:pPr>
            <w:r w:rsidRPr="00614E45">
              <w:rPr>
                <w:b/>
                <w:color w:val="17424A"/>
                <w:sz w:val="24"/>
                <w:szCs w:val="28"/>
              </w:rPr>
              <w:t xml:space="preserve">Read-only boundary: </w:t>
            </w:r>
            <w:r w:rsidRPr="00614E45">
              <w:rPr>
                <w:sz w:val="24"/>
                <w:szCs w:val="28"/>
              </w:rPr>
              <w:t>The app listens only on the local interface and opens SQLite in query-only mode. Routine use does not alter the source or canonical database.</w:t>
            </w:r>
          </w:p>
        </w:tc>
      </w:tr>
    </w:tbl>
    <w:p w14:paraId="2CAB7A56" w14:textId="56503446" w:rsidR="00101EC4" w:rsidRDefault="00000000">
      <w:pPr>
        <w:pStyle w:val="Heading2"/>
        <w:rPr>
          <w:lang w:eastAsia="zh-CN"/>
        </w:rPr>
      </w:pPr>
      <w:r>
        <w:rPr>
          <w:rFonts w:ascii="Times New Roman" w:eastAsia="Times New Roman" w:hAnsi="Times New Roman" w:cs="Times New Roman"/>
        </w:rPr>
        <w:t>Current v0.4.0 unified build snapshot</w:t>
      </w:r>
    </w:p>
    <w:tbl>
      <w:tblPr>
        <w:tblStyle w:val="TableGrid"/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6820"/>
        <w:gridCol w:w="2300"/>
      </w:tblGrid>
      <w:tr w:rsidR="00101EC4" w:rsidRPr="00614E45" w14:paraId="7C10014B" w14:textId="77777777">
        <w:trPr>
          <w:tblHeader/>
          <w:jc w:val="center"/>
        </w:trPr>
        <w:tc>
          <w:tcPr>
            <w:tcW w:w="6820" w:type="dxa"/>
            <w:shd w:val="clear" w:color="auto" w:fill="16697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810C62" w14:textId="77777777" w:rsidR="00101EC4" w:rsidRPr="00614E45" w:rsidRDefault="00000000">
            <w:pPr>
              <w:jc w:val="center"/>
              <w:rPr>
                <w:sz w:val="22"/>
                <w:szCs w:val="24"/>
              </w:rPr>
            </w:pPr>
            <w:r w:rsidRPr="00614E45">
              <w:rPr>
                <w:b/>
                <w:color w:val="FFFFFF"/>
                <w:sz w:val="22"/>
                <w:szCs w:val="24"/>
              </w:rPr>
              <w:t>Measure</w:t>
            </w:r>
          </w:p>
        </w:tc>
        <w:tc>
          <w:tcPr>
            <w:tcW w:w="2300" w:type="dxa"/>
            <w:shd w:val="clear" w:color="auto" w:fill="16697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C4EEF4" w14:textId="77777777" w:rsidR="00101EC4" w:rsidRPr="00614E45" w:rsidRDefault="00000000">
            <w:pPr>
              <w:jc w:val="center"/>
              <w:rPr>
                <w:sz w:val="22"/>
                <w:szCs w:val="24"/>
              </w:rPr>
            </w:pPr>
            <w:r w:rsidRPr="00614E45">
              <w:rPr>
                <w:b/>
                <w:color w:val="FFFFFF"/>
                <w:sz w:val="22"/>
                <w:szCs w:val="24"/>
              </w:rPr>
              <w:t>Count</w:t>
            </w:r>
          </w:p>
        </w:tc>
      </w:tr>
      <w:tr w:rsidR="00101EC4" w:rsidRPr="00614E45" w14:paraId="06183894" w14:textId="77777777">
        <w:trPr>
          <w:jc w:val="center"/>
        </w:trPr>
        <w:tc>
          <w:tcPr>
            <w:tcW w:w="68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0EA7CA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Metal and metal-species records</w:t>
            </w:r>
          </w:p>
        </w:tc>
        <w:tc>
          <w:tcPr>
            <w:tcW w:w="2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47A882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230</w:t>
            </w:r>
          </w:p>
        </w:tc>
      </w:tr>
      <w:tr w:rsidR="00101EC4" w:rsidRPr="00614E45" w14:paraId="3832C230" w14:textId="77777777">
        <w:trPr>
          <w:jc w:val="center"/>
        </w:trPr>
        <w:tc>
          <w:tcPr>
            <w:tcW w:w="682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3F45D4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Data sources / ligands</w:t>
            </w:r>
          </w:p>
        </w:tc>
        <w:tc>
          <w:tcPr>
            <w:tcW w:w="230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66BB79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2 / 5,931</w:t>
            </w:r>
          </w:p>
        </w:tc>
      </w:tr>
      <w:tr w:rsidR="00101EC4" w:rsidRPr="00614E45" w14:paraId="512D63AF" w14:textId="77777777">
        <w:trPr>
          <w:jc w:val="center"/>
        </w:trPr>
        <w:tc>
          <w:tcPr>
            <w:tcW w:w="68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506BE1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Retained / distinct constants</w:t>
            </w:r>
          </w:p>
        </w:tc>
        <w:tc>
          <w:tcPr>
            <w:tcW w:w="2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47524F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90,105 / 90,090</w:t>
            </w:r>
          </w:p>
        </w:tc>
      </w:tr>
      <w:tr w:rsidR="00101EC4" w:rsidRPr="00614E45" w14:paraId="7D9EE273" w14:textId="77777777">
        <w:trPr>
          <w:jc w:val="center"/>
        </w:trPr>
        <w:tc>
          <w:tcPr>
            <w:tcW w:w="682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561940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Retained / distinct log K records</w:t>
            </w:r>
          </w:p>
        </w:tc>
        <w:tc>
          <w:tcPr>
            <w:tcW w:w="230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137C92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60,771 / 60,756</w:t>
            </w:r>
          </w:p>
        </w:tc>
      </w:tr>
      <w:tr w:rsidR="00101EC4" w:rsidRPr="00614E45" w14:paraId="0ACD309E" w14:textId="77777777">
        <w:trPr>
          <w:jc w:val="center"/>
        </w:trPr>
        <w:tc>
          <w:tcPr>
            <w:tcW w:w="68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6247D1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References / relationship links</w:t>
            </w:r>
          </w:p>
        </w:tc>
        <w:tc>
          <w:tcPr>
            <w:tcW w:w="2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6A084B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18,392 / 50 ligand / 15 duplicate</w:t>
            </w:r>
          </w:p>
        </w:tc>
      </w:tr>
    </w:tbl>
    <w:p w14:paraId="7CCECB2D" w14:textId="77777777" w:rsidR="00101EC4" w:rsidRDefault="00101EC4">
      <w:pPr>
        <w:spacing w:after="0"/>
      </w:pPr>
    </w:p>
    <w:p w14:paraId="24557CE1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Release-build counts are shown: 90,105 source records are retained; 15 supplement duplicates are hidden from default distinct results.</w:t>
      </w:r>
    </w:p>
    <w:p w14:paraId="7EA47D0E" w14:textId="77777777" w:rsidR="00101EC4" w:rsidRDefault="00000000">
      <w:r>
        <w:br w:type="page"/>
      </w:r>
    </w:p>
    <w:p w14:paraId="075E8092" w14:textId="77777777" w:rsidR="00101EC4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6. Data sources and responsible use</w:t>
      </w:r>
    </w:p>
    <w:p w14:paraId="4F770587" w14:textId="77777777" w:rsidR="00101EC4" w:rsidRPr="00614E45" w:rsidRDefault="00000000">
      <w:pPr>
        <w:pStyle w:val="Heading2"/>
        <w:rPr>
          <w:sz w:val="32"/>
          <w:szCs w:val="32"/>
        </w:rPr>
      </w:pPr>
      <w:r w:rsidRPr="00614E45">
        <w:rPr>
          <w:rFonts w:ascii="Times New Roman" w:eastAsia="Times New Roman" w:hAnsi="Times New Roman" w:cs="Times New Roman"/>
          <w:sz w:val="32"/>
          <w:szCs w:val="32"/>
        </w:rPr>
        <w:t>Data sources</w:t>
      </w:r>
    </w:p>
    <w:p w14:paraId="241BF77E" w14:textId="77777777" w:rsidR="00101EC4" w:rsidRPr="00614E45" w:rsidRDefault="00000000">
      <w:pPr>
        <w:rPr>
          <w:b/>
          <w:bCs/>
          <w:sz w:val="24"/>
          <w:szCs w:val="28"/>
        </w:rPr>
      </w:pPr>
      <w:r w:rsidRPr="00614E45">
        <w:rPr>
          <w:sz w:val="24"/>
          <w:szCs w:val="28"/>
        </w:rPr>
        <w:t xml:space="preserve">Cite the source dataset as: </w:t>
      </w:r>
      <w:r w:rsidRPr="00614E45">
        <w:rPr>
          <w:b/>
          <w:bCs/>
          <w:sz w:val="24"/>
          <w:szCs w:val="28"/>
        </w:rPr>
        <w:t>Burgess, D. R. (2004), NIST SRD 46. Critically Selected Stability Constants of Metal Complexes: Version 8.0 for Windows, National Institute of Standards and Technology. https://doi.org/10.18434/M32154 (accessed July 17, 2026).</w:t>
      </w:r>
    </w:p>
    <w:p w14:paraId="5FF26261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The unified database preserves NIST SRD 46 and a verified local Excel supplement as separate sources. Supplement records use stable IDs and exact references. NIST extraction limitations remain; transformations are not independent verification.</w:t>
      </w:r>
    </w:p>
    <w:p w14:paraId="70B5199F" w14:textId="77777777" w:rsidR="00101EC4" w:rsidRPr="00614E45" w:rsidRDefault="00000000">
      <w:pPr>
        <w:pStyle w:val="Heading2"/>
        <w:rPr>
          <w:sz w:val="32"/>
          <w:szCs w:val="32"/>
        </w:rPr>
      </w:pPr>
      <w:r w:rsidRPr="00614E45">
        <w:rPr>
          <w:rFonts w:ascii="Times New Roman" w:eastAsia="Times New Roman" w:hAnsi="Times New Roman" w:cs="Times New Roman"/>
          <w:sz w:val="32"/>
          <w:szCs w:val="32"/>
        </w:rPr>
        <w:t>Software citation</w:t>
      </w:r>
    </w:p>
    <w:p w14:paraId="6EA4E8A9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Use CITATION.cff for the current software citation. Cite the software, the underlying data source, and the primary literature used in your research.</w:t>
      </w:r>
    </w:p>
    <w:p w14:paraId="477E9DFF" w14:textId="77777777" w:rsidR="00101EC4" w:rsidRPr="00614E45" w:rsidRDefault="00000000">
      <w:pPr>
        <w:pStyle w:val="Heading2"/>
        <w:rPr>
          <w:sz w:val="32"/>
          <w:szCs w:val="32"/>
        </w:rPr>
      </w:pPr>
      <w:r w:rsidRPr="00614E45">
        <w:rPr>
          <w:rFonts w:ascii="Times New Roman" w:eastAsia="Times New Roman" w:hAnsi="Times New Roman" w:cs="Times New Roman"/>
          <w:sz w:val="32"/>
          <w:szCs w:val="32"/>
        </w:rPr>
        <w:t>Licensing</w:t>
      </w:r>
    </w:p>
    <w:p w14:paraId="5F800A30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The Python application code is licensed under the MIT License. Source data is governed separately by the terms summarized in DATA_NOTICE.md. Raw archives and generated databases are not tracked in the repository.</w:t>
      </w:r>
    </w:p>
    <w:p w14:paraId="4E13C960" w14:textId="77777777" w:rsidR="00101EC4" w:rsidRPr="00614E45" w:rsidRDefault="00000000">
      <w:pPr>
        <w:pStyle w:val="Heading2"/>
        <w:rPr>
          <w:sz w:val="32"/>
          <w:szCs w:val="32"/>
        </w:rPr>
      </w:pPr>
      <w:r w:rsidRPr="00614E45">
        <w:rPr>
          <w:rFonts w:ascii="Times New Roman" w:eastAsia="Times New Roman" w:hAnsi="Times New Roman" w:cs="Times New Roman"/>
          <w:sz w:val="32"/>
          <w:szCs w:val="32"/>
        </w:rPr>
        <w:t>Presentation and provenance</w:t>
      </w:r>
    </w:p>
    <w:p w14:paraId="68213DF7" w14:textId="77777777" w:rsidR="00101EC4" w:rsidRPr="00614E45" w:rsidRDefault="00000000">
      <w:pPr>
        <w:rPr>
          <w:sz w:val="24"/>
          <w:szCs w:val="28"/>
        </w:rPr>
      </w:pPr>
      <w:r w:rsidRPr="00614E45">
        <w:rPr>
          <w:sz w:val="24"/>
          <w:szCs w:val="28"/>
        </w:rPr>
        <w:t>Legacy chemical markup is rendered as readable Unicode. Stored source text and source-scoped IDs remain unchanged; v0.4.0 adds relationship metadata without merging provenance.</w:t>
      </w:r>
    </w:p>
    <w:tbl>
      <w:tblPr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9120"/>
      </w:tblGrid>
      <w:tr w:rsidR="00101EC4" w:rsidRPr="00614E45" w14:paraId="363D9206" w14:textId="77777777">
        <w:trPr>
          <w:jc w:val="center"/>
        </w:trPr>
        <w:tc>
          <w:tcPr>
            <w:tcW w:w="9120" w:type="dxa"/>
            <w:shd w:val="clear" w:color="auto" w:fill="FFF4DE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53219E" w14:textId="77777777" w:rsidR="00101EC4" w:rsidRPr="00614E45" w:rsidRDefault="00000000">
            <w:pPr>
              <w:spacing w:after="0"/>
              <w:rPr>
                <w:sz w:val="24"/>
                <w:szCs w:val="28"/>
              </w:rPr>
            </w:pPr>
            <w:r w:rsidRPr="00614E45">
              <w:rPr>
                <w:b/>
                <w:color w:val="17424A"/>
                <w:sz w:val="24"/>
                <w:szCs w:val="28"/>
              </w:rPr>
              <w:t>Custom databases: Set COMPLEXATION_DB_PATH only for a compatible schema 2 canonical database. An incompatible database is rejected rather than rebuilt or overwritten.</w:t>
            </w:r>
          </w:p>
        </w:tc>
      </w:tr>
    </w:tbl>
    <w:p w14:paraId="7317D209" w14:textId="77777777" w:rsidR="00101EC4" w:rsidRDefault="00000000">
      <w:r>
        <w:br w:type="page"/>
      </w:r>
    </w:p>
    <w:p w14:paraId="73E185A6" w14:textId="77777777" w:rsidR="00101EC4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7. Troubleshooting and links</w:t>
      </w:r>
    </w:p>
    <w:tbl>
      <w:tblPr>
        <w:tblStyle w:val="TableGrid"/>
        <w:tblW w:w="912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5820"/>
      </w:tblGrid>
      <w:tr w:rsidR="00101EC4" w:rsidRPr="00614E45" w14:paraId="17AB8E07" w14:textId="77777777">
        <w:trPr>
          <w:tblHeader/>
          <w:jc w:val="center"/>
        </w:trPr>
        <w:tc>
          <w:tcPr>
            <w:tcW w:w="3300" w:type="dxa"/>
            <w:shd w:val="clear" w:color="auto" w:fill="16697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D11E2D" w14:textId="77777777" w:rsidR="00101EC4" w:rsidRPr="00614E45" w:rsidRDefault="00000000">
            <w:pPr>
              <w:jc w:val="center"/>
              <w:rPr>
                <w:sz w:val="24"/>
                <w:szCs w:val="28"/>
              </w:rPr>
            </w:pPr>
            <w:r w:rsidRPr="00614E45">
              <w:rPr>
                <w:b/>
                <w:color w:val="FFFFFF"/>
                <w:sz w:val="24"/>
                <w:szCs w:val="28"/>
              </w:rPr>
              <w:t>Problem</w:t>
            </w:r>
          </w:p>
        </w:tc>
        <w:tc>
          <w:tcPr>
            <w:tcW w:w="5820" w:type="dxa"/>
            <w:shd w:val="clear" w:color="auto" w:fill="16697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7F7B57" w14:textId="77777777" w:rsidR="00101EC4" w:rsidRPr="00614E45" w:rsidRDefault="00000000">
            <w:pPr>
              <w:jc w:val="center"/>
              <w:rPr>
                <w:sz w:val="24"/>
                <w:szCs w:val="28"/>
              </w:rPr>
            </w:pPr>
            <w:r w:rsidRPr="00614E45">
              <w:rPr>
                <w:b/>
                <w:color w:val="FFFFFF"/>
                <w:sz w:val="24"/>
                <w:szCs w:val="28"/>
              </w:rPr>
              <w:t>Action</w:t>
            </w:r>
          </w:p>
        </w:tc>
      </w:tr>
      <w:tr w:rsidR="00101EC4" w:rsidRPr="00614E45" w14:paraId="204FABDE" w14:textId="77777777">
        <w:trPr>
          <w:jc w:val="center"/>
        </w:trPr>
        <w:tc>
          <w:tcPr>
            <w:tcW w:w="3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7458B8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Python is missing on Windows</w:t>
            </w:r>
          </w:p>
        </w:tc>
        <w:tc>
          <w:tcPr>
            <w:tcW w:w="58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7C4AD6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Install Python 3.11-3.13, enable Add python.exe to PATH, close the terminal, and retry.</w:t>
            </w:r>
          </w:p>
        </w:tc>
      </w:tr>
      <w:tr w:rsidR="00101EC4" w:rsidRPr="00614E45" w14:paraId="7202AC43" w14:textId="77777777">
        <w:trPr>
          <w:jc w:val="center"/>
        </w:trPr>
        <w:tc>
          <w:tcPr>
            <w:tcW w:w="330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811900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Browser does not open</w:t>
            </w:r>
          </w:p>
        </w:tc>
        <w:tc>
          <w:tcPr>
            <w:tcW w:w="582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A8D511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Copy the Ready: address from the terminal into a browser; it is usually http://localhost:8501.</w:t>
            </w:r>
          </w:p>
        </w:tc>
      </w:tr>
      <w:tr w:rsidR="00101EC4" w:rsidRPr="00614E45" w14:paraId="5A99463C" w14:textId="77777777">
        <w:trPr>
          <w:jc w:val="center"/>
        </w:trPr>
        <w:tc>
          <w:tcPr>
            <w:tcW w:w="3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97844B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Port 8501 is busy</w:t>
            </w:r>
          </w:p>
        </w:tc>
        <w:tc>
          <w:tcPr>
            <w:tcW w:w="58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BB1820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Use the alternative Ready: address chosen automatically.</w:t>
            </w:r>
          </w:p>
        </w:tc>
      </w:tr>
      <w:tr w:rsidR="00101EC4" w:rsidRPr="00614E45" w14:paraId="0ADCE812" w14:textId="77777777">
        <w:trPr>
          <w:jc w:val="center"/>
        </w:trPr>
        <w:tc>
          <w:tcPr>
            <w:tcW w:w="330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2857FE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First start is slow</w:t>
            </w:r>
          </w:p>
        </w:tc>
        <w:tc>
          <w:tcPr>
            <w:tcW w:w="582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C49034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Keep the terminal open while dependencies, source files, and databases are prepared.</w:t>
            </w:r>
          </w:p>
        </w:tc>
      </w:tr>
      <w:tr w:rsidR="00101EC4" w:rsidRPr="00614E45" w14:paraId="787028FB" w14:textId="77777777">
        <w:trPr>
          <w:jc w:val="center"/>
        </w:trPr>
        <w:tc>
          <w:tcPr>
            <w:tcW w:w="3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BFB176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Database is damaged or outdated</w:t>
            </w:r>
          </w:p>
        </w:tc>
        <w:tc>
          <w:tcPr>
            <w:tcW w:w="58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07DB2C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Restart with the standard launcher; invalid generated files are preserved and rebuilt using canonical schema 2.</w:t>
            </w:r>
          </w:p>
        </w:tc>
      </w:tr>
      <w:tr w:rsidR="00101EC4" w:rsidRPr="00614E45" w14:paraId="18FC4E2C" w14:textId="77777777">
        <w:trPr>
          <w:jc w:val="center"/>
        </w:trPr>
        <w:tc>
          <w:tcPr>
            <w:tcW w:w="330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E12B16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No records match</w:t>
            </w:r>
          </w:p>
        </w:tc>
        <w:tc>
          <w:tcPr>
            <w:tcW w:w="582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3E8EE2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Clear restrictive filters one at a time; check the value type, metal species, and ligand spelling.</w:t>
            </w:r>
          </w:p>
        </w:tc>
      </w:tr>
      <w:tr w:rsidR="00101EC4" w:rsidRPr="00614E45" w14:paraId="41F7F659" w14:textId="77777777">
        <w:trPr>
          <w:jc w:val="center"/>
        </w:trPr>
        <w:tc>
          <w:tcPr>
            <w:tcW w:w="3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F9ED7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Export is over 50,000 rows</w:t>
            </w:r>
          </w:p>
        </w:tc>
        <w:tc>
          <w:tcPr>
            <w:tcW w:w="58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8D6210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Narrow the metal, ligand, reaction, or numerical ranges.</w:t>
            </w:r>
          </w:p>
        </w:tc>
      </w:tr>
      <w:tr w:rsidR="00101EC4" w:rsidRPr="00614E45" w14:paraId="69DFF185" w14:textId="77777777">
        <w:trPr>
          <w:jc w:val="center"/>
        </w:trPr>
        <w:tc>
          <w:tcPr>
            <w:tcW w:w="330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B29BCE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App runs after browser closes</w:t>
            </w:r>
          </w:p>
        </w:tc>
        <w:tc>
          <w:tcPr>
            <w:tcW w:w="5820" w:type="dxa"/>
            <w:shd w:val="clear" w:color="auto" w:fill="F4F7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10281F" w14:textId="77777777" w:rsidR="00101EC4" w:rsidRPr="00614E45" w:rsidRDefault="00000000">
            <w:pPr>
              <w:rPr>
                <w:sz w:val="24"/>
                <w:szCs w:val="28"/>
              </w:rPr>
            </w:pPr>
            <w:r w:rsidRPr="00614E45">
              <w:rPr>
                <w:sz w:val="24"/>
                <w:szCs w:val="28"/>
              </w:rPr>
              <w:t>Return to the terminal and press Ctrl+C.</w:t>
            </w:r>
          </w:p>
        </w:tc>
      </w:tr>
    </w:tbl>
    <w:p w14:paraId="4F41675D" w14:textId="77777777" w:rsidR="00101EC4" w:rsidRDefault="00101EC4">
      <w:pPr>
        <w:spacing w:after="0"/>
      </w:pPr>
    </w:p>
    <w:p w14:paraId="1B2731C8" w14:textId="77777777" w:rsidR="00101EC4" w:rsidRDefault="00000000">
      <w:pPr>
        <w:pStyle w:val="Heading2"/>
      </w:pPr>
      <w:r>
        <w:rPr>
          <w:rFonts w:ascii="Times New Roman" w:eastAsia="Times New Roman" w:hAnsi="Times New Roman" w:cs="Times New Roman"/>
        </w:rPr>
        <w:t>Project links</w:t>
      </w:r>
    </w:p>
    <w:p w14:paraId="49AD74B6" w14:textId="77777777" w:rsidR="00101EC4" w:rsidRPr="00614E45" w:rsidRDefault="00000000">
      <w:pPr>
        <w:rPr>
          <w:sz w:val="24"/>
          <w:szCs w:val="28"/>
        </w:rPr>
      </w:pPr>
      <w:r w:rsidRPr="00614E45">
        <w:rPr>
          <w:b/>
          <w:color w:val="17424A"/>
          <w:sz w:val="24"/>
          <w:szCs w:val="28"/>
        </w:rPr>
        <w:t xml:space="preserve">Repository: </w:t>
      </w:r>
      <w:r w:rsidRPr="00614E45">
        <w:rPr>
          <w:color w:val="16697A"/>
          <w:sz w:val="24"/>
          <w:szCs w:val="28"/>
        </w:rPr>
        <w:t>https://github.com/ccchaos12/complexation-property-explorer</w:t>
      </w:r>
    </w:p>
    <w:p w14:paraId="1E6346A8" w14:textId="77777777" w:rsidR="00101EC4" w:rsidRPr="00614E45" w:rsidRDefault="00000000">
      <w:pPr>
        <w:rPr>
          <w:sz w:val="24"/>
          <w:szCs w:val="28"/>
        </w:rPr>
      </w:pPr>
      <w:r w:rsidRPr="00614E45">
        <w:rPr>
          <w:b/>
          <w:color w:val="17424A"/>
          <w:sz w:val="24"/>
          <w:szCs w:val="28"/>
        </w:rPr>
        <w:t xml:space="preserve">Release v0.4.0: </w:t>
      </w:r>
      <w:r w:rsidRPr="00614E45">
        <w:rPr>
          <w:color w:val="16697A"/>
          <w:sz w:val="24"/>
          <w:szCs w:val="28"/>
        </w:rPr>
        <w:t>https://github.com/ccchaos12/complexation-property-explorer/releases/tag/v0.4.0</w:t>
      </w:r>
    </w:p>
    <w:p w14:paraId="619A5B05" w14:textId="77777777" w:rsidR="00101EC4" w:rsidRPr="00614E45" w:rsidRDefault="00000000">
      <w:pPr>
        <w:rPr>
          <w:sz w:val="24"/>
          <w:szCs w:val="28"/>
        </w:rPr>
      </w:pPr>
      <w:r w:rsidRPr="00614E45">
        <w:rPr>
          <w:b/>
          <w:color w:val="17424A"/>
          <w:sz w:val="24"/>
          <w:szCs w:val="28"/>
        </w:rPr>
        <w:t xml:space="preserve">NIST SRD 46 record: </w:t>
      </w:r>
      <w:r w:rsidRPr="00614E45">
        <w:rPr>
          <w:color w:val="16697A"/>
          <w:sz w:val="24"/>
          <w:szCs w:val="28"/>
        </w:rPr>
        <w:t>https://data.nist.gov/od/id/mds2-2154</w:t>
      </w:r>
    </w:p>
    <w:p w14:paraId="79A2AD4C" w14:textId="77777777" w:rsidR="00101EC4" w:rsidRPr="00614E45" w:rsidRDefault="00000000">
      <w:pPr>
        <w:rPr>
          <w:sz w:val="24"/>
          <w:szCs w:val="28"/>
        </w:rPr>
      </w:pPr>
      <w:r w:rsidRPr="00614E45">
        <w:rPr>
          <w:b/>
          <w:color w:val="17424A"/>
          <w:sz w:val="24"/>
          <w:szCs w:val="28"/>
        </w:rPr>
        <w:t xml:space="preserve">NIST dataset DOI: </w:t>
      </w:r>
      <w:r w:rsidRPr="00614E45">
        <w:rPr>
          <w:color w:val="16697A"/>
          <w:sz w:val="24"/>
          <w:szCs w:val="28"/>
        </w:rPr>
        <w:t>https://doi.org/10.18434/M32154</w:t>
      </w:r>
    </w:p>
    <w:sectPr w:rsidR="00101EC4" w:rsidRPr="00614E45" w:rsidSect="00034616">
      <w:headerReference w:type="default" r:id="rId10"/>
      <w:footerReference w:type="default" r:id="rId11"/>
      <w:pgSz w:w="12240" w:h="15840"/>
      <w:pgMar w:top="1037" w:right="1296" w:bottom="979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8ABD8B" w14:textId="77777777" w:rsidR="00D70F2F" w:rsidRDefault="00D70F2F">
      <w:pPr>
        <w:spacing w:after="0" w:line="240" w:lineRule="auto"/>
      </w:pPr>
      <w:r>
        <w:separator/>
      </w:r>
    </w:p>
  </w:endnote>
  <w:endnote w:type="continuationSeparator" w:id="0">
    <w:p w14:paraId="25E87EA5" w14:textId="77777777" w:rsidR="00D70F2F" w:rsidRDefault="00D70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127D7" w14:textId="77777777" w:rsidR="00101EC4" w:rsidRDefault="00000000">
    <w:pPr>
      <w:pStyle w:val="Footer"/>
      <w:jc w:val="right"/>
    </w:pPr>
    <w:r>
      <w:rPr>
        <w:color w:val="59686D"/>
        <w:sz w:val="16"/>
      </w:rPr>
      <w:t xml:space="preserve">Page </w:t>
    </w:r>
    <w:r>
      <w:rPr>
        <w:color w:val="59686D"/>
        <w:sz w:val="16"/>
      </w:rPr>
      <w:fldChar w:fldCharType="begin"/>
    </w:r>
    <w:r>
      <w:rPr>
        <w:color w:val="59686D"/>
        <w:sz w:val="16"/>
      </w:rPr>
      <w:instrText xml:space="preserve"> PAGE </w:instrText>
    </w:r>
    <w:r>
      <w:rPr>
        <w:color w:val="59686D"/>
        <w:sz w:val="16"/>
      </w:rPr>
      <w:fldChar w:fldCharType="separate"/>
    </w:r>
    <w:r w:rsidR="00BB0F16">
      <w:rPr>
        <w:noProof/>
        <w:color w:val="59686D"/>
        <w:sz w:val="16"/>
      </w:rPr>
      <w:t>1</w:t>
    </w:r>
    <w:r>
      <w:rPr>
        <w:color w:val="59686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8B904C" w14:textId="77777777" w:rsidR="00D70F2F" w:rsidRDefault="00D70F2F">
      <w:pPr>
        <w:spacing w:after="0" w:line="240" w:lineRule="auto"/>
      </w:pPr>
      <w:r>
        <w:separator/>
      </w:r>
    </w:p>
  </w:footnote>
  <w:footnote w:type="continuationSeparator" w:id="0">
    <w:p w14:paraId="22542126" w14:textId="77777777" w:rsidR="00D70F2F" w:rsidRDefault="00D70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EFA7EC" w14:textId="77777777" w:rsidR="00101EC4" w:rsidRDefault="00000000">
    <w:pPr>
      <w:pStyle w:val="Header"/>
      <w:jc w:val="right"/>
    </w:pPr>
    <w:r>
      <w:rPr>
        <w:b/>
        <w:color w:val="59686D"/>
        <w:sz w:val="16"/>
      </w:rPr>
      <w:t xml:space="preserve">COMPLEXATION PROPERTY </w:t>
    </w:r>
    <w:proofErr w:type="gramStart"/>
    <w:r>
      <w:rPr>
        <w:b/>
        <w:color w:val="59686D"/>
        <w:sz w:val="16"/>
      </w:rPr>
      <w:t>EXPLORER  |</w:t>
    </w:r>
    <w:proofErr w:type="gramEnd"/>
    <w:r>
      <w:rPr>
        <w:b/>
        <w:color w:val="59686D"/>
        <w:sz w:val="16"/>
      </w:rPr>
      <w:t xml:space="preserve">  USER MANUAL v0.4.0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373184">
    <w:abstractNumId w:val="8"/>
  </w:num>
  <w:num w:numId="2" w16cid:durableId="966742102">
    <w:abstractNumId w:val="6"/>
  </w:num>
  <w:num w:numId="3" w16cid:durableId="1191069005">
    <w:abstractNumId w:val="5"/>
  </w:num>
  <w:num w:numId="4" w16cid:durableId="1179273361">
    <w:abstractNumId w:val="4"/>
  </w:num>
  <w:num w:numId="5" w16cid:durableId="1251549686">
    <w:abstractNumId w:val="7"/>
  </w:num>
  <w:num w:numId="6" w16cid:durableId="1254818294">
    <w:abstractNumId w:val="3"/>
  </w:num>
  <w:num w:numId="7" w16cid:durableId="627245890">
    <w:abstractNumId w:val="2"/>
  </w:num>
  <w:num w:numId="8" w16cid:durableId="384984209">
    <w:abstractNumId w:val="1"/>
  </w:num>
  <w:num w:numId="9" w16cid:durableId="3796757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749"/>
    <w:rsid w:val="00034616"/>
    <w:rsid w:val="0006063C"/>
    <w:rsid w:val="00101EC4"/>
    <w:rsid w:val="0015074B"/>
    <w:rsid w:val="001D783E"/>
    <w:rsid w:val="0029639D"/>
    <w:rsid w:val="00326F90"/>
    <w:rsid w:val="003B7DEB"/>
    <w:rsid w:val="00490901"/>
    <w:rsid w:val="00614E45"/>
    <w:rsid w:val="00AA1D8D"/>
    <w:rsid w:val="00B47730"/>
    <w:rsid w:val="00BB0F16"/>
    <w:rsid w:val="00C77FDF"/>
    <w:rsid w:val="00CB0664"/>
    <w:rsid w:val="00D70F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60944"/>
  <w14:defaultImageDpi w14:val="300"/>
  <w15:docId w15:val="{1D649031-0B50-D945-AD85-090AA0FE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eastAsia="Times New Roman" w:hAnsi="Times New Roman" w:cs="Times New Roman"/>
      <w:color w:val="26303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74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669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74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Complexation Property Explorer User Manual v0.4.0</dc:title>
  <dc:subject>Simplified user manual</dc:subject>
  <dc:creator/>
  <cp:keywords/>
  <dc:description>Reorganized and simplified on July 18, 2026.</dc:description>
  <cp:lastModifiedBy>Kexin Chen</cp:lastModifiedBy>
  <cp:revision>4</cp:revision>
  <dcterms:created xsi:type="dcterms:W3CDTF">2013-12-23T23:15:00Z</dcterms:created>
  <dcterms:modified xsi:type="dcterms:W3CDTF">2026-07-20T07:48:00Z</dcterms:modified>
  <cp:category/>
</cp:coreProperties>
</file>