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 w:line="300" w:lineRule="auto"/>
        <w:jc w:val="center"/>
      </w:pPr>
      <w:r>
        <w:rPr>
          <w:rFonts w:ascii="Calibri" w:hAnsi="Calibri" w:eastAsia="黑体"/>
          <w:b/>
          <w:bCs/>
          <w:sz w:val="32"/>
          <w:szCs w:val="32"/>
        </w:rPr>
        <w:t xml:space="preserve">第14组 Sprint 2 回顾会议纪要</w:t>
      </w: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项目：爱教学　｜　实验三（Sprint 2 执行与交付）　｜　日期：2026-10-11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会议要素（实验三 表7）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500"/>
      </w:tblGrid>
      <w:tblGrid>
        <w:gridCol w:w="4500"/>
      </w:tblGrid>
      <w:tr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要素</w:t>
            </w:r>
          </w:p>
        </w:tc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会议时间/地点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2026 年 10 月 11 日　＿:＿ — ＿:＿　／　【地点待填】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参会人员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秦嘉琪、吴启蒙、吕厚含、常家齐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主持人（DRI/Scrum Master）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秦嘉琪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回顾方法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继续（Keep）—停止（Stop）—开始（Start）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一、继续（Keep）——本轮做得好、应继续保持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000"/>
      </w:tblGrid>
      <w:tblGrid>
        <w:gridCol w:w="3000"/>
      </w:tblGrid>
      <w:tblGrid>
        <w:gridCol w:w="3000"/>
      </w:tblGrid>
      <w:tr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依据（事实／数据）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以「回归范围＝Sprint 1 泳道 24 条故事」作为先决约束，改代码前先确认影响面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表4-B 每张卡都带回归测试任务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任务边界先由人框架化再交给 AI，AI 只做实现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见 AI 互动记录中「人工审查 diff」条目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【现场补充】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二、停止（Stop）——本轮做得不好、应停止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000"/>
      </w:tblGrid>
      <w:tblGrid>
        <w:gridCol w:w="3000"/>
      </w:tblGrid>
      <w:tblGrid>
        <w:gridCol w:w="3000"/>
      </w:tblGrid>
      <w:tr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造成的影响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【如：在缺少正式 Story ID 的情况下推进，导致交付物间追溯困难】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【现场补充】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三、开始（Start）——下轮应开始尝试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000"/>
      </w:tblGrid>
      <w:tblGrid>
        <w:gridCol w:w="3000"/>
      </w:tblGrid>
      <w:tblGrid>
        <w:gridCol w:w="3000"/>
      </w:tblGrid>
      <w:tr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预期收益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在 Sprint 3 计划会前固化故事编号与优先级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交付物可交叉追溯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【如：引入 CI 流水线，把「集成通过」变成自动门禁】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降低回归遗漏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【现场补充】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四、Sprint 1 改进措施落实检查（实验三硬性要求）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250"/>
      </w:tblGrid>
      <w:tblGrid>
        <w:gridCol w:w="2250"/>
      </w:tblGrid>
      <w:tblGrid>
        <w:gridCol w:w="2250"/>
      </w:tblGrid>
      <w:tblGrid>
        <w:gridCol w:w="2250"/>
      </w:tblGrid>
      <w:tr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措施（来自 Sprint 1 回顾纪要）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责任人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是否落实</w:t>
            </w:r>
          </w:p>
        </w:tc>
        <w:tc>
          <w:tcPr>
            <w:tcW w:w="225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效果／未落实原因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措施 1：【待吕厚含提供原文】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□已落实 □未落实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措施 2：【待吕厚含提供原文】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□已落实 □未落实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措施 3：【待吕厚含提供原文】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□已落实 □未落实</w:t>
            </w:r>
          </w:p>
        </w:tc>
        <w:tc>
          <w:tcPr>
            <w:tcW w:w="225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&gt; 若 Sprint 1 未形成改进措施，此处须如实注明来源与原因，不得编造措施。</w:t>
      </w: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五、人机协同回顾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3000"/>
      </w:tblGrid>
      <w:tblGrid>
        <w:gridCol w:w="3000"/>
      </w:tblGrid>
      <w:tblGrid>
        <w:gridCol w:w="3000"/>
      </w:tblGrid>
      <w:tr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智能体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表现（顺畅／受阻，附实例）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人类审查是否到位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编码智能体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测试智能体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代码审查智能体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30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集成／回归测试智能体</w:t>
            </w: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300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b/>
          <w:bCs/>
          <w:sz w:val="21"/>
          <w:szCs w:val="21"/>
        </w:rPr>
        <w:t xml:space="preserve">人类审查是否到位、有无 AI 引入的集成缺陷</w:t>
      </w:r>
      <w:r>
        <w:rPr>
          <w:rFonts w:ascii="Calibri" w:hAnsi="Calibri" w:eastAsia="宋体"/>
          <w:sz w:val="21"/>
          <w:szCs w:val="21"/>
        </w:rPr>
        <w:t xml:space="preserve">：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4500"/>
      </w:tblGrid>
      <w:tblGrid>
        <w:gridCol w:w="4500"/>
      </w:tblGrid>
      <w:tr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w="4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事实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被人工审查拦下的 AI 缺陷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回归测试拦下的「新功能破坏旧功能」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无法独立判断、必须人工决定的事项</w:t>
            </w:r>
          </w:p>
        </w:tc>
        <w:tc>
          <w:tcPr>
            <w:tcW w:w="4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【待填，如接口语义、越权边界、空状态与口径】</w:t>
            </w: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六、技术债处理情况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00"/>
      </w:tblGrid>
      <w:tblGrid>
        <w:gridCol w:w="1500"/>
      </w:tblGrid>
      <w:tblGrid>
        <w:gridCol w:w="1500"/>
      </w:tblGrid>
      <w:tblGrid>
        <w:gridCol w:w="1500"/>
      </w:tblGrid>
      <w:tblGrid>
        <w:gridCol w:w="1500"/>
      </w:tblGrid>
      <w:tblGrid>
        <w:gridCol w:w="1500"/>
      </w:tblGrid>
      <w:tr>
        <w:tc>
          <w:tcPr>
            <w:tcW w:w="1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技术债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成因（赶工／AI 生成／设计折中）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偿还计划</w:t>
            </w:r>
          </w:p>
        </w:tc>
        <w:tc>
          <w:tcPr>
            <w:tcW w:w="15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责任人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TD-S2-01</w:t>
            </w:r>
          </w:p>
        </w:tc>
        <w:tc>
          <w:tcPr>
            <w:tcW w:w="15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【待填】</w:t>
            </w:r>
          </w:p>
        </w:tc>
        <w:tc>
          <w:tcPr>
            <w:tcW w:w="15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50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40" w:line="300" w:lineRule="auto"/>
      </w:pPr>
      <w:r>
        <w:rPr>
          <w:rFonts w:ascii="Calibri" w:hAnsi="Calibri" w:eastAsia="黑体"/>
          <w:b/>
          <w:bCs/>
          <w:sz w:val="28"/>
          <w:szCs w:val="28"/>
        </w:rPr>
        <w:t xml:space="preserve">七、本轮新改进措施（1—3 条，带入 Sprint 3）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800"/>
      </w:tblGrid>
      <w:tblGrid>
        <w:gridCol w:w="1800"/>
      </w:tblGrid>
      <w:tblGrid>
        <w:gridCol w:w="1800"/>
      </w:tblGrid>
      <w:tblGrid>
        <w:gridCol w:w="1800"/>
      </w:tblGrid>
      <w:tblGrid>
        <w:gridCol w:w="1800"/>
      </w:tblGrid>
      <w:tr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措施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责任人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落实时限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检查方式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固化故事编号与优先级口径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常家齐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Sprint 3 计划会前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计划会纪要附表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【现场补充】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</w:p>
        </w:tc>
      </w:tr>
      <w:tr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【现场补充】</w:t>
            </w: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</w:p>
        </w:tc>
        <w:tc>
          <w:tcPr>
            <w:tcW w:w="1800" w:type="dxa"/>
            <w:vAlign w:val="center"/>
          </w:tcPr>
          <w:p>
            <w:pPr>
              <w:spacing w:after="20" w:line="240" w:lineRule="auto"/>
            </w:pPr>
          </w:p>
        </w:tc>
      </w:tr>
    </w:tbl>
    <w:p>
      <w:pPr>
        <w:spacing w:after="60" w:line="300" w:lineRule="auto"/>
      </w:pPr>
    </w:p>
    <w:p>
      <w:pPr>
        <w:spacing w:after="120" w:line="300" w:lineRule="auto"/>
      </w:pPr>
      <w:r>
        <w:rPr>
          <w:rFonts w:ascii="Calibri" w:hAnsi="Calibri" w:eastAsia="宋体"/>
          <w:sz w:val="21"/>
          <w:szCs w:val="21"/>
        </w:rPr>
        <w:t xml:space="preserve">记录人：【待填】　　主持人：秦嘉琪　　版本：v1</w:t>
      </w:r>
    </w:p>
    <w:sectPr>
      <w:pgSz w:w="11906" w:h="16838"/>
      <w:pgMar w:top="1440" w:right="1440" w:bottom="1440" w:left="1440" w:header="720" w:footer="720" w:gutter="0"/>
    </w:sectPr>
  </w:body>
</w:document>
</file>