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星辰科技有限公司管理制度手册</w:t>
      </w:r>
    </w:p>
    <w:p>
      <w:pPr>
        <w:jc w:val="center"/>
      </w:pPr>
      <w:r>
        <w:t>版本：V3.0　　生效日期：2026年1月1日</w:t>
      </w:r>
    </w:p>
    <w:p>
      <w:pPr>
        <w:pStyle w:val="Heading1"/>
      </w:pPr>
      <w:r>
        <w:t>第一章 总则</w:t>
      </w:r>
    </w:p>
    <w:p>
      <w:r>
        <w:t>第一条 为规范公司管理秩序，提升运营效率，保障员工合法权益，根据《中华人民共和国劳动法》及相关法律法规，结合公司实际情况，制定本制度。</w:t>
      </w:r>
    </w:p>
    <w:p>
      <w:r>
        <w:t>第二条 本制度适用于星辰科技有限公司全体正式员工、试用期员工及实习生。</w:t>
      </w:r>
    </w:p>
    <w:p>
      <w:r>
        <w:t>第三条 公司实行OKR与KPI相结合的绩效考核体系，每季度设定目标（O）和关键结果（KR），年末综合评定。</w:t>
      </w:r>
    </w:p>
    <w:p>
      <w:pPr>
        <w:pStyle w:val="Heading1"/>
      </w:pPr>
      <w:r>
        <w:t>第二章 考勤与休假</w:t>
      </w:r>
    </w:p>
    <w:p>
      <w:pPr>
        <w:pStyle w:val="Heading2"/>
      </w:pPr>
      <w:r>
        <w:t>2.1 工作时间</w:t>
      </w:r>
    </w:p>
    <w:p>
      <w:r>
        <w:t>公司实行弹性工作制，核心工作时间为上午10:00至下午16:30。员工每日在岗时间不少于8小时。</w:t>
      </w:r>
    </w:p>
    <w:p>
      <w:pPr>
        <w:pStyle w:val="Heading2"/>
      </w:pPr>
      <w:r>
        <w:t>2.2 休假制度</w:t>
      </w:r>
    </w:p>
    <w:p>
      <w:r>
        <w:rPr>
          <w:b/>
        </w:rPr>
        <w:t>年假：</w:t>
      </w:r>
      <w:r>
        <w:t>入职满1年不满5年，年假5天；满5年不满10年，年假10天；满10年以上，年假15天。</w:t>
      </w:r>
    </w:p>
    <w:p/>
    <w:p>
      <w:r>
        <w:rPr>
          <w:b/>
        </w:rPr>
        <w:t>病假：</w:t>
      </w:r>
      <w:r>
        <w:t>凭医院证明可申请病假，病假期间按基本工资的60%发放。</w:t>
      </w:r>
    </w:p>
    <w:p/>
    <w:p>
      <w:r>
        <w:rPr>
          <w:b/>
        </w:rPr>
        <w:t>事假：</w:t>
      </w:r>
      <w:r>
        <w:t>全年累计不超过15天，事假期间无薪。</w:t>
      </w:r>
    </w:p>
    <w:p>
      <w:pPr>
        <w:pStyle w:val="Heading2"/>
      </w:pPr>
      <w:r>
        <w:t>2.3 加班管理</w:t>
      </w:r>
    </w:p>
    <w:p>
      <w:r>
        <w:t>加班需提前在OA系统提交申请并经直属上级审批。工作日加班按1.5倍工资计算，休息日加班按2倍工资计算，法定节假日加班按3倍工资计算。</w:t>
      </w:r>
    </w:p>
    <w:p>
      <w:pPr>
        <w:pStyle w:val="Heading1"/>
      </w:pPr>
      <w:r>
        <w:t>第三章 绩效考核</w:t>
      </w:r>
    </w:p>
    <w:p>
      <w:pPr>
        <w:pStyle w:val="Heading2"/>
      </w:pPr>
      <w:r>
        <w:t>3.1 考核周期</w:t>
      </w:r>
    </w:p>
    <w:p>
      <w:r>
        <w:t>季度考核：每季度末进行一次OKR评审。</w:t>
        <w:br/>
        <w:t>年度考核：年末进行综合评价，决定调薪、晋升及年终奖金分配。</w:t>
      </w:r>
    </w:p>
    <w:p>
      <w:pPr>
        <w:pStyle w:val="Heading2"/>
      </w:pPr>
      <w:r>
        <w:t>3.2 评级标准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卓越 — 远超目标预期</w:t>
            </w:r>
          </w:p>
        </w:tc>
        <w:tc>
          <w:tcPr>
            <w:tcW w:type="dxa" w:w="2880"/>
          </w:tcPr>
          <w:p>
            <w:r>
              <w:t>前10%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优秀 — 全部达成目标</w:t>
            </w:r>
          </w:p>
        </w:tc>
        <w:tc>
          <w:tcPr>
            <w:tcW w:type="dxa" w:w="2880"/>
          </w:tcPr>
          <w:p>
            <w:r>
              <w:t>前30%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良好 — 基本达成目标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待改进 — 部分未达成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不合格 — 未达成目标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/>
    <w:p>
      <w:pPr>
        <w:pStyle w:val="Heading1"/>
      </w:pPr>
      <w:r>
        <w:t>第四章 信息安全</w:t>
      </w:r>
    </w:p>
    <w:p>
      <w:r>
        <w:t>第一条 所有员工须签署《信息安全保密协议》，离职后保密义务持续有效。</w:t>
      </w:r>
    </w:p>
    <w:p>
      <w:r>
        <w:t>第二条 严禁将公司核心代码、客户数据、商业计划等敏感信息外泄。违反者按情节严重程度给予警告、降级、开除或追究法律责任。</w:t>
      </w:r>
    </w:p>
    <w:p>
      <w:r>
        <w:t>第三条 信息系统账号实名制，不得共享账号，离职即注销。</w:t>
      </w:r>
    </w:p>
    <w:p>
      <w:pPr>
        <w:pStyle w:val="Heading1"/>
      </w:pPr>
      <w:r>
        <w:t>第五章 附则</w:t>
      </w:r>
    </w:p>
    <w:p>
      <w:r>
        <w:t>第一条 本制度由人力资源中心负责解释和修订。</w:t>
      </w:r>
    </w:p>
    <w:p>
      <w:r>
        <w:t>第二条 本制度自发布之日起施行，原有制度同时废止。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