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FICHA AVALIATIVA DO TRABALHO DE CONCLUSÃO DO CURSO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155"/>
        <w:gridCol w:w="1507.25"/>
        <w:gridCol w:w="1507.25"/>
        <w:gridCol w:w="1507.25"/>
        <w:gridCol w:w="1507.25"/>
        <w:tblGridChange w:id="0">
          <w:tblGrid>
            <w:gridCol w:w="1845"/>
            <w:gridCol w:w="1155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DO ESTUDANTE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SEMESTRE: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TURMA: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TURNO: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DA APRESENTAÇÃO: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DOCENTE-ORIENTADOR: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TCC:</w:t>
            </w:r>
          </w:p>
        </w:tc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750"/>
        <w:gridCol w:w="795"/>
        <w:gridCol w:w="735"/>
        <w:tblGridChange w:id="0">
          <w:tblGrid>
            <w:gridCol w:w="6735"/>
            <w:gridCol w:w="750"/>
            <w:gridCol w:w="795"/>
            <w:gridCol w:w="73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AVALIAÇÃO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QUANTO À APRESENTAÇÃO 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Postura acadêmica do estudante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adequado do tempo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Uso adequado dos recursos áudio visuais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Domínio do Assunto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Clareza na comunicação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Exposição das ideias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Articulação entre a apresentação oral e o trabalho escrito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PARECER FINAL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00" w:before="200"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tbl>
      <w:tblPr>
        <w:tblStyle w:val="Table3"/>
        <w:tblW w:w="9029.0" w:type="dxa"/>
        <w:jc w:val="left"/>
        <w:tblInd w:w="43.08661417322835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Examinador Interno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Examinador Externo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84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85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86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