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7.png" ContentType="image/png"/>
  <Override PartName="/word/media/rId36.png" ContentType="image/png"/>
  <Override PartName="/word/media/rId35.png" ContentType="image/png"/>
  <Override PartName="/word/media/rId28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41.png" ContentType="image/png"/>
  <Override PartName="/word/media/rId40.png" ContentType="image/png"/>
  <Override PartName="/word/media/rId39.png" ContentType="image/png"/>
  <Override PartName="/word/media/rId33.png" ContentType="image/png"/>
  <Override PartName="/word/media/rId3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Układ</w:t>
      </w:r>
      <w:r>
        <w:t xml:space="preserve"> </w:t>
      </w:r>
      <w:r>
        <w:t xml:space="preserve">ze</w:t>
      </w:r>
      <w:r>
        <w:t xml:space="preserve"> </w:t>
      </w:r>
      <w:r>
        <w:t xml:space="preserve">sprężyną</w:t>
      </w:r>
      <w:r>
        <w:t xml:space="preserve"> </w:t>
      </w:r>
      <w:r>
        <w:t xml:space="preserve">o</w:t>
      </w:r>
      <w:r>
        <w:t xml:space="preserve"> </w:t>
      </w:r>
      <w:r>
        <w:t xml:space="preserve">nieliniowej</w:t>
      </w:r>
      <w:r>
        <w:t xml:space="preserve"> </w:t>
      </w:r>
      <w:r>
        <w:t xml:space="preserve">charakterystyce</w:t>
      </w:r>
    </w:p>
    <w:p>
      <w:pPr>
        <w:pStyle w:val="Heading1"/>
      </w:pPr>
      <w:bookmarkStart w:id="20" w:name="opis-problemu"/>
      <w:r>
        <w:t xml:space="preserve">Opis problemu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sche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Charakterystyka nieliniowa sprężyny:</w:t>
      </w:r>
      <w:r>
        <w:t xml:space="preserve"> </w:t>
      </w:r>
      <m:oMath>
        <m:r>
          <m:t>k</m:t>
        </m:r>
        <m:r>
          <m:t>=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t>(</m:t>
        </m:r>
        <m:r>
          <m:t>1</m:t>
        </m:r>
        <m:r>
          <m:t>+</m:t>
        </m:r>
        <m:sSub>
          <m:e>
            <m:r>
              <m:t>k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</m:oMath>
    </w:p>
    <w:p>
      <w:pPr>
        <w:pStyle w:val="Heading1"/>
      </w:pPr>
      <w:bookmarkStart w:id="22" w:name="rownania-ruchu"/>
      <w:r>
        <w:t xml:space="preserve">Równania ruchu</w:t>
      </w:r>
      <w:bookmarkEnd w:id="22"/>
    </w:p>
    <w:p>
      <w:pPr>
        <w:pStyle w:val="FirstParagraph"/>
      </w:pPr>
      <w:r>
        <w:t xml:space="preserve">Siła wywierana na masę przez sprężynę: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</m:sub>
          </m:sSub>
          <m:r>
            <m:t>=</m:t>
          </m:r>
          <m:r>
            <m:t>−</m:t>
          </m:r>
          <m:r>
            <m:t>k</m:t>
          </m:r>
          <m:r>
            <m:t>x</m:t>
          </m:r>
          <m:r>
            <m:t>=</m:t>
          </m:r>
          <m:r>
            <m:t>−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r>
            <m:t>(</m:t>
          </m:r>
          <m:r>
            <m:t>1</m:t>
          </m:r>
          <m:r>
            <m:t>+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x</m:t>
          </m:r>
        </m:oMath>
      </m:oMathPara>
    </w:p>
    <w:p>
      <w:pPr>
        <w:pStyle w:val="FirstParagraph"/>
      </w:pPr>
      <w:r>
        <w:t xml:space="preserve">Siła wywierana na masę przez tłumik: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t>=</m:t>
          </m:r>
          <m:r>
            <m:t>−</m:t>
          </m:r>
          <m:r>
            <m:t>c</m:t>
          </m:r>
          <m:groupChr>
            <m:groupChrPr>
              <m:chr m:val="̇"/>
              <m:pos m:val="top"/>
              <m:vertJc m:val="bot"/>
            </m:groupChrPr>
            <m:e>
              <m:r>
                <m:t>x</m:t>
              </m:r>
            </m:e>
          </m:groupChr>
        </m:oMath>
      </m:oMathPara>
    </w:p>
    <w:p>
      <w:pPr>
        <w:pStyle w:val="FirstParagraph"/>
      </w:pPr>
      <w:r>
        <w:t xml:space="preserve">Równanie ruchu: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groupChr>
            <m:groupChrPr>
              <m:chr m:val="̈"/>
              <m:pos m:val="top"/>
              <m:vertJc m:val="bot"/>
            </m:groupChrPr>
            <m:e>
              <m:r>
                <m:t>x</m:t>
              </m:r>
            </m:e>
          </m:groupChr>
          <m:r>
            <m:t>=</m:t>
          </m:r>
          <m:sSub>
            <m:e>
              <m:r>
                <m:t>F</m:t>
              </m:r>
            </m:e>
            <m:sub>
              <m:r>
                <m:t>s</m:t>
              </m:r>
            </m:sub>
          </m:sSub>
          <m:r>
            <m:t>+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t>=</m:t>
          </m:r>
          <m:r>
            <m:t>−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r>
            <m:t>(</m:t>
          </m:r>
          <m:r>
            <m:t>1</m:t>
          </m:r>
          <m:r>
            <m:t>+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x</m:t>
          </m:r>
          <m:r>
            <m:t>−</m:t>
          </m:r>
          <m:r>
            <m:t>c</m:t>
          </m:r>
          <m:groupChr>
            <m:groupChrPr>
              <m:chr m:val="̇"/>
              <m:pos m:val="top"/>
              <m:vertJc m:val="bot"/>
            </m:groupChrPr>
            <m:e>
              <m:r>
                <m:t>x</m:t>
              </m:r>
            </m:e>
          </m:groupChr>
        </m:oMath>
      </m:oMathPara>
    </w:p>
    <w:p>
      <w:pPr>
        <w:pStyle w:val="FirstParagraph"/>
      </w:pPr>
      <w:r>
        <w:t xml:space="preserve">Równanie to można przekształcić na układ równań pierwszego rzędu:</w:t>
      </w:r>
      <w:r>
        <w:t xml:space="preserve"> </w:t>
      </w:r>
    </w:p>
    <w:p>
      <w:pPr>
        <w:pStyle w:val="BodyText"/>
      </w:pPr>
      <w:r>
        <w:t xml:space="preserve">Energia kinetyczna: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m</m:t>
              </m:r>
              <m:sSup>
                <m:e>
                  <m:groupChr>
                    <m:groupChrPr>
                      <m:chr m:val="̇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Energia potencjalna sprężyny: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p</m:t>
              </m:r>
            </m:sub>
          </m:sSub>
          <m:r>
            <m:t>=</m:t>
          </m:r>
          <m:r>
            <m:t>∫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r>
            <m:t>(</m:t>
          </m:r>
          <m:r>
            <m:t>1</m:t>
          </m:r>
          <m:r>
            <m:t>+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x</m:t>
          </m:r>
          <m:r>
            <m:t>⋅</m:t>
          </m:r>
          <m:r>
            <m:t>d</m:t>
          </m:r>
          <m:r>
            <m:t>x</m:t>
          </m:r>
          <m:r>
            <m:t>=</m:t>
          </m:r>
          <m:r>
            <m:t>∫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t>+</m:t>
              </m:r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e>
          </m:d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Całkowita energia mechaniczna: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=</m:t>
          </m:r>
          <m:f>
            <m:fPr>
              <m:type m:val="bar"/>
            </m:fPr>
            <m:num>
              <m:r>
                <m:t>m</m:t>
              </m:r>
              <m:sSup>
                <m:e>
                  <m:groupChr>
                    <m:groupChrPr>
                      <m:chr m:val="̇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Uwaga:</w:t>
      </w:r>
      <w:r>
        <w:t xml:space="preserve"> </w:t>
      </w:r>
      <w:r>
        <w:t xml:space="preserve">bez straty ogólności, w dalszej części pracy będziemy przyjmować</w:t>
      </w:r>
      <w:r>
        <w:t xml:space="preserve"> </w:t>
      </w:r>
      <m:oMath>
        <m:r>
          <m:t>m</m:t>
        </m:r>
        <m:r>
          <m:t>=</m:t>
        </m:r>
        <m:r>
          <m:t>1</m:t>
        </m:r>
      </m:oMath>
      <w:r>
        <w:t xml:space="preserve">.</w:t>
      </w:r>
    </w:p>
    <w:p>
      <w:pPr>
        <w:pStyle w:val="Heading1"/>
      </w:pPr>
      <w:bookmarkStart w:id="23" w:name="metoda-obliczeniowa"/>
      <w:r>
        <w:t xml:space="preserve">Metoda Obliczeniowa</w:t>
      </w:r>
      <w:bookmarkEnd w:id="23"/>
    </w:p>
    <w:p>
      <w:pPr>
        <w:pStyle w:val="FirstParagraph"/>
      </w:pPr>
      <w:r>
        <w:t xml:space="preserve">Układ równań został scałkowany przy pomocy metody Runge-Kutta 4-tego rzędu. Czas całkowania:</w:t>
      </w:r>
      <w:r>
        <w:t xml:space="preserve"> </w:t>
      </w:r>
      <m:oMath>
        <m:r>
          <m:t>10</m:t>
        </m:r>
        <m:r>
          <m:t>s</m:t>
        </m:r>
      </m:oMath>
      <w:r>
        <w:t xml:space="preserve">. Krok całkowania: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t>s</m:t>
            </m:r>
          </m:num>
          <m:den>
            <m:r>
              <m:t>1500</m:t>
            </m:r>
          </m:den>
        </m:f>
      </m:oMath>
      <w:r>
        <w:t xml:space="preserve">.</w:t>
      </w:r>
    </w:p>
    <w:p>
      <w:pPr>
        <w:pStyle w:val="Heading1"/>
      </w:pPr>
      <w:bookmarkStart w:id="24" w:name="wyniki"/>
      <w:r>
        <w:t xml:space="preserve">Wyniki</w:t>
      </w:r>
      <w:bookmarkEnd w:id="24"/>
    </w:p>
    <w:p>
      <w:pPr>
        <w:pStyle w:val="FirstParagraph"/>
      </w:pPr>
      <w:r>
        <w:t xml:space="preserve">Przeprowadzono symulację dla czterech przypadków: Liniowej i nieliniowej charakterystyki sprężyny, a także z i bez tłumienia.</w:t>
      </w:r>
    </w:p>
    <w:p>
      <w:pPr>
        <w:pStyle w:val="Heading2"/>
      </w:pPr>
      <w:bookmarkStart w:id="25" w:name="przypadek-liniowej-sprezyny-k_110"/>
      <w:r>
        <w:t xml:space="preserve">Przypadek liniowej sprężyny (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=</m:t>
        </m:r>
        <m:r>
          <m:t>10</m:t>
        </m:r>
      </m:oMath>
      <w:r>
        <w:t xml:space="preserve">)</w:t>
      </w:r>
      <w:bookmarkEnd w:id="25"/>
    </w:p>
    <w:p>
      <w:pPr>
        <w:pStyle w:val="FirstParagraph"/>
      </w:pPr>
      <w:r>
        <w:t xml:space="preserve">Liniowa sprężyna charakteryzuje się liniową zależnością pomiędzy wychyleniem a siłą: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linear-characteri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Rozwiązanie numeryczne tego układu jest zgodne z oczekiwanym sinusoidalnym kształtem: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linear-sol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Dla tak prostego układu</w:t>
      </w:r>
      <w:r>
        <w:t xml:space="preserve"> </w:t>
      </w:r>
      <m:oMath>
        <m:r>
          <m:t>m</m:t>
        </m:r>
        <m:groupChr>
          <m:groupChrPr>
            <m:chr m:val="̈"/>
            <m:pos m:val="top"/>
            <m:vertJc m:val="bot"/>
          </m:groupChrPr>
          <m:e>
            <m:r>
              <m:t>x</m:t>
            </m:r>
          </m:e>
        </m:groupChr>
        <m:r>
          <m:t>+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t>x</m:t>
        </m:r>
        <m:r>
          <m:t>=</m:t>
        </m:r>
        <m:r>
          <m:t>0</m:t>
        </m:r>
      </m:oMath>
      <w:r>
        <w:t xml:space="preserve">, możemy wyznaczyć rozwiązanie analityczne przez podstawienie</w:t>
      </w:r>
      <w:r>
        <w:t xml:space="preserve"> </w:t>
      </w:r>
      <m:oMath>
        <m:r>
          <m:t>x</m:t>
        </m:r>
        <m:r>
          <m:t>=</m:t>
        </m:r>
        <m:sSup>
          <m:e>
            <m:r>
              <m:t>e</m:t>
            </m:r>
          </m:e>
          <m:sup>
            <m:r>
              <m:t>r</m:t>
            </m:r>
            <m:r>
              <m:t>t</m:t>
            </m:r>
          </m:sup>
        </m:sSup>
      </m:oMath>
      <w:r>
        <w:t xml:space="preserve">. Otrzymane rozwiązanie ogólne (po usunięciu części urojonej) ma postać: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A</m:t>
          </m:r>
          <m:r>
            <m:rPr>
              <m:sty m:val="p"/>
            </m:rPr>
            <m:t>cos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m</m:t>
                  </m:r>
                </m:den>
              </m:f>
            </m:e>
          </m:rad>
          <m:r>
            <m:t>t</m:t>
          </m:r>
          <m:r>
            <m:t>+</m:t>
          </m:r>
          <m:r>
            <m:t>B</m:t>
          </m:r>
          <m:r>
            <m:rPr>
              <m:sty m:val="p"/>
            </m:rPr>
            <m:t>sin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m</m:t>
                  </m:r>
                </m:den>
              </m:f>
            </m:e>
          </m:rad>
          <m:r>
            <m:t>t</m:t>
          </m:r>
        </m:oMath>
      </m:oMathPara>
    </w:p>
    <w:p>
      <w:pPr>
        <w:pStyle w:val="FirstParagraph"/>
      </w:pPr>
      <w:r>
        <w:t xml:space="preserve">Dla warunków początkowych</w:t>
      </w:r>
      <w:r>
        <w:t xml:space="preserve"> </w:t>
      </w:r>
      <m:oMath>
        <m:r>
          <m:t>x</m:t>
        </m:r>
        <m:r>
          <m:t>(</m:t>
        </m:r>
        <m:r>
          <m:t>0</m:t>
        </m:r>
        <m:r>
          <m:t>)</m:t>
        </m:r>
        <m:r>
          <m:t>=</m:t>
        </m:r>
        <m:r>
          <m:t>1</m:t>
        </m:r>
        <m:r>
          <m:t>∧</m:t>
        </m:r>
        <m:groupChr>
          <m:groupChrPr>
            <m:chr m:val="̇"/>
            <m:pos m:val="top"/>
            <m:vertJc m:val="bot"/>
          </m:groupChrPr>
          <m:e>
            <m:r>
              <m:t>x</m:t>
            </m:r>
          </m:e>
        </m:groupChr>
        <m:r>
          <m:t>(</m:t>
        </m:r>
        <m:r>
          <m:t>0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mamy: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rPr>
              <m:sty m:val="p"/>
            </m:rPr>
            <m:t>cos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m</m:t>
                  </m:r>
                </m:den>
              </m:f>
            </m:e>
          </m:rad>
          <m:r>
            <m:t>t</m:t>
          </m:r>
        </m:oMath>
      </m:oMathPara>
    </w:p>
    <w:p>
      <w:pPr>
        <w:pStyle w:val="FirstParagraph"/>
      </w:pPr>
      <w:r>
        <w:t xml:space="preserve">Wizualnie rozwiązanie numeryczne pokryłoby się z analitycznym, możemy jednak zwizualizować błąd względny (</w:t>
      </w:r>
      <m:oMath>
        <m:d>
          <m:dPr>
            <m:begChr m:val="|"/>
            <m:endChr m:val="|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a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a</m:t>
                    </m:r>
                  </m:sub>
                </m:sSub>
              </m:den>
            </m:f>
          </m:e>
        </m:d>
      </m:oMath>
      <w:r>
        <w:t xml:space="preserve">) w skali logarytmicznej: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linear-err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 przestrzeni fazowej (</w:t>
      </w:r>
      <m:oMath>
        <m:r>
          <m:t>x</m:t>
        </m:r>
        <m:r>
          <m:t>−</m:t>
        </m:r>
        <m:r>
          <m:t>v</m:t>
        </m:r>
      </m:oMath>
      <w:r>
        <w:t xml:space="preserve">) rozwiązanie jest zamkniętą elipsą. Nie ma tu sensu mówienie o jej proporcjach, ponieważ obie osie mają różne skale.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linear-phase-spa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Zamknięta ścieżka w przestrzeni fazowej sugeruje, że układ nie traci energii.</w:t>
      </w:r>
    </w:p>
    <w:p>
      <w:pPr>
        <w:pStyle w:val="Heading2"/>
      </w:pPr>
      <w:bookmarkStart w:id="30" w:name="przypadek-nieliniowej-sprezyny-k_15quad-k_23"/>
      <w:r>
        <w:t xml:space="preserve">Przypadek nieliniowej sprężyny (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=</m:t>
        </m:r>
        <m:r>
          <m:t>5</m:t>
        </m:r>
        <m:r>
          <m:t> 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t>=</m:t>
        </m:r>
        <m:r>
          <m:t>3</m:t>
        </m:r>
      </m:oMath>
      <w:r>
        <w:t xml:space="preserve">)</w:t>
      </w:r>
      <w:bookmarkEnd w:id="30"/>
    </w:p>
    <w:p>
      <w:pPr>
        <w:pStyle w:val="FirstParagraph"/>
      </w:pPr>
      <w:r>
        <w:t xml:space="preserve">Zależność siły od wychylenia dla omawianej nieliniowej sprężyny: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nonlinear-characteri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Rozwiązanie numeryczne dla nieliniowej sprężyny ma</w:t>
      </w:r>
      <w:r>
        <w:t xml:space="preserve"> </w:t>
      </w:r>
      <w:r>
        <w:t xml:space="preserve">“</w:t>
      </w:r>
      <w:r>
        <w:t xml:space="preserve">ostrzej</w:t>
      </w:r>
      <w:r>
        <w:t xml:space="preserve">”</w:t>
      </w:r>
      <w:r>
        <w:t xml:space="preserve"> </w:t>
      </w:r>
      <w:r>
        <w:t xml:space="preserve">zakończone maxima i minima. Jest to związane z wyższą siłą siłą przy dużych wychyleniach niż w przypadku liniowej sprężyny.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nonlinear-sol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 przestrzeni fazowej, trajektoria nadal jest zamkniętą pętlą, lecz nie jest już elipsą: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nonlinear-ph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przypadek-liniowej-sprezyny-z-tumikiem-k_110quad-c0.3"/>
      <w:r>
        <w:t xml:space="preserve">Przypadek liniowej sprężyny z tłumikiem (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=</m:t>
        </m:r>
        <m:r>
          <m:t>10</m:t>
        </m:r>
        <m:r>
          <m:t> </m:t>
        </m:r>
        <m:r>
          <m:t>c</m:t>
        </m:r>
        <m:r>
          <m:t>=</m:t>
        </m:r>
        <m:r>
          <m:t>0.3</m:t>
        </m:r>
      </m:oMath>
      <w:r>
        <w:t xml:space="preserve">)</w:t>
      </w:r>
      <w:bookmarkEnd w:id="34"/>
    </w:p>
    <w:p>
      <w:pPr>
        <w:pStyle w:val="FirstParagraph"/>
      </w:pPr>
      <w:r>
        <w:t xml:space="preserve">Rozwiązanie numeryczne dla liniowej sprężyny z tłumikiem, ma wykładniczy spadek. W związku z tym, że częstotliwość drgania układu liniowego nie zależy od wychylenia, odstępy pomiędzy momentami przejścia przez zero są ciągle stałe.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linear-dump-sol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 przestrzeni fazowej, trajektoria nie jest już zamknięta i schodzi spiralnie do zera: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linear-dump-ph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Tłumik wprowadza element niezachowawczy do układu. Powoduje to spadek energii. Łatwo ten efekt zobaczyć wymnażając oryginalny układ przez</w:t>
      </w:r>
      <w:r>
        <w:t xml:space="preserve"> </w:t>
      </w:r>
      <m:oMath>
        <m:groupChr>
          <m:groupChrPr>
            <m:chr m:val="̇"/>
            <m:pos m:val="top"/>
            <m:vertJc m:val="bot"/>
          </m:groupChrPr>
          <m:e>
            <m:r>
              <m:t>x</m:t>
            </m:r>
          </m:e>
        </m:groupCh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̇"/>
              <m:pos m:val="top"/>
              <m:vertJc m:val="bot"/>
            </m:groupChrPr>
            <m:e>
              <m:r>
                <m:t>x</m:t>
              </m:r>
            </m:e>
          </m:groupChr>
          <m:r>
            <m:t>m</m:t>
          </m:r>
          <m:groupChr>
            <m:groupChrPr>
              <m:chr m:val="̈"/>
              <m:pos m:val="top"/>
              <m:vertJc m:val="bot"/>
            </m:groupChrPr>
            <m:e>
              <m:r>
                <m:t>x</m:t>
              </m:r>
            </m:e>
          </m:groupChr>
          <m:r>
            <m:t>+</m:t>
          </m:r>
          <m:groupChr>
            <m:groupChrPr>
              <m:chr m:val="̇"/>
              <m:pos m:val="top"/>
              <m:vertJc m:val="bot"/>
            </m:groupChrPr>
            <m:e>
              <m:r>
                <m:t>x</m:t>
              </m:r>
            </m:e>
          </m:groupChr>
          <m:r>
            <m:t>c</m:t>
          </m:r>
          <m:groupChr>
            <m:groupChrPr>
              <m:chr m:val="̇"/>
              <m:pos m:val="top"/>
              <m:vertJc m:val="bot"/>
            </m:groupChrPr>
            <m:e>
              <m:r>
                <m:t>x</m:t>
              </m:r>
            </m:e>
          </m:groupChr>
          <m:r>
            <m:t>+</m:t>
          </m:r>
          <m:groupChr>
            <m:groupChrPr>
              <m:chr m:val="̇"/>
              <m:pos m:val="top"/>
              <m:vertJc m:val="bot"/>
            </m:groupChrPr>
            <m:e>
              <m:r>
                <m:t>x</m:t>
              </m:r>
            </m:e>
          </m:groupChr>
          <m:sSub>
            <m:e>
              <m:r>
                <m:t>k</m:t>
              </m:r>
            </m:e>
            <m:sub>
              <m:r>
                <m:t>1</m:t>
              </m:r>
            </m:sub>
          </m:sSub>
          <m:r>
            <m:t>x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Po przekształceniu mamy: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  <m:sSup>
                    <m:e>
                      <m:groupChr>
                        <m:groupChrPr>
                          <m:chr m:val="̇"/>
                          <m:pos m:val="top"/>
                          <m:vertJc m:val="bot"/>
                        </m:groupChrPr>
                        <m:e>
                          <m:r>
                            <m:t>x</m:t>
                          </m:r>
                        </m:e>
                      </m:groupCh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r>
            <m:t>−</m:t>
          </m:r>
          <m:r>
            <m:t>c</m:t>
          </m:r>
          <m:sSup>
            <m:e>
              <m:groupChr>
                <m:groupChrPr>
                  <m:chr m:val="̇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Na wykresie całkowitej energii widać wyraźnie spadek energii, który następuje w momentach wysokiej prędkości.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linear-dump-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przypadek-nieliniowej-sprezyny-z-tumikiem-k_15quad-k_23quad-c0.3"/>
      <w:r>
        <w:t xml:space="preserve">Przypadek nieliniowej sprężyny z tłumikiem (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=</m:t>
        </m:r>
        <m:r>
          <m:t>5</m:t>
        </m:r>
        <m:r>
          <m:t> 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t>=</m:t>
        </m:r>
        <m:r>
          <m:t>3</m:t>
        </m:r>
        <m:r>
          <m:t> </m:t>
        </m:r>
        <m:r>
          <m:t>c</m:t>
        </m:r>
        <m:r>
          <m:t>=</m:t>
        </m:r>
        <m:r>
          <m:t>0.3</m:t>
        </m:r>
      </m:oMath>
      <w:r>
        <w:t xml:space="preserve">)</w:t>
      </w:r>
      <w:bookmarkEnd w:id="38"/>
    </w:p>
    <w:p>
      <w:pPr>
        <w:pStyle w:val="FirstParagraph"/>
      </w:pPr>
      <w:r>
        <w:t xml:space="preserve">Rozwiązanie numeryczne dla nie-liniowej sprężyny z tłumikiem, ma także wykładniczy spadek. Dla nieliniowej sprężyny częstotliwość zmienia się wraz z maksymalnym wychyleniem. Dlatego odstępy pomiędzy przejściami przez zero będą się wydłużać.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nonlinear-dump-sol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 przestrzeni fazowej, trajektoria jest nieeliptyczną spiralą. Dodatkowo można zauważyć że gdy wychylenie się zmniejsza, trajektoria robi się coraz bardziej eliptyczna: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nonlinear-dump-ph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Tak jak w poprzednim przypadku, energia spada w czasie: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2_files/figure-docx/nonlinear-dump-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omowienie-wynikow"/>
      <w:r>
        <w:t xml:space="preserve">Omówienie wyników</w:t>
      </w:r>
      <w:bookmarkEnd w:id="4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Układ ze sprężyną o nieliniowej charakterystyce</dc:title>
  <dc:creator/>
  <cp:keywords/>
  <dcterms:created xsi:type="dcterms:W3CDTF">2019-04-29T11:25:43Z</dcterms:created>
  <dcterms:modified xsi:type="dcterms:W3CDTF">2019-04-29T11:25:43Z</dcterms:modified>
</cp:coreProperties>
</file>