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9.png" ContentType="image/png"/>
  <Override PartName="/word/media/rId31.png" ContentType="image/png"/>
  <Override PartName="/word/media/rId32.png" ContentType="image/png"/>
  <Override PartName="/word/media/rId33.png" ContentType="image/png"/>
  <Override PartName="/word/media/rId23.png" ContentType="image/png"/>
  <Override PartName="/word/media/rId25.png" ContentType="image/png"/>
  <Override PartName="/word/media/rId27.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Medidas</w:t>
      </w:r>
      <w:r>
        <w:t xml:space="preserve"> </w:t>
      </w:r>
      <w:r>
        <w:t xml:space="preserve">dasométricas</w:t>
      </w:r>
    </w:p>
    <w:p>
      <w:pPr>
        <w:pStyle w:val="Author"/>
      </w:pPr>
      <w:r>
        <w:t xml:space="preserve">Cristian</w:t>
      </w:r>
      <w:r>
        <w:t xml:space="preserve"> </w:t>
      </w:r>
      <w:r>
        <w:t xml:space="preserve">Gañan(1059710617)</w:t>
      </w:r>
      <w:r>
        <w:t xml:space="preserve"> </w:t>
      </w:r>
      <w:r>
        <w:t xml:space="preserve">-</w:t>
      </w:r>
      <w:r>
        <w:t xml:space="preserve"> </w:t>
      </w:r>
      <w:r>
        <w:t xml:space="preserve">Sofia</w:t>
      </w:r>
      <w:r>
        <w:t xml:space="preserve"> </w:t>
      </w:r>
      <w:r>
        <w:t xml:space="preserve">Muñoz</w:t>
      </w:r>
      <w:r>
        <w:t xml:space="preserve"> </w:t>
      </w:r>
      <w:r>
        <w:t xml:space="preserve">Duque(123456789)</w:t>
      </w:r>
    </w:p>
    <w:p>
      <w:pPr>
        <w:pStyle w:val="Heading3"/>
      </w:pPr>
      <w:bookmarkStart w:id="21" w:name="punto-1"/>
      <w:bookmarkEnd w:id="21"/>
      <w:r>
        <w:t xml:space="preserve">Punto 1</w:t>
      </w:r>
    </w:p>
    <w:p>
      <w:pPr>
        <w:pStyle w:val="FirstParagraph"/>
      </w:pPr>
      <w:r>
        <w:rPr>
          <w:i/>
        </w:rPr>
        <w:t xml:space="preserve">Analice la distribución de los DAP (cm) y área basal (cm2) de los árboles muestreados en cada finca mediante el uso de un histograma en cada una de ellas. Concluya y explique que diferencias estructurales generales se visualizan entre fincas, para cada una de las variables estudiadas. Analice los histogramas usando intervalos de clase de 5 cm (para el DAP) y usando el número de intervalos de clase que se defina bajo la regla de Sturges para el área basal.</w:t>
      </w:r>
    </w:p>
    <w:p>
      <w:pPr>
        <w:pStyle w:val="Heading5"/>
      </w:pPr>
      <w:bookmarkStart w:id="22" w:name="distribuciones-diametricas-para-dap"/>
      <w:bookmarkEnd w:id="22"/>
      <w:r>
        <w:t xml:space="preserve">Distribuciones diametricas para DAP</w:t>
      </w:r>
    </w:p>
    <w:p>
      <w:pPr>
        <w:pStyle w:val="FigureWithCaption"/>
      </w:pPr>
      <w:r>
        <w:drawing>
          <wp:inline>
            <wp:extent cx="4620126" cy="4620126"/>
            <wp:effectExtent b="0" l="0" r="0" t="0"/>
            <wp:docPr descr="Fig.1 Distribuciones diametricas para DAP" title="" id="1" name="Picture"/>
            <a:graphic>
              <a:graphicData uri="http://schemas.openxmlformats.org/drawingml/2006/picture">
                <pic:pic>
                  <pic:nvPicPr>
                    <pic:cNvPr descr="parcial_daso_files/figure-docx/unnamed-chunk-4-1.png" id="0" name="Picture"/>
                    <pic:cNvPicPr>
                      <a:picLocks noChangeArrowheads="1" noChangeAspect="1"/>
                    </pic:cNvPicPr>
                  </pic:nvPicPr>
                  <pic:blipFill>
                    <a:blip r:embed="rId23"/>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rPr>
          <w:b/>
        </w:rPr>
        <w:t xml:space="preserve">Fig.1</w:t>
      </w:r>
      <w:r>
        <w:t xml:space="preserve"> </w:t>
      </w:r>
      <w:r>
        <w:t xml:space="preserve">Distribuciones diametricas para DAP</w:t>
      </w:r>
    </w:p>
    <w:p>
      <w:pPr>
        <w:pStyle w:val="Heading5"/>
      </w:pPr>
      <w:bookmarkStart w:id="24" w:name="distribuciones-diametricas-para-area-basal"/>
      <w:bookmarkEnd w:id="24"/>
      <w:r>
        <w:t xml:space="preserve">Distribuciones diametricas para área basal</w:t>
      </w:r>
    </w:p>
    <w:p>
      <w:pPr>
        <w:pStyle w:val="FigureWithCaption"/>
      </w:pPr>
      <w:r>
        <w:drawing>
          <wp:inline>
            <wp:extent cx="4620126" cy="4620126"/>
            <wp:effectExtent b="0" l="0" r="0" t="0"/>
            <wp:docPr descr="Fig.2 Distribuciones diametricas para área basal" title="" id="1" name="Picture"/>
            <a:graphic>
              <a:graphicData uri="http://schemas.openxmlformats.org/drawingml/2006/picture">
                <pic:pic>
                  <pic:nvPicPr>
                    <pic:cNvPr descr="parcial_daso_files/figure-docx/unnamed-chunk-5-1.png" id="0" name="Picture"/>
                    <pic:cNvPicPr>
                      <a:picLocks noChangeArrowheads="1" noChangeAspect="1"/>
                    </pic:cNvPicPr>
                  </pic:nvPicPr>
                  <pic:blipFill>
                    <a:blip r:embed="rId25"/>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rPr>
          <w:b/>
        </w:rPr>
        <w:t xml:space="preserve">Fig.2</w:t>
      </w:r>
      <w:r>
        <w:t xml:space="preserve"> </w:t>
      </w:r>
      <w:r>
        <w:t xml:space="preserve">Distribuciones diametricas para área basal</w:t>
      </w:r>
    </w:p>
    <w:p>
      <w:pPr>
        <w:pStyle w:val="BodyText"/>
      </w:pPr>
      <w:r>
        <w:t xml:space="preserve">Se observa que hay dos fincas que presentan estructura coetánea (fincas 0 y 4), mientras que las distribuciones diamétricas para las demás fincas muestran estructura de J invertida, indicando disetaneidad. Si se interpreta el diámetro como estimador de la edad, entonces podría decirse que en las fincas 1 y 4 se encuentran ecosistemas donde los individuos tienen la misma edad, como por ejemplo una plantación. Se observa que las clases diamétricas medias tienen una mayor concentración, mientras que hay un menor número de individuos tanto en las clases menores como en las mayores, es decir, la mayoría de los árboles se encuentran concentrados alrededor de un tamaño promedio. Por otro lado, para los bosques disetáneos, se presenta una mayor concentración de individuos en las clases menores, lo que indica que a medida que aumentan los valores de diámetro, disminuye el número de individuos. No obstante, cabe señalar que realizar comparaciones entre estas fincas y sacar conclusiones no es lo adecuado, puesto que los muestreos no han sido completamente homogéneos y no se tiene información sobre el sitio en el que se encuentra cada una de ellas. Por otro lado, es importante decir que la distribución en clases diamétricas no indica siempre el comportamiento respecto a la edad, puesto que puede haber individuos que tengan muchos años, pero que corresponden a especies que no desarrollan tanto su crecimiento secundario.</w:t>
      </w:r>
    </w:p>
    <w:p>
      <w:pPr>
        <w:pStyle w:val="BodyText"/>
      </w:pPr>
      <w:r>
        <w:t xml:space="preserve">Al observar las distribuciones para el área basal, se esperaría que se obtuvieran las mismas estructuras, puesto que los valores de área basal se han obtenido a partir de los de DAP. Las diferencias gráficas que se observan se deben principalmente al número de clases, por ejemplo, para la Finca 0, las distribuciones correspondientes al área basal muestran una estructura menos detallada que la estructura generada a partir de las distribuciones diamétricas, sin embargo, esto se debe a que, con la ley de Sturges, se definieron 9 clases para la primera, mientras que para las distribuciones diamétricas se generaron 26 clases. No obstante, el comportamiento para ambas variables es igual. Es importante señalar que aquellas fincas para las que se muestreó una mayor área, cuentan con mayores valores de área basal, pero menor número de individuos concentrados por clases.</w:t>
      </w:r>
    </w:p>
    <w:p>
      <w:pPr>
        <w:pStyle w:val="Heading3"/>
      </w:pPr>
      <w:bookmarkStart w:id="26" w:name="punto-2"/>
      <w:bookmarkEnd w:id="26"/>
      <w:r>
        <w:t xml:space="preserve">Punto 2</w:t>
      </w:r>
    </w:p>
    <w:p>
      <w:pPr>
        <w:pStyle w:val="FirstParagraph"/>
      </w:pPr>
      <w:r>
        <w:rPr>
          <w:i/>
        </w:rPr>
        <w:t xml:space="preserve">Para las fincas</w:t>
      </w:r>
      <w:r>
        <w:rPr>
          <w:i/>
        </w:rPr>
        <w:t xml:space="preserve"> </w:t>
      </w:r>
      <m:oMath>
        <m:r>
          <m:t>0</m:t>
        </m:r>
      </m:oMath>
      <w:r>
        <w:rPr>
          <w:i/>
        </w:rPr>
        <w:t xml:space="preserve">,</w:t>
      </w:r>
      <w:r>
        <w:rPr>
          <w:i/>
        </w:rPr>
        <w:t xml:space="preserve"> </w:t>
      </w:r>
      <m:oMath>
        <m:r>
          <m:t>2</m:t>
        </m:r>
      </m:oMath>
      <w:r>
        <w:rPr>
          <w:i/>
        </w:rPr>
        <w:t xml:space="preserve"> </w:t>
      </w:r>
      <w:r>
        <w:rPr>
          <w:i/>
        </w:rPr>
        <w:t xml:space="preserve">y</w:t>
      </w:r>
      <w:r>
        <w:rPr>
          <w:i/>
        </w:rPr>
        <w:t xml:space="preserve"> </w:t>
      </w:r>
      <m:oMath>
        <m:r>
          <m:t>4</m:t>
        </m:r>
      </m:oMath>
      <w:r>
        <w:rPr>
          <w:i/>
        </w:rPr>
        <w:t xml:space="preserve">, analice y grafique (todos los datos en conjunto) la relación entre número de individuos</w:t>
      </w:r>
      <w:r>
        <w:rPr>
          <w:i/>
        </w:rPr>
        <w:t xml:space="preserve"> </w:t>
      </w:r>
      <m:oMath>
        <m:r>
          <m:t>(</m:t>
        </m:r>
        <m:r>
          <m:t>h</m:t>
        </m:r>
        <m:r>
          <m:t>a</m:t>
        </m:r>
        <m:r>
          <m:t>)</m:t>
        </m:r>
      </m:oMath>
      <w:r>
        <w:rPr>
          <w:i/>
        </w:rPr>
        <w:t xml:space="preserve">, área basal</w:t>
      </w:r>
      <w:r>
        <w:rPr>
          <w:i/>
        </w:rPr>
        <w:t xml:space="preserve"> </w:t>
      </w:r>
      <m:oMath>
        <m:r>
          <m:t>(</m:t>
        </m:r>
        <m:f>
          <m:fPr>
            <m:type m:val="bar"/>
          </m:fPr>
          <m:num>
            <m:sSup>
              <m:e>
                <m:r>
                  <m:t>m</m:t>
                </m:r>
              </m:e>
              <m:sup>
                <m:r>
                  <m:t>2</m:t>
                </m:r>
              </m:sup>
            </m:sSup>
          </m:num>
          <m:den>
            <m:r>
              <m:t>h</m:t>
            </m:r>
            <m:r>
              <m:t>a</m:t>
            </m:r>
          </m:den>
        </m:f>
        <m:r>
          <m:t>)</m:t>
        </m:r>
      </m:oMath>
      <w:r>
        <w:rPr>
          <w:i/>
        </w:rPr>
        <w:t xml:space="preserve"> </w:t>
      </w:r>
      <w:r>
        <w:rPr>
          <w:i/>
        </w:rPr>
        <w:t xml:space="preserve">y diámetro cuadrático medio</w:t>
      </w:r>
      <w:r>
        <w:rPr>
          <w:i/>
        </w:rPr>
        <w:t xml:space="preserve"> </w:t>
      </w:r>
      <m:oMath>
        <m:r>
          <m:t>(</m:t>
        </m:r>
        <m:r>
          <m:t>c</m:t>
        </m:r>
        <m:r>
          <m:t>m</m:t>
        </m:r>
        <m:r>
          <m:t>)</m:t>
        </m:r>
      </m:oMath>
      <w:r>
        <w:rPr>
          <w:i/>
        </w:rPr>
        <w:t xml:space="preserve">. En cuáles casos es significativa la relación? Explique que significa en los casos en que es significativo.</w:t>
      </w:r>
    </w:p>
    <w:p>
      <w:pPr>
        <w:pStyle w:val="BodyText"/>
      </w:pPr>
      <w:r>
        <w:t xml:space="preserve">En la siguiente tabla se muestran los resultados de hacer un test de correlación entre las variables, como se puede apreciar según sus intervalos de confianza, no hay relación entre</w:t>
      </w:r>
      <w:r>
        <w:t xml:space="preserve"> </w:t>
      </w:r>
      <m:oMath>
        <m:r>
          <m:t>D</m:t>
        </m:r>
        <m:r>
          <m:t>c</m:t>
        </m:r>
        <m:r>
          <m:t>m</m:t>
        </m:r>
        <m:r>
          <m:t>/</m:t>
        </m:r>
        <m:r>
          <m:t>N</m:t>
        </m:r>
        <m:r>
          <m:t>i</m:t>
        </m:r>
        <m:r>
          <m:t>n</m:t>
        </m:r>
        <m:r>
          <m:t>d</m:t>
        </m:r>
      </m:oMath>
      <w:r>
        <w:t xml:space="preserve"> </w:t>
      </w:r>
      <w:r>
        <w:t xml:space="preserve">,además, su coeficiente es negativo lo que indicaría en primera instancia que a medida que hay más número de individuos el</w:t>
      </w:r>
      <w:r>
        <w:t xml:space="preserve"> </w:t>
      </w:r>
      <m:oMath>
        <m:r>
          <m:t>D</m:t>
        </m:r>
        <m:r>
          <m:t>c</m:t>
        </m:r>
        <m:r>
          <m:t>m</m:t>
        </m:r>
      </m:oMath>
      <w:r>
        <w:t xml:space="preserve"> </w:t>
      </w:r>
      <w:r>
        <w:t xml:space="preserve">va disminuyendo, sin embargo, en la</w:t>
      </w:r>
      <w:r>
        <w:t xml:space="preserve"> </w:t>
      </w:r>
      <w:r>
        <w:rPr>
          <w:b/>
        </w:rPr>
        <w:t xml:space="preserve">Fig.3</w:t>
      </w:r>
      <w:r>
        <w:t xml:space="preserve"> </w:t>
      </w:r>
      <w:r>
        <w:t xml:space="preserve">se observa un comportamiento a</w:t>
      </w:r>
      <w:r>
        <w:t xml:space="preserve"> </w:t>
      </w:r>
      <w:r>
        <w:t xml:space="preserve">“</w:t>
      </w:r>
      <w:r>
        <w:t xml:space="preserve">trozos</w:t>
      </w:r>
      <w:r>
        <w:t xml:space="preserve">”</w:t>
      </w:r>
      <w:r>
        <w:t xml:space="preserve"> </w:t>
      </w:r>
      <w:r>
        <w:t xml:space="preserve">pues si bien hay un tramo donde el comportamiento es el ya descrito, hay otro instante en el cual la relación tiende ser positiva, es decir, si puede haber correlación entre estas variables pero esta no es lineal. Las demás correspondencias si tienen cierto grado de asociación</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conf.low</w:t>
            </w:r>
          </w:p>
        </w:tc>
        <w:tc>
          <w:tcPr>
            <w:tcBorders>
              <w:bottom w:val="single"/>
            </w:tcBorders>
            <w:vAlign w:val="bottom"/>
          </w:tcPr>
          <w:p>
            <w:pPr>
              <w:pStyle w:val="Compact"/>
              <w:jc w:val="right"/>
            </w:pPr>
            <w:r>
              <w:t xml:space="preserve">conf.high</w:t>
            </w:r>
          </w:p>
        </w:tc>
        <w:tc>
          <w:tcPr>
            <w:tcBorders>
              <w:bottom w:val="single"/>
            </w:tcBorders>
            <w:vAlign w:val="bottom"/>
          </w:tcPr>
          <w:p>
            <w:pPr>
              <w:pStyle w:val="Compact"/>
              <w:jc w:val="left"/>
            </w:pPr>
            <w:r>
              <w:t xml:space="preserve">Cor</w:t>
            </w:r>
          </w:p>
        </w:tc>
      </w:tr>
      <w:tr>
        <w:tc>
          <w:p>
            <w:pPr>
              <w:pStyle w:val="Compact"/>
              <w:jc w:val="right"/>
            </w:pPr>
            <w:r>
              <w:t xml:space="preserve">0.7516675</w:t>
            </w:r>
          </w:p>
        </w:tc>
        <w:tc>
          <w:p>
            <w:pPr>
              <w:pStyle w:val="Compact"/>
              <w:jc w:val="right"/>
            </w:pPr>
            <w:r>
              <w:t xml:space="preserve">0.6593022</w:t>
            </w:r>
          </w:p>
        </w:tc>
        <w:tc>
          <w:p>
            <w:pPr>
              <w:pStyle w:val="Compact"/>
              <w:jc w:val="right"/>
            </w:pPr>
            <w:r>
              <w:t xml:space="preserve">0.8216830</w:t>
            </w:r>
          </w:p>
        </w:tc>
        <w:tc>
          <w:p>
            <w:pPr>
              <w:pStyle w:val="Compact"/>
              <w:jc w:val="left"/>
            </w:pPr>
            <w:r>
              <w:t xml:space="preserve">area_basal/N_ind</w:t>
            </w:r>
          </w:p>
        </w:tc>
      </w:tr>
      <w:tr>
        <w:tc>
          <w:p>
            <w:pPr>
              <w:pStyle w:val="Compact"/>
              <w:jc w:val="right"/>
            </w:pPr>
            <w:r>
              <w:t xml:space="preserve">0.4986992</w:t>
            </w:r>
          </w:p>
        </w:tc>
        <w:tc>
          <w:p>
            <w:pPr>
              <w:pStyle w:val="Compact"/>
              <w:jc w:val="right"/>
            </w:pPr>
            <w:r>
              <w:t xml:space="preserve">0.3473035</w:t>
            </w:r>
          </w:p>
        </w:tc>
        <w:tc>
          <w:p>
            <w:pPr>
              <w:pStyle w:val="Compact"/>
              <w:jc w:val="right"/>
            </w:pPr>
            <w:r>
              <w:t xml:space="preserve">0.6247586</w:t>
            </w:r>
          </w:p>
        </w:tc>
        <w:tc>
          <w:p>
            <w:pPr>
              <w:pStyle w:val="Compact"/>
              <w:jc w:val="left"/>
            </w:pPr>
            <w:r>
              <w:t xml:space="preserve">Dcm/area_basal</w:t>
            </w:r>
          </w:p>
        </w:tc>
      </w:tr>
      <w:tr>
        <w:tc>
          <w:p>
            <w:pPr>
              <w:pStyle w:val="Compact"/>
              <w:jc w:val="right"/>
            </w:pPr>
            <w:r>
              <w:t xml:space="preserve">-0.1533420</w:t>
            </w:r>
          </w:p>
        </w:tc>
        <w:tc>
          <w:p>
            <w:pPr>
              <w:pStyle w:val="Compact"/>
              <w:jc w:val="right"/>
            </w:pPr>
            <w:r>
              <w:t xml:space="preserve">-0.3272634</w:t>
            </w:r>
          </w:p>
        </w:tc>
        <w:tc>
          <w:p>
            <w:pPr>
              <w:pStyle w:val="Compact"/>
              <w:jc w:val="right"/>
            </w:pPr>
            <w:r>
              <w:t xml:space="preserve">0.0306285</w:t>
            </w:r>
          </w:p>
        </w:tc>
        <w:tc>
          <w:p>
            <w:pPr>
              <w:pStyle w:val="Compact"/>
              <w:jc w:val="left"/>
            </w:pPr>
            <w:r>
              <w:t xml:space="preserve">Dcm/N_ind</w:t>
            </w:r>
          </w:p>
        </w:tc>
      </w:tr>
    </w:tbl>
    <w:p>
      <w:pPr>
        <w:pStyle w:val="FigureWithCaption"/>
      </w:pPr>
      <w:r>
        <w:drawing>
          <wp:inline>
            <wp:extent cx="4620126" cy="2772075"/>
            <wp:effectExtent b="0" l="0" r="0" t="0"/>
            <wp:docPr descr="Fig.3 Relacion Dcm/N_{ind}" title="" id="1" name="Picture"/>
            <a:graphic>
              <a:graphicData uri="http://schemas.openxmlformats.org/drawingml/2006/picture">
                <pic:pic>
                  <pic:nvPicPr>
                    <pic:cNvPr descr="parcial_daso_files/figure-docx/unnamed-chunk-8-1.png" id="0" name="Picture"/>
                    <pic:cNvPicPr>
                      <a:picLocks noChangeArrowheads="1" noChangeAspect="1"/>
                    </pic:cNvPicPr>
                  </pic:nvPicPr>
                  <pic:blipFill>
                    <a:blip r:embed="rId27"/>
                    <a:stretch>
                      <a:fillRect/>
                    </a:stretch>
                  </pic:blipFill>
                  <pic:spPr bwMode="auto">
                    <a:xfrm>
                      <a:off x="0" y="0"/>
                      <a:ext cx="4620126" cy="2772075"/>
                    </a:xfrm>
                    <a:prstGeom prst="rect">
                      <a:avLst/>
                    </a:prstGeom>
                    <a:noFill/>
                    <a:ln w="9525">
                      <a:noFill/>
                      <a:headEnd/>
                      <a:tailEnd/>
                    </a:ln>
                  </pic:spPr>
                </pic:pic>
              </a:graphicData>
            </a:graphic>
          </wp:inline>
        </w:drawing>
      </w:r>
    </w:p>
    <w:p>
      <w:pPr>
        <w:pStyle w:val="ImageCaption"/>
      </w:pPr>
      <w:r>
        <w:rPr>
          <w:b/>
        </w:rPr>
        <w:t xml:space="preserve">Fig.3</w:t>
      </w:r>
      <w:r>
        <w:t xml:space="preserve"> </w:t>
      </w:r>
      <w:r>
        <w:t xml:space="preserve">Relacion</w:t>
      </w:r>
      <w:r>
        <w:t xml:space="preserve"> </w:t>
      </w:r>
      <m:oMath>
        <m:r>
          <m:t>D</m:t>
        </m:r>
        <m:r>
          <m:t>c</m:t>
        </m:r>
        <m:r>
          <m:t>m</m:t>
        </m:r>
        <m:r>
          <m:t>/</m:t>
        </m:r>
        <m:sSub>
          <m:e>
            <m:r>
              <m:t>N</m:t>
            </m:r>
          </m:e>
          <m:sub>
            <m:r>
              <m:t>i</m:t>
            </m:r>
            <m:r>
              <m:t>n</m:t>
            </m:r>
            <m:r>
              <m:t>d</m:t>
            </m:r>
          </m:sub>
        </m:sSub>
      </m:oMath>
    </w:p>
    <w:p>
      <w:pPr>
        <w:pStyle w:val="BodyText"/>
      </w:pPr>
      <w:r>
        <w:t xml:space="preserve">En la</w:t>
      </w:r>
      <w:r>
        <w:t xml:space="preserve"> </w:t>
      </w:r>
      <w:r>
        <w:rPr>
          <w:b/>
        </w:rPr>
        <w:t xml:space="preserve">Fig.4</w:t>
      </w:r>
      <w:r>
        <w:t xml:space="preserve"> </w:t>
      </w:r>
      <w:r>
        <w:t xml:space="preserve">se tiene la relación</w:t>
      </w:r>
      <w:r>
        <w:t xml:space="preserve"> </w:t>
      </w:r>
      <m:oMath>
        <m:r>
          <m:t>á</m:t>
        </m:r>
        <m:r>
          <m:t>r</m:t>
        </m:r>
        <m:r>
          <m:t>e</m:t>
        </m:r>
        <m:r>
          <m:t>a</m:t>
        </m:r>
        <m:r>
          <m:t> </m:t>
        </m:r>
        <m:r>
          <m:t>b</m:t>
        </m:r>
        <m:r>
          <m:t>a</m:t>
        </m:r>
        <m:r>
          <m:t>s</m:t>
        </m:r>
        <m:r>
          <m:t>a</m:t>
        </m:r>
        <m:r>
          <m:t>l</m:t>
        </m:r>
        <m:r>
          <m:t>/</m:t>
        </m:r>
        <m:r>
          <m:t>N</m:t>
        </m:r>
        <m:r>
          <m:t>i</m:t>
        </m:r>
        <m:r>
          <m:t>n</m:t>
        </m:r>
        <m:r>
          <m:t>d</m:t>
        </m:r>
      </m:oMath>
      <w:r>
        <w:t xml:space="preserve"> </w:t>
      </w:r>
      <w:r>
        <w:t xml:space="preserve">en esta como en la anterior tabla se tiene una correlación positiva y significativa, lo que sugiere un comportamiento lineal positivo, sin embargo, en la</w:t>
      </w:r>
      <w:r>
        <w:t xml:space="preserve"> </w:t>
      </w:r>
      <w:r>
        <w:rPr>
          <w:b/>
        </w:rPr>
        <w:t xml:space="preserve">Fig.4</w:t>
      </w:r>
      <w:r>
        <w:t xml:space="preserve"> </w:t>
      </w:r>
      <w:r>
        <w:t xml:space="preserve">si bien se observa tal nexo hay una desviación al patrón general, es curioso ver como al principio de la gráfica hay un línea casi perfecta pero después los datos se vuelven diferentes, esto tal vez sea causa de algunos datos atípicos; dado que son bastantes podrìan estos reflejar un comportamiento especial en el terreno como por ejemplo parches en el bosque causando diferentes edades por ende muy diferentes áreas basales.</w:t>
      </w:r>
    </w:p>
    <w:p>
      <w:pPr>
        <w:pStyle w:val="FigureWithCaption"/>
      </w:pPr>
      <w:r>
        <w:drawing>
          <wp:inline>
            <wp:extent cx="4620126" cy="2772075"/>
            <wp:effectExtent b="0" l="0" r="0" t="0"/>
            <wp:docPr descr="Fig.4 Relacion area basal/N_ind" title="" id="1" name="Picture"/>
            <a:graphic>
              <a:graphicData uri="http://schemas.openxmlformats.org/drawingml/2006/picture">
                <pic:pic>
                  <pic:nvPicPr>
                    <pic:cNvPr descr="parcial_daso_files/figure-docx/unnamed-chunk-9-1.png" id="0" name="Picture"/>
                    <pic:cNvPicPr>
                      <a:picLocks noChangeArrowheads="1" noChangeAspect="1"/>
                    </pic:cNvPicPr>
                  </pic:nvPicPr>
                  <pic:blipFill>
                    <a:blip r:embed="rId28"/>
                    <a:stretch>
                      <a:fillRect/>
                    </a:stretch>
                  </pic:blipFill>
                  <pic:spPr bwMode="auto">
                    <a:xfrm>
                      <a:off x="0" y="0"/>
                      <a:ext cx="4620126" cy="2772075"/>
                    </a:xfrm>
                    <a:prstGeom prst="rect">
                      <a:avLst/>
                    </a:prstGeom>
                    <a:noFill/>
                    <a:ln w="9525">
                      <a:noFill/>
                      <a:headEnd/>
                      <a:tailEnd/>
                    </a:ln>
                  </pic:spPr>
                </pic:pic>
              </a:graphicData>
            </a:graphic>
          </wp:inline>
        </w:drawing>
      </w:r>
    </w:p>
    <w:p>
      <w:pPr>
        <w:pStyle w:val="ImageCaption"/>
      </w:pPr>
      <w:r>
        <w:rPr>
          <w:b/>
        </w:rPr>
        <w:t xml:space="preserve">Fig.4</w:t>
      </w:r>
      <w:r>
        <w:t xml:space="preserve"> </w:t>
      </w:r>
      <w:r>
        <w:t xml:space="preserve">Relacion</w:t>
      </w:r>
      <w:r>
        <w:t xml:space="preserve"> </w:t>
      </w:r>
      <m:oMath>
        <m:r>
          <m:t>a</m:t>
        </m:r>
        <m:r>
          <m:t>r</m:t>
        </m:r>
        <m:r>
          <m:t>e</m:t>
        </m:r>
        <m:r>
          <m:t>a</m:t>
        </m:r>
        <m:r>
          <m:t>b</m:t>
        </m:r>
        <m:r>
          <m:t>a</m:t>
        </m:r>
        <m:r>
          <m:t>s</m:t>
        </m:r>
        <m:r>
          <m:t>a</m:t>
        </m:r>
        <m:r>
          <m:t>l</m:t>
        </m:r>
        <m:r>
          <m:t>/</m:t>
        </m:r>
        <m:sSub>
          <m:e>
            <m:r>
              <m:t>N</m:t>
            </m:r>
          </m:e>
          <m:sub>
            <m:r>
              <m:t>i</m:t>
            </m:r>
          </m:sub>
        </m:sSub>
        <m:r>
          <m:t>n</m:t>
        </m:r>
        <m:r>
          <m:t>d</m:t>
        </m:r>
      </m:oMath>
    </w:p>
    <w:p>
      <w:pPr>
        <w:pStyle w:val="BodyText"/>
      </w:pPr>
      <w:r>
        <w:t xml:space="preserve">En la</w:t>
      </w:r>
      <w:r>
        <w:t xml:space="preserve"> </w:t>
      </w:r>
      <w:r>
        <w:rPr>
          <w:b/>
        </w:rPr>
        <w:t xml:space="preserve">Fig.5</w:t>
      </w:r>
      <w:r>
        <w:t xml:space="preserve"> </w:t>
      </w:r>
      <w:r>
        <w:t xml:space="preserve">pasa algo parecido a lo anterior descrito, pero aquí, la relación en</w:t>
      </w:r>
      <w:r>
        <w:t xml:space="preserve"> </w:t>
      </w:r>
      <w:r>
        <w:t xml:space="preserve">“</w:t>
      </w:r>
      <w:r>
        <w:t xml:space="preserve">trozos</w:t>
      </w:r>
      <w:r>
        <w:t xml:space="preserve">”</w:t>
      </w:r>
      <w:r>
        <w:t xml:space="preserve"> </w:t>
      </w:r>
      <w:r>
        <w:t xml:space="preserve">es muy marcada sugiriendo un comportamiento lineal pero a pedazos donde la pendiente en un principio es alta ,es decir, la tasa de cambio entre</w:t>
      </w:r>
      <w:r>
        <w:t xml:space="preserve"> </w:t>
      </w:r>
      <m:oMath>
        <m:r>
          <m:t>a</m:t>
        </m:r>
        <m:r>
          <m:t>r</m:t>
        </m:r>
        <m:r>
          <m:t>e</m:t>
        </m:r>
        <m:r>
          <m:t>a</m:t>
        </m:r>
        <m:r>
          <m:t> </m:t>
        </m:r>
        <m:r>
          <m:t>b</m:t>
        </m:r>
        <m:r>
          <m:t>a</m:t>
        </m:r>
        <m:r>
          <m:t>s</m:t>
        </m:r>
        <m:r>
          <m:t>a</m:t>
        </m:r>
        <m:r>
          <m:t>l</m:t>
        </m:r>
      </m:oMath>
      <w:r>
        <w:t xml:space="preserve"> </w:t>
      </w:r>
      <w:r>
        <w:t xml:space="preserve">y</w:t>
      </w:r>
      <w:r>
        <w:t xml:space="preserve"> </w:t>
      </w:r>
      <m:oMath>
        <m:r>
          <m:t>D</m:t>
        </m:r>
        <m:r>
          <m:t>c</m:t>
        </m:r>
        <m:r>
          <m:t>m</m:t>
        </m:r>
      </m:oMath>
      <w:r>
        <w:t xml:space="preserve"> </w:t>
      </w:r>
      <w:r>
        <w:t xml:space="preserve">es muy rápida llega un punto donde está pendiente baja considerablemente y dado la densidad de puntos allí encontrados sugiere que árboles con DAP altos son pocos pues su medida de ocupación es</w:t>
      </w:r>
      <w:r>
        <w:t xml:space="preserve"> </w:t>
      </w:r>
      <w:r>
        <w:t xml:space="preserve">“</w:t>
      </w:r>
      <w:r>
        <w:t xml:space="preserve">pobre</w:t>
      </w:r>
      <w:r>
        <w:t xml:space="preserve">”</w:t>
      </w:r>
      <w:r>
        <w:t xml:space="preserve"> </w:t>
      </w:r>
      <w:r>
        <w:t xml:space="preserve">en comparación con los de</w:t>
      </w:r>
      <w:r>
        <w:t xml:space="preserve"> </w:t>
      </w:r>
      <m:oMath>
        <m:r>
          <m:t>D</m:t>
        </m:r>
        <m:r>
          <m:t>A</m:t>
        </m:r>
        <m:r>
          <m:t>P</m:t>
        </m:r>
      </m:oMath>
      <w:r>
        <w:t xml:space="preserve"> </w:t>
      </w:r>
      <w:r>
        <w:t xml:space="preserve">bajo.</w:t>
      </w:r>
    </w:p>
    <w:p>
      <w:pPr>
        <w:pStyle w:val="FigureWithCaption"/>
      </w:pPr>
      <w:r>
        <w:drawing>
          <wp:inline>
            <wp:extent cx="4620126" cy="2772075"/>
            <wp:effectExtent b="0" l="0" r="0" t="0"/>
            <wp:docPr descr="Fig.5 Relacion Dcm/area basal" title="" id="1" name="Picture"/>
            <a:graphic>
              <a:graphicData uri="http://schemas.openxmlformats.org/drawingml/2006/picture">
                <pic:pic>
                  <pic:nvPicPr>
                    <pic:cNvPr descr="parcial_daso_files/figure-docx/unnamed-chunk-10-1.png" id="0" name="Picture"/>
                    <pic:cNvPicPr>
                      <a:picLocks noChangeArrowheads="1" noChangeAspect="1"/>
                    </pic:cNvPicPr>
                  </pic:nvPicPr>
                  <pic:blipFill>
                    <a:blip r:embed="rId29"/>
                    <a:stretch>
                      <a:fillRect/>
                    </a:stretch>
                  </pic:blipFill>
                  <pic:spPr bwMode="auto">
                    <a:xfrm>
                      <a:off x="0" y="0"/>
                      <a:ext cx="4620126" cy="2772075"/>
                    </a:xfrm>
                    <a:prstGeom prst="rect">
                      <a:avLst/>
                    </a:prstGeom>
                    <a:noFill/>
                    <a:ln w="9525">
                      <a:noFill/>
                      <a:headEnd/>
                      <a:tailEnd/>
                    </a:ln>
                  </pic:spPr>
                </pic:pic>
              </a:graphicData>
            </a:graphic>
          </wp:inline>
        </w:drawing>
      </w:r>
    </w:p>
    <w:p>
      <w:pPr>
        <w:pStyle w:val="ImageCaption"/>
      </w:pPr>
      <w:r>
        <w:rPr>
          <w:b/>
        </w:rPr>
        <w:t xml:space="preserve">Fig.5</w:t>
      </w:r>
      <w:r>
        <w:t xml:space="preserve"> </w:t>
      </w:r>
      <w:r>
        <w:t xml:space="preserve">Relacion</w:t>
      </w:r>
      <w:r>
        <w:t xml:space="preserve"> </w:t>
      </w:r>
      <m:oMath>
        <m:r>
          <m:t>D</m:t>
        </m:r>
        <m:r>
          <m:t>c</m:t>
        </m:r>
        <m:r>
          <m:t>m</m:t>
        </m:r>
        <m:r>
          <m:t>/</m:t>
        </m:r>
        <m:r>
          <m:t>a</m:t>
        </m:r>
        <m:r>
          <m:t>r</m:t>
        </m:r>
        <m:r>
          <m:t>e</m:t>
        </m:r>
        <m:r>
          <m:t>a</m:t>
        </m:r>
        <m:r>
          <m:t>b</m:t>
        </m:r>
        <m:r>
          <m:t>a</m:t>
        </m:r>
        <m:r>
          <m:t>s</m:t>
        </m:r>
        <m:r>
          <m:t>a</m:t>
        </m:r>
        <m:r>
          <m:t>l</m:t>
        </m:r>
      </m:oMath>
    </w:p>
    <w:p>
      <w:pPr>
        <w:pStyle w:val="Heading3"/>
      </w:pPr>
      <w:bookmarkStart w:id="30" w:name="punto-3"/>
      <w:bookmarkEnd w:id="30"/>
      <w:r>
        <w:t xml:space="preserve">Punto 3</w:t>
      </w:r>
    </w:p>
    <w:p>
      <w:pPr>
        <w:pStyle w:val="FirstParagraph"/>
      </w:pPr>
      <w:r>
        <w:rPr>
          <w:b/>
        </w:rPr>
        <w:t xml:space="preserve">3.1)</w:t>
      </w:r>
      <w:r>
        <w:t xml:space="preserve"> </w:t>
      </w:r>
      <w:r>
        <w:rPr>
          <w:i/>
        </w:rPr>
        <w:t xml:space="preserve">Calcule el promedio y la desviación estándar del número de individuos</w:t>
      </w:r>
      <w:r>
        <w:rPr>
          <w:i/>
        </w:rPr>
        <w:t xml:space="preserve"> </w:t>
      </w:r>
      <m:oMath>
        <m:r>
          <m:t>(</m:t>
        </m:r>
        <m:r>
          <m:t>h</m:t>
        </m:r>
        <m:r>
          <m:t>a</m:t>
        </m:r>
        <m:r>
          <m:t>)</m:t>
        </m:r>
      </m:oMath>
      <w:r>
        <w:rPr>
          <w:i/>
        </w:rPr>
        <w:t xml:space="preserve">, área basal</w:t>
      </w:r>
      <w:r>
        <w:rPr>
          <w:i/>
        </w:rPr>
        <w:t xml:space="preserve"> </w:t>
      </w:r>
      <m:oMath>
        <m:r>
          <m:t>(</m:t>
        </m:r>
        <m:r>
          <m:t>m</m:t>
        </m:r>
        <m:r>
          <m:t>2</m:t>
        </m:r>
        <m:r>
          <m:t>/</m:t>
        </m:r>
        <m:r>
          <m:t>h</m:t>
        </m:r>
        <m:r>
          <m:t>a</m:t>
        </m:r>
        <m:r>
          <m:t>)</m:t>
        </m:r>
      </m:oMath>
      <w:r>
        <w:rPr>
          <w:i/>
        </w:rPr>
        <w:t xml:space="preserve"> </w:t>
      </w:r>
      <w:r>
        <w:rPr>
          <w:i/>
        </w:rPr>
        <w:t xml:space="preserve">y diámetro cuadrático medio</w:t>
      </w:r>
      <w:r>
        <w:rPr>
          <w:i/>
        </w:rPr>
        <w:t xml:space="preserve"> </w:t>
      </w:r>
      <m:oMath>
        <m:r>
          <m:t>(</m:t>
        </m:r>
        <m:r>
          <m:t>c</m:t>
        </m:r>
        <m:r>
          <m:t>m</m:t>
        </m:r>
        <m:r>
          <m:t>)</m:t>
        </m:r>
      </m:oMath>
      <w:r>
        <w:rPr>
          <w:i/>
        </w:rPr>
        <w:t xml:space="preserve"> </w:t>
      </w:r>
      <w:r>
        <w:rPr>
          <w:i/>
        </w:rPr>
        <w:t xml:space="preserve">de cada una de las fincas.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Finca</w:t>
            </w:r>
          </w:p>
        </w:tc>
        <w:tc>
          <w:tcPr>
            <w:tcBorders>
              <w:bottom w:val="single"/>
            </w:tcBorders>
            <w:vAlign w:val="bottom"/>
          </w:tcPr>
          <w:p>
            <w:pPr>
              <w:pStyle w:val="Compact"/>
              <w:jc w:val="right"/>
            </w:pPr>
            <w:r>
              <w:t xml:space="preserve">M_area basal (m2/ha)</w:t>
            </w:r>
          </w:p>
        </w:tc>
        <w:tc>
          <w:tcPr>
            <w:tcBorders>
              <w:bottom w:val="single"/>
            </w:tcBorders>
            <w:vAlign w:val="bottom"/>
          </w:tcPr>
          <w:p>
            <w:pPr>
              <w:pStyle w:val="Compact"/>
              <w:jc w:val="right"/>
            </w:pPr>
            <w:r>
              <w:t xml:space="preserve">Sd_area basal (m2/ha)</w:t>
            </w:r>
          </w:p>
        </w:tc>
        <w:tc>
          <w:tcPr>
            <w:tcBorders>
              <w:bottom w:val="single"/>
            </w:tcBorders>
            <w:vAlign w:val="bottom"/>
          </w:tcPr>
          <w:p>
            <w:pPr>
              <w:pStyle w:val="Compact"/>
              <w:jc w:val="right"/>
            </w:pPr>
            <w:r>
              <w:t xml:space="preserve">M_Dcm</w:t>
            </w:r>
          </w:p>
        </w:tc>
        <w:tc>
          <w:tcPr>
            <w:tcBorders>
              <w:bottom w:val="single"/>
            </w:tcBorders>
            <w:vAlign w:val="bottom"/>
          </w:tcPr>
          <w:p>
            <w:pPr>
              <w:pStyle w:val="Compact"/>
              <w:jc w:val="right"/>
            </w:pPr>
            <w:r>
              <w:t xml:space="preserve">Sd_Dcm</w:t>
            </w:r>
          </w:p>
        </w:tc>
        <w:tc>
          <w:tcPr>
            <w:tcBorders>
              <w:bottom w:val="single"/>
            </w:tcBorders>
            <w:vAlign w:val="bottom"/>
          </w:tcPr>
          <w:p>
            <w:pPr>
              <w:pStyle w:val="Compact"/>
              <w:jc w:val="right"/>
            </w:pPr>
            <w:r>
              <w:t xml:space="preserve">M_N_individuos</w:t>
            </w:r>
          </w:p>
        </w:tc>
        <w:tc>
          <w:tcPr>
            <w:tcBorders>
              <w:bottom w:val="single"/>
            </w:tcBorders>
            <w:vAlign w:val="bottom"/>
          </w:tcPr>
          <w:p>
            <w:pPr>
              <w:pStyle w:val="Compact"/>
              <w:jc w:val="right"/>
            </w:pPr>
            <w:r>
              <w:t xml:space="preserve">Sd_N_individuos</w:t>
            </w:r>
          </w:p>
        </w:tc>
      </w:tr>
      <w:tr>
        <w:tc>
          <w:p>
            <w:pPr>
              <w:pStyle w:val="Compact"/>
              <w:jc w:val="left"/>
            </w:pPr>
            <w:r>
              <w:t xml:space="preserve">finca0</w:t>
            </w:r>
          </w:p>
        </w:tc>
        <w:tc>
          <w:p>
            <w:pPr>
              <w:pStyle w:val="Compact"/>
              <w:jc w:val="right"/>
            </w:pPr>
            <w:r>
              <w:t xml:space="preserve">92.500654</w:t>
            </w:r>
          </w:p>
        </w:tc>
        <w:tc>
          <w:p>
            <w:pPr>
              <w:pStyle w:val="Compact"/>
              <w:jc w:val="right"/>
            </w:pPr>
            <w:r>
              <w:t xml:space="preserve">18.2164988</w:t>
            </w:r>
          </w:p>
        </w:tc>
        <w:tc>
          <w:p>
            <w:pPr>
              <w:pStyle w:val="Compact"/>
              <w:jc w:val="right"/>
            </w:pPr>
            <w:r>
              <w:t xml:space="preserve">63.60902</w:t>
            </w:r>
          </w:p>
        </w:tc>
        <w:tc>
          <w:p>
            <w:pPr>
              <w:pStyle w:val="Compact"/>
              <w:jc w:val="right"/>
            </w:pPr>
            <w:r>
              <w:t xml:space="preserve">3.5705278</w:t>
            </w:r>
          </w:p>
        </w:tc>
        <w:tc>
          <w:p>
            <w:pPr>
              <w:pStyle w:val="Compact"/>
              <w:jc w:val="right"/>
            </w:pPr>
            <w:r>
              <w:t xml:space="preserve">290.0</w:t>
            </w:r>
          </w:p>
        </w:tc>
        <w:tc>
          <w:p>
            <w:pPr>
              <w:pStyle w:val="Compact"/>
              <w:jc w:val="right"/>
            </w:pPr>
            <w:r>
              <w:t xml:space="preserve">43.71626</w:t>
            </w:r>
          </w:p>
        </w:tc>
      </w:tr>
      <w:tr>
        <w:tc>
          <w:p>
            <w:pPr>
              <w:pStyle w:val="Compact"/>
              <w:jc w:val="left"/>
            </w:pPr>
            <w:r>
              <w:t xml:space="preserve">finca1</w:t>
            </w:r>
          </w:p>
        </w:tc>
        <w:tc>
          <w:p>
            <w:pPr>
              <w:pStyle w:val="Compact"/>
              <w:jc w:val="right"/>
            </w:pPr>
            <w:r>
              <w:t xml:space="preserve">13.834756</w:t>
            </w:r>
          </w:p>
        </w:tc>
        <w:tc>
          <w:p>
            <w:pPr>
              <w:pStyle w:val="Compact"/>
              <w:jc w:val="right"/>
            </w:pPr>
            <w:r>
              <w:t xml:space="preserve">6.3160991</w:t>
            </w:r>
          </w:p>
        </w:tc>
        <w:tc>
          <w:p>
            <w:pPr>
              <w:pStyle w:val="Compact"/>
              <w:jc w:val="right"/>
            </w:pPr>
            <w:r>
              <w:t xml:space="preserve">41.68387</w:t>
            </w:r>
          </w:p>
        </w:tc>
        <w:tc>
          <w:p>
            <w:pPr>
              <w:pStyle w:val="Compact"/>
              <w:jc w:val="right"/>
            </w:pPr>
            <w:r>
              <w:t xml:space="preserve">8.7250009</w:t>
            </w:r>
          </w:p>
        </w:tc>
        <w:tc>
          <w:p>
            <w:pPr>
              <w:pStyle w:val="Compact"/>
              <w:jc w:val="right"/>
            </w:pPr>
            <w:r>
              <w:t xml:space="preserve">100.0</w:t>
            </w:r>
          </w:p>
        </w:tc>
        <w:tc>
          <w:p>
            <w:pPr>
              <w:pStyle w:val="Compact"/>
              <w:jc w:val="right"/>
            </w:pPr>
            <w:r>
              <w:t xml:space="preserve">32.53957</w:t>
            </w:r>
          </w:p>
        </w:tc>
      </w:tr>
      <w:tr>
        <w:tc>
          <w:p>
            <w:pPr>
              <w:pStyle w:val="Compact"/>
              <w:jc w:val="left"/>
            </w:pPr>
            <w:r>
              <w:t xml:space="preserve">finca2</w:t>
            </w:r>
          </w:p>
        </w:tc>
        <w:tc>
          <w:p>
            <w:pPr>
              <w:pStyle w:val="Compact"/>
              <w:jc w:val="right"/>
            </w:pPr>
            <w:r>
              <w:t xml:space="preserve">1.730411</w:t>
            </w:r>
          </w:p>
        </w:tc>
        <w:tc>
          <w:p>
            <w:pPr>
              <w:pStyle w:val="Compact"/>
              <w:jc w:val="right"/>
            </w:pPr>
            <w:r>
              <w:t xml:space="preserve">0.6872056</w:t>
            </w:r>
          </w:p>
        </w:tc>
        <w:tc>
          <w:p>
            <w:pPr>
              <w:pStyle w:val="Compact"/>
              <w:jc w:val="right"/>
            </w:pPr>
            <w:r>
              <w:t xml:space="preserve">12.10569</w:t>
            </w:r>
          </w:p>
        </w:tc>
        <w:tc>
          <w:p>
            <w:pPr>
              <w:pStyle w:val="Compact"/>
              <w:jc w:val="right"/>
            </w:pPr>
            <w:r>
              <w:t xml:space="preserve">1.6397614</w:t>
            </w:r>
          </w:p>
        </w:tc>
        <w:tc>
          <w:p>
            <w:pPr>
              <w:pStyle w:val="Compact"/>
              <w:jc w:val="right"/>
            </w:pPr>
            <w:r>
              <w:t xml:space="preserve">144.8</w:t>
            </w:r>
          </w:p>
        </w:tc>
        <w:tc>
          <w:p>
            <w:pPr>
              <w:pStyle w:val="Compact"/>
              <w:jc w:val="right"/>
            </w:pPr>
            <w:r>
              <w:t xml:space="preserve">37.42993</w:t>
            </w:r>
          </w:p>
        </w:tc>
      </w:tr>
      <w:tr>
        <w:tc>
          <w:p>
            <w:pPr>
              <w:pStyle w:val="Compact"/>
              <w:jc w:val="left"/>
            </w:pPr>
            <w:r>
              <w:t xml:space="preserve">finca3</w:t>
            </w:r>
          </w:p>
        </w:tc>
        <w:tc>
          <w:p>
            <w:pPr>
              <w:pStyle w:val="Compact"/>
              <w:jc w:val="right"/>
            </w:pPr>
            <w:r>
              <w:t xml:space="preserve">2.705225</w:t>
            </w:r>
          </w:p>
        </w:tc>
        <w:tc>
          <w:p>
            <w:pPr>
              <w:pStyle w:val="Compact"/>
              <w:jc w:val="right"/>
            </w:pPr>
            <w:r>
              <w:t xml:space="preserve">0.7059914</w:t>
            </w:r>
          </w:p>
        </w:tc>
        <w:tc>
          <w:p>
            <w:pPr>
              <w:pStyle w:val="Compact"/>
              <w:jc w:val="right"/>
            </w:pPr>
            <w:r>
              <w:t xml:space="preserve">13.76017</w:t>
            </w:r>
          </w:p>
        </w:tc>
        <w:tc>
          <w:p>
            <w:pPr>
              <w:pStyle w:val="Compact"/>
              <w:jc w:val="right"/>
            </w:pPr>
            <w:r>
              <w:t xml:space="preserve">0.5605712</w:t>
            </w:r>
          </w:p>
        </w:tc>
        <w:tc>
          <w:p>
            <w:pPr>
              <w:pStyle w:val="Compact"/>
              <w:jc w:val="right"/>
            </w:pPr>
            <w:r>
              <w:t xml:space="preserve">180.0</w:t>
            </w:r>
          </w:p>
        </w:tc>
        <w:tc>
          <w:p>
            <w:pPr>
              <w:pStyle w:val="Compact"/>
              <w:jc w:val="right"/>
            </w:pPr>
            <w:r>
              <w:t xml:space="preserve">37.52333</w:t>
            </w:r>
          </w:p>
        </w:tc>
      </w:tr>
      <w:tr>
        <w:tc>
          <w:p>
            <w:pPr>
              <w:pStyle w:val="Compact"/>
              <w:jc w:val="left"/>
            </w:pPr>
            <w:r>
              <w:t xml:space="preserve">finca4</w:t>
            </w:r>
          </w:p>
        </w:tc>
        <w:tc>
          <w:p>
            <w:pPr>
              <w:pStyle w:val="Compact"/>
              <w:jc w:val="right"/>
            </w:pPr>
            <w:r>
              <w:t xml:space="preserve">9.830373</w:t>
            </w:r>
          </w:p>
        </w:tc>
        <w:tc>
          <w:p>
            <w:pPr>
              <w:pStyle w:val="Compact"/>
              <w:jc w:val="right"/>
            </w:pPr>
            <w:r>
              <w:t xml:space="preserve">3.1969310</w:t>
            </w:r>
          </w:p>
        </w:tc>
        <w:tc>
          <w:p>
            <w:pPr>
              <w:pStyle w:val="Compact"/>
              <w:jc w:val="right"/>
            </w:pPr>
            <w:r>
              <w:t xml:space="preserve">49.96641</w:t>
            </w:r>
          </w:p>
        </w:tc>
        <w:tc>
          <w:p>
            <w:pPr>
              <w:pStyle w:val="Compact"/>
              <w:jc w:val="right"/>
            </w:pPr>
            <w:r>
              <w:t xml:space="preserve">2.0419540</w:t>
            </w:r>
          </w:p>
        </w:tc>
        <w:tc>
          <w:p>
            <w:pPr>
              <w:pStyle w:val="Compact"/>
              <w:jc w:val="right"/>
            </w:pPr>
            <w:r>
              <w:t xml:space="preserve">50.0</w:t>
            </w:r>
          </w:p>
        </w:tc>
        <w:tc>
          <w:p>
            <w:pPr>
              <w:pStyle w:val="Compact"/>
              <w:jc w:val="right"/>
            </w:pPr>
            <w:r>
              <w:t xml:space="preserve">15.89124</w:t>
            </w:r>
          </w:p>
        </w:tc>
      </w:tr>
      <w:tr>
        <w:tc>
          <w:p>
            <w:pPr>
              <w:pStyle w:val="Compact"/>
              <w:jc w:val="left"/>
            </w:pPr>
            <w:r>
              <w:t xml:space="preserve">finca5</w:t>
            </w:r>
          </w:p>
        </w:tc>
        <w:tc>
          <w:p>
            <w:pPr>
              <w:pStyle w:val="Compact"/>
              <w:jc w:val="right"/>
            </w:pPr>
            <w:r>
              <w:t xml:space="preserve">2.790396</w:t>
            </w:r>
          </w:p>
        </w:tc>
        <w:tc>
          <w:p>
            <w:pPr>
              <w:pStyle w:val="Compact"/>
              <w:jc w:val="right"/>
            </w:pPr>
            <w:r>
              <w:t xml:space="preserve">0.5790586</w:t>
            </w:r>
          </w:p>
        </w:tc>
        <w:tc>
          <w:p>
            <w:pPr>
              <w:pStyle w:val="Compact"/>
              <w:jc w:val="right"/>
            </w:pPr>
            <w:r>
              <w:t xml:space="preserve">13.31360</w:t>
            </w:r>
          </w:p>
        </w:tc>
        <w:tc>
          <w:p>
            <w:pPr>
              <w:pStyle w:val="Compact"/>
              <w:jc w:val="right"/>
            </w:pPr>
            <w:r>
              <w:t xml:space="preserve">0.7974977</w:t>
            </w:r>
          </w:p>
        </w:tc>
        <w:tc>
          <w:p>
            <w:pPr>
              <w:pStyle w:val="Compact"/>
              <w:jc w:val="right"/>
            </w:pPr>
            <w:r>
              <w:t xml:space="preserve">200.0</w:t>
            </w:r>
          </w:p>
        </w:tc>
        <w:tc>
          <w:p>
            <w:pPr>
              <w:pStyle w:val="Compact"/>
              <w:jc w:val="right"/>
            </w:pPr>
            <w:r>
              <w:t xml:space="preserve">34.80102</w:t>
            </w:r>
          </w:p>
        </w:tc>
      </w:tr>
    </w:tbl>
    <w:p>
      <w:pPr>
        <w:pStyle w:val="BodyText"/>
      </w:pPr>
      <w:r>
        <w:t xml:space="preserve">En la anterior tabla se observa el promedio y la desviación estándar de tres variables</w:t>
      </w:r>
      <w:r>
        <w:t xml:space="preserve"> </w:t>
      </w:r>
      <m:oMath>
        <m:r>
          <m:t>D</m:t>
        </m:r>
        <m:r>
          <m:t>c</m:t>
        </m:r>
        <m:r>
          <m:t>m</m:t>
        </m:r>
      </m:oMath>
      <w:r>
        <w:t xml:space="preserve">,</w:t>
      </w:r>
      <m:oMath>
        <m:r>
          <m:t>N</m:t>
        </m:r>
        <m:r>
          <m:t>i</m:t>
        </m:r>
        <m:r>
          <m:t>n</m:t>
        </m:r>
        <m:r>
          <m:t>d</m:t>
        </m:r>
      </m:oMath>
      <w:r>
        <w:t xml:space="preserve"> </w:t>
      </w:r>
      <w:r>
        <w:t xml:space="preserve">y</w:t>
      </w:r>
      <w:r>
        <w:t xml:space="preserve"> </w:t>
      </w:r>
      <m:oMath>
        <m:r>
          <m:t>a</m:t>
        </m:r>
        <m:r>
          <m:t>r</m:t>
        </m:r>
        <m:r>
          <m:t>e</m:t>
        </m:r>
        <m:r>
          <m:t>a</m:t>
        </m:r>
        <m:r>
          <m:t> </m:t>
        </m:r>
        <m:r>
          <m:t>b</m:t>
        </m:r>
        <m:r>
          <m:t>a</m:t>
        </m:r>
        <m:r>
          <m:t>s</m:t>
        </m:r>
        <m:r>
          <m:t>a</m:t>
        </m:r>
        <m:r>
          <m:t>l</m:t>
        </m:r>
      </m:oMath>
      <w:r>
        <w:t xml:space="preserve">, se esperaría que para bosques coetáneos</w:t>
      </w:r>
      <w:r>
        <w:t xml:space="preserve"> </w:t>
      </w:r>
      <w:r>
        <w:rPr>
          <w:rStyle w:val="VerbatimChar"/>
        </w:rPr>
        <w:t xml:space="preserve">finca0</w:t>
      </w:r>
      <w:r>
        <w:t xml:space="preserve"> </w:t>
      </w:r>
      <w:r>
        <w:t xml:space="preserve">y</w:t>
      </w:r>
      <w:r>
        <w:t xml:space="preserve"> </w:t>
      </w:r>
      <w:r>
        <w:rPr>
          <w:rStyle w:val="VerbatimChar"/>
        </w:rPr>
        <w:t xml:space="preserve">finca4</w:t>
      </w:r>
      <w:r>
        <w:t xml:space="preserve"> </w:t>
      </w:r>
      <w:r>
        <w:t xml:space="preserve">tuvieran mayor grado de ocupaciòn con las menores variaciones en esto, sin embargo, sus desviaciones son elevadas más que la de los los comportamientos disetáneos, esto quizás se deba a que si bien ha habido un control para la</w:t>
      </w:r>
      <w:r>
        <w:t xml:space="preserve"> </w:t>
      </w:r>
      <w:r>
        <w:rPr>
          <w:rStyle w:val="VerbatimChar"/>
        </w:rPr>
        <w:t xml:space="preserve">finca0</w:t>
      </w:r>
      <w:r>
        <w:t xml:space="preserve"> </w:t>
      </w:r>
      <w:r>
        <w:t xml:space="preserve">y</w:t>
      </w:r>
      <w:r>
        <w:t xml:space="preserve"> </w:t>
      </w:r>
      <w:r>
        <w:rPr>
          <w:rStyle w:val="VerbatimChar"/>
        </w:rPr>
        <w:t xml:space="preserve">finca4</w:t>
      </w:r>
      <w:r>
        <w:t xml:space="preserve">, la finca se divide en distintas plantaciones de diferentes edades, lo que causa una variación sustancial a las medidas de tendencia central como las analizadas, esta hipótesis se apoya en la cantidad de individuos por finca pues esa variación por lo menos para la</w:t>
      </w:r>
      <w:r>
        <w:t xml:space="preserve"> </w:t>
      </w:r>
      <w:r>
        <w:rPr>
          <w:rStyle w:val="VerbatimChar"/>
        </w:rPr>
        <w:t xml:space="preserve">finca0</w:t>
      </w:r>
      <w:r>
        <w:t xml:space="preserve"> </w:t>
      </w:r>
      <w:r>
        <w:t xml:space="preserve">aumenta con este parámetro.</w:t>
      </w:r>
    </w:p>
    <w:p>
      <w:pPr>
        <w:pStyle w:val="BodyText"/>
      </w:pPr>
      <w:r>
        <w:rPr>
          <w:b/>
        </w:rPr>
        <w:t xml:space="preserve">3.2)</w:t>
      </w:r>
      <w:r>
        <w:t xml:space="preserve"> </w:t>
      </w:r>
      <w:r>
        <w:rPr>
          <w:i/>
        </w:rPr>
        <w:t xml:space="preserve">Mediante un análisis de varianza</w:t>
      </w:r>
      <w:r>
        <w:rPr>
          <w:i/>
        </w:rPr>
        <w:t xml:space="preserve"> </w:t>
      </w:r>
      <w:r>
        <w:rPr>
          <w:rStyle w:val="VerbatimChar"/>
          <w:i/>
        </w:rPr>
        <w:t xml:space="preserve">ANAVA()</w:t>
      </w:r>
      <w:r>
        <w:rPr>
          <w:i/>
        </w:rPr>
        <w:t xml:space="preserve"> </w:t>
      </w:r>
      <w:r>
        <w:rPr>
          <w:i/>
        </w:rPr>
        <w:t xml:space="preserve">de una vía, defina si hay diferencias significativas entre fincas para las tres variables definidas. Gráficamente, usando un box-plot (diagrama de cajas), muestre y explique las diferencias en aquellos casos en los que entre fincas sean significativas.</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Dcm</w:t>
            </w:r>
          </w:p>
        </w:tc>
        <w:tc>
          <w:tcPr>
            <w:tcBorders>
              <w:bottom w:val="single"/>
            </w:tcBorders>
            <w:vAlign w:val="bottom"/>
          </w:tcPr>
          <w:p>
            <w:pPr>
              <w:pStyle w:val="Compact"/>
              <w:jc w:val="left"/>
            </w:pPr>
            <w:r>
              <w:t xml:space="preserve">groups</w:t>
            </w:r>
          </w:p>
        </w:tc>
        <w:tc>
          <w:tcPr>
            <w:tcBorders>
              <w:bottom w:val="single"/>
            </w:tcBorders>
            <w:vAlign w:val="bottom"/>
          </w:tcPr>
          <w:p>
            <w:pPr>
              <w:pStyle w:val="Compact"/>
              <w:jc w:val="left"/>
            </w:pPr>
            <w:r>
              <w:t xml:space="preserve">Finca</w:t>
            </w:r>
          </w:p>
        </w:tc>
      </w:tr>
      <w:tr>
        <w:tc>
          <w:p>
            <w:pPr>
              <w:pStyle w:val="Compact"/>
              <w:jc w:val="right"/>
            </w:pPr>
            <w:r>
              <w:t xml:space="preserve">63.60902</w:t>
            </w:r>
          </w:p>
        </w:tc>
        <w:tc>
          <w:p>
            <w:pPr>
              <w:pStyle w:val="Compact"/>
              <w:jc w:val="left"/>
            </w:pPr>
            <w:r>
              <w:t xml:space="preserve">a</w:t>
            </w:r>
          </w:p>
        </w:tc>
        <w:tc>
          <w:p>
            <w:pPr>
              <w:pStyle w:val="Compact"/>
              <w:jc w:val="left"/>
            </w:pPr>
            <w:r>
              <w:t xml:space="preserve">finca0</w:t>
            </w:r>
          </w:p>
        </w:tc>
      </w:tr>
      <w:tr>
        <w:tc>
          <w:p>
            <w:pPr>
              <w:pStyle w:val="Compact"/>
              <w:jc w:val="right"/>
            </w:pPr>
            <w:r>
              <w:t xml:space="preserve">49.96641</w:t>
            </w:r>
          </w:p>
        </w:tc>
        <w:tc>
          <w:p>
            <w:pPr>
              <w:pStyle w:val="Compact"/>
              <w:jc w:val="left"/>
            </w:pPr>
            <w:r>
              <w:t xml:space="preserve">b</w:t>
            </w:r>
          </w:p>
        </w:tc>
        <w:tc>
          <w:p>
            <w:pPr>
              <w:pStyle w:val="Compact"/>
              <w:jc w:val="left"/>
            </w:pPr>
            <w:r>
              <w:t xml:space="preserve">finca4</w:t>
            </w:r>
          </w:p>
        </w:tc>
      </w:tr>
      <w:tr>
        <w:tc>
          <w:p>
            <w:pPr>
              <w:pStyle w:val="Compact"/>
              <w:jc w:val="right"/>
            </w:pPr>
            <w:r>
              <w:t xml:space="preserve">41.68387</w:t>
            </w:r>
          </w:p>
        </w:tc>
        <w:tc>
          <w:p>
            <w:pPr>
              <w:pStyle w:val="Compact"/>
              <w:jc w:val="left"/>
            </w:pPr>
            <w:r>
              <w:t xml:space="preserve">c</w:t>
            </w:r>
          </w:p>
        </w:tc>
        <w:tc>
          <w:p>
            <w:pPr>
              <w:pStyle w:val="Compact"/>
              <w:jc w:val="left"/>
            </w:pPr>
            <w:r>
              <w:t xml:space="preserve">finca1</w:t>
            </w:r>
          </w:p>
        </w:tc>
      </w:tr>
      <w:tr>
        <w:tc>
          <w:p>
            <w:pPr>
              <w:pStyle w:val="Compact"/>
              <w:jc w:val="right"/>
            </w:pPr>
            <w:r>
              <w:t xml:space="preserve">13.76017</w:t>
            </w:r>
          </w:p>
        </w:tc>
        <w:tc>
          <w:p>
            <w:pPr>
              <w:pStyle w:val="Compact"/>
              <w:jc w:val="left"/>
            </w:pPr>
            <w:r>
              <w:t xml:space="preserve">d</w:t>
            </w:r>
          </w:p>
        </w:tc>
        <w:tc>
          <w:p>
            <w:pPr>
              <w:pStyle w:val="Compact"/>
              <w:jc w:val="left"/>
            </w:pPr>
            <w:r>
              <w:t xml:space="preserve">finca3</w:t>
            </w:r>
          </w:p>
        </w:tc>
      </w:tr>
      <w:tr>
        <w:tc>
          <w:p>
            <w:pPr>
              <w:pStyle w:val="Compact"/>
              <w:jc w:val="right"/>
            </w:pPr>
            <w:r>
              <w:t xml:space="preserve">13.31360</w:t>
            </w:r>
          </w:p>
        </w:tc>
        <w:tc>
          <w:p>
            <w:pPr>
              <w:pStyle w:val="Compact"/>
              <w:jc w:val="left"/>
            </w:pPr>
            <w:r>
              <w:t xml:space="preserve">d</w:t>
            </w:r>
          </w:p>
        </w:tc>
        <w:tc>
          <w:p>
            <w:pPr>
              <w:pStyle w:val="Compact"/>
              <w:jc w:val="left"/>
            </w:pPr>
            <w:r>
              <w:t xml:space="preserve">finca5</w:t>
            </w:r>
          </w:p>
        </w:tc>
      </w:tr>
      <w:tr>
        <w:tc>
          <w:p>
            <w:pPr>
              <w:pStyle w:val="Compact"/>
              <w:jc w:val="right"/>
            </w:pPr>
            <w:r>
              <w:t xml:space="preserve">12.10569</w:t>
            </w:r>
          </w:p>
        </w:tc>
        <w:tc>
          <w:p>
            <w:pPr>
              <w:pStyle w:val="Compact"/>
              <w:jc w:val="left"/>
            </w:pPr>
            <w:r>
              <w:t xml:space="preserve">d</w:t>
            </w:r>
          </w:p>
        </w:tc>
        <w:tc>
          <w:p>
            <w:pPr>
              <w:pStyle w:val="Compact"/>
              <w:jc w:val="left"/>
            </w:pPr>
            <w:r>
              <w:t xml:space="preserve">finca2</w:t>
            </w:r>
          </w:p>
        </w:tc>
      </w:tr>
    </w:tbl>
    <w:p>
      <w:pPr>
        <w:pStyle w:val="FigureWithCaption"/>
      </w:pPr>
      <w:r>
        <w:drawing>
          <wp:inline>
            <wp:extent cx="4620126" cy="3696101"/>
            <wp:effectExtent b="0" l="0" r="0" t="0"/>
            <wp:docPr descr="Fig.6 Diferencias entre fincas para Dcm" title="" id="1" name="Picture"/>
            <a:graphic>
              <a:graphicData uri="http://schemas.openxmlformats.org/drawingml/2006/picture">
                <pic:pic>
                  <pic:nvPicPr>
                    <pic:cNvPr descr="parcial_daso_files/figure-docx/unnamed-chunk-13-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rPr>
          <w:b/>
        </w:rPr>
        <w:t xml:space="preserve">Fig.6</w:t>
      </w:r>
      <w:r>
        <w:t xml:space="preserve"> </w:t>
      </w:r>
      <w:r>
        <w:t xml:space="preserve">Diferencias entre fincas para Dcm</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area basal (m2/ha)</w:t>
            </w:r>
          </w:p>
        </w:tc>
        <w:tc>
          <w:tcPr>
            <w:tcBorders>
              <w:bottom w:val="single"/>
            </w:tcBorders>
            <w:vAlign w:val="bottom"/>
          </w:tcPr>
          <w:p>
            <w:pPr>
              <w:pStyle w:val="Compact"/>
              <w:jc w:val="left"/>
            </w:pPr>
            <w:r>
              <w:t xml:space="preserve">groups</w:t>
            </w:r>
          </w:p>
        </w:tc>
        <w:tc>
          <w:tcPr>
            <w:tcBorders>
              <w:bottom w:val="single"/>
            </w:tcBorders>
            <w:vAlign w:val="bottom"/>
          </w:tcPr>
          <w:p>
            <w:pPr>
              <w:pStyle w:val="Compact"/>
              <w:jc w:val="left"/>
            </w:pPr>
            <w:r>
              <w:t xml:space="preserve">Finca</w:t>
            </w:r>
          </w:p>
        </w:tc>
      </w:tr>
      <w:tr>
        <w:tc>
          <w:p>
            <w:pPr>
              <w:pStyle w:val="Compact"/>
              <w:jc w:val="right"/>
            </w:pPr>
            <w:r>
              <w:t xml:space="preserve">92.500654</w:t>
            </w:r>
          </w:p>
        </w:tc>
        <w:tc>
          <w:p>
            <w:pPr>
              <w:pStyle w:val="Compact"/>
              <w:jc w:val="left"/>
            </w:pPr>
            <w:r>
              <w:t xml:space="preserve">a</w:t>
            </w:r>
          </w:p>
        </w:tc>
        <w:tc>
          <w:p>
            <w:pPr>
              <w:pStyle w:val="Compact"/>
              <w:jc w:val="left"/>
            </w:pPr>
            <w:r>
              <w:t xml:space="preserve">finca0</w:t>
            </w:r>
          </w:p>
        </w:tc>
      </w:tr>
      <w:tr>
        <w:tc>
          <w:p>
            <w:pPr>
              <w:pStyle w:val="Compact"/>
              <w:jc w:val="right"/>
            </w:pPr>
            <w:r>
              <w:t xml:space="preserve">13.834756</w:t>
            </w:r>
          </w:p>
        </w:tc>
        <w:tc>
          <w:p>
            <w:pPr>
              <w:pStyle w:val="Compact"/>
              <w:jc w:val="left"/>
            </w:pPr>
            <w:r>
              <w:t xml:space="preserve">b</w:t>
            </w:r>
          </w:p>
        </w:tc>
        <w:tc>
          <w:p>
            <w:pPr>
              <w:pStyle w:val="Compact"/>
              <w:jc w:val="left"/>
            </w:pPr>
            <w:r>
              <w:t xml:space="preserve">finca1</w:t>
            </w:r>
          </w:p>
        </w:tc>
      </w:tr>
      <w:tr>
        <w:tc>
          <w:p>
            <w:pPr>
              <w:pStyle w:val="Compact"/>
              <w:jc w:val="right"/>
            </w:pPr>
            <w:r>
              <w:t xml:space="preserve">9.830373</w:t>
            </w:r>
          </w:p>
        </w:tc>
        <w:tc>
          <w:p>
            <w:pPr>
              <w:pStyle w:val="Compact"/>
              <w:jc w:val="left"/>
            </w:pPr>
            <w:r>
              <w:t xml:space="preserve">c</w:t>
            </w:r>
          </w:p>
        </w:tc>
        <w:tc>
          <w:p>
            <w:pPr>
              <w:pStyle w:val="Compact"/>
              <w:jc w:val="left"/>
            </w:pPr>
            <w:r>
              <w:t xml:space="preserve">finca4</w:t>
            </w:r>
          </w:p>
        </w:tc>
      </w:tr>
      <w:tr>
        <w:tc>
          <w:p>
            <w:pPr>
              <w:pStyle w:val="Compact"/>
              <w:jc w:val="right"/>
            </w:pPr>
            <w:r>
              <w:t xml:space="preserve">2.790396</w:t>
            </w:r>
          </w:p>
        </w:tc>
        <w:tc>
          <w:p>
            <w:pPr>
              <w:pStyle w:val="Compact"/>
              <w:jc w:val="left"/>
            </w:pPr>
            <w:r>
              <w:t xml:space="preserve">d</w:t>
            </w:r>
          </w:p>
        </w:tc>
        <w:tc>
          <w:p>
            <w:pPr>
              <w:pStyle w:val="Compact"/>
              <w:jc w:val="left"/>
            </w:pPr>
            <w:r>
              <w:t xml:space="preserve">finca5</w:t>
            </w:r>
          </w:p>
        </w:tc>
      </w:tr>
      <w:tr>
        <w:tc>
          <w:p>
            <w:pPr>
              <w:pStyle w:val="Compact"/>
              <w:jc w:val="right"/>
            </w:pPr>
            <w:r>
              <w:t xml:space="preserve">2.705225</w:t>
            </w:r>
          </w:p>
        </w:tc>
        <w:tc>
          <w:p>
            <w:pPr>
              <w:pStyle w:val="Compact"/>
              <w:jc w:val="left"/>
            </w:pPr>
            <w:r>
              <w:t xml:space="preserve">d</w:t>
            </w:r>
          </w:p>
        </w:tc>
        <w:tc>
          <w:p>
            <w:pPr>
              <w:pStyle w:val="Compact"/>
              <w:jc w:val="left"/>
            </w:pPr>
            <w:r>
              <w:t xml:space="preserve">finca3</w:t>
            </w:r>
          </w:p>
        </w:tc>
      </w:tr>
      <w:tr>
        <w:tc>
          <w:p>
            <w:pPr>
              <w:pStyle w:val="Compact"/>
              <w:jc w:val="right"/>
            </w:pPr>
            <w:r>
              <w:t xml:space="preserve">1.730411</w:t>
            </w:r>
          </w:p>
        </w:tc>
        <w:tc>
          <w:p>
            <w:pPr>
              <w:pStyle w:val="Compact"/>
              <w:jc w:val="left"/>
            </w:pPr>
            <w:r>
              <w:t xml:space="preserve">d</w:t>
            </w:r>
          </w:p>
        </w:tc>
        <w:tc>
          <w:p>
            <w:pPr>
              <w:pStyle w:val="Compact"/>
              <w:jc w:val="left"/>
            </w:pPr>
            <w:r>
              <w:t xml:space="preserve">finca2</w:t>
            </w:r>
          </w:p>
        </w:tc>
      </w:tr>
    </w:tbl>
    <w:p>
      <w:pPr>
        <w:pStyle w:val="FigureWithCaption"/>
      </w:pPr>
      <w:r>
        <w:drawing>
          <wp:inline>
            <wp:extent cx="4620126" cy="3696101"/>
            <wp:effectExtent b="0" l="0" r="0" t="0"/>
            <wp:docPr descr="Fig.7 Diferencias entre fincas para area basal" title="" id="1" name="Picture"/>
            <a:graphic>
              <a:graphicData uri="http://schemas.openxmlformats.org/drawingml/2006/picture">
                <pic:pic>
                  <pic:nvPicPr>
                    <pic:cNvPr descr="parcial_daso_files/figure-docx/unnamed-chunk-14-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rPr>
          <w:b/>
        </w:rPr>
        <w:t xml:space="preserve">Fig.7</w:t>
      </w:r>
      <w:r>
        <w:t xml:space="preserve"> </w:t>
      </w:r>
      <w:r>
        <w:t xml:space="preserve">Diferencias entre fincas para area basal</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N_individuos</w:t>
            </w:r>
          </w:p>
        </w:tc>
        <w:tc>
          <w:tcPr>
            <w:tcBorders>
              <w:bottom w:val="single"/>
            </w:tcBorders>
            <w:vAlign w:val="bottom"/>
          </w:tcPr>
          <w:p>
            <w:pPr>
              <w:pStyle w:val="Compact"/>
              <w:jc w:val="left"/>
            </w:pPr>
            <w:r>
              <w:t xml:space="preserve">groups</w:t>
            </w:r>
          </w:p>
        </w:tc>
        <w:tc>
          <w:tcPr>
            <w:tcBorders>
              <w:bottom w:val="single"/>
            </w:tcBorders>
            <w:vAlign w:val="bottom"/>
          </w:tcPr>
          <w:p>
            <w:pPr>
              <w:pStyle w:val="Compact"/>
              <w:jc w:val="left"/>
            </w:pPr>
            <w:r>
              <w:t xml:space="preserve">Finca</w:t>
            </w:r>
          </w:p>
        </w:tc>
      </w:tr>
      <w:tr>
        <w:tc>
          <w:p>
            <w:pPr>
              <w:pStyle w:val="Compact"/>
              <w:jc w:val="right"/>
            </w:pPr>
            <w:r>
              <w:t xml:space="preserve">290.0</w:t>
            </w:r>
          </w:p>
        </w:tc>
        <w:tc>
          <w:p>
            <w:pPr>
              <w:pStyle w:val="Compact"/>
              <w:jc w:val="left"/>
            </w:pPr>
            <w:r>
              <w:t xml:space="preserve">a</w:t>
            </w:r>
          </w:p>
        </w:tc>
        <w:tc>
          <w:p>
            <w:pPr>
              <w:pStyle w:val="Compact"/>
              <w:jc w:val="left"/>
            </w:pPr>
            <w:r>
              <w:t xml:space="preserve">finca0</w:t>
            </w:r>
          </w:p>
        </w:tc>
      </w:tr>
      <w:tr>
        <w:tc>
          <w:p>
            <w:pPr>
              <w:pStyle w:val="Compact"/>
              <w:jc w:val="right"/>
            </w:pPr>
            <w:r>
              <w:t xml:space="preserve">200.0</w:t>
            </w:r>
          </w:p>
        </w:tc>
        <w:tc>
          <w:p>
            <w:pPr>
              <w:pStyle w:val="Compact"/>
              <w:jc w:val="left"/>
            </w:pPr>
            <w:r>
              <w:t xml:space="preserve">b</w:t>
            </w:r>
          </w:p>
        </w:tc>
        <w:tc>
          <w:p>
            <w:pPr>
              <w:pStyle w:val="Compact"/>
              <w:jc w:val="left"/>
            </w:pPr>
            <w:r>
              <w:t xml:space="preserve">finca5</w:t>
            </w:r>
          </w:p>
        </w:tc>
      </w:tr>
      <w:tr>
        <w:tc>
          <w:p>
            <w:pPr>
              <w:pStyle w:val="Compact"/>
              <w:jc w:val="right"/>
            </w:pPr>
            <w:r>
              <w:t xml:space="preserve">180.0</w:t>
            </w:r>
          </w:p>
        </w:tc>
        <w:tc>
          <w:p>
            <w:pPr>
              <w:pStyle w:val="Compact"/>
              <w:jc w:val="left"/>
            </w:pPr>
            <w:r>
              <w:t xml:space="preserve">bc</w:t>
            </w:r>
          </w:p>
        </w:tc>
        <w:tc>
          <w:p>
            <w:pPr>
              <w:pStyle w:val="Compact"/>
              <w:jc w:val="left"/>
            </w:pPr>
            <w:r>
              <w:t xml:space="preserve">finca3</w:t>
            </w:r>
          </w:p>
        </w:tc>
      </w:tr>
      <w:tr>
        <w:tc>
          <w:p>
            <w:pPr>
              <w:pStyle w:val="Compact"/>
              <w:jc w:val="right"/>
            </w:pPr>
            <w:r>
              <w:t xml:space="preserve">144.8</w:t>
            </w:r>
          </w:p>
        </w:tc>
        <w:tc>
          <w:p>
            <w:pPr>
              <w:pStyle w:val="Compact"/>
              <w:jc w:val="left"/>
            </w:pPr>
            <w:r>
              <w:t xml:space="preserve">c</w:t>
            </w:r>
          </w:p>
        </w:tc>
        <w:tc>
          <w:p>
            <w:pPr>
              <w:pStyle w:val="Compact"/>
              <w:jc w:val="left"/>
            </w:pPr>
            <w:r>
              <w:t xml:space="preserve">finca2</w:t>
            </w:r>
          </w:p>
        </w:tc>
      </w:tr>
      <w:tr>
        <w:tc>
          <w:p>
            <w:pPr>
              <w:pStyle w:val="Compact"/>
              <w:jc w:val="right"/>
            </w:pPr>
            <w:r>
              <w:t xml:space="preserve">100.0</w:t>
            </w:r>
          </w:p>
        </w:tc>
        <w:tc>
          <w:p>
            <w:pPr>
              <w:pStyle w:val="Compact"/>
              <w:jc w:val="left"/>
            </w:pPr>
            <w:r>
              <w:t xml:space="preserve">d</w:t>
            </w:r>
          </w:p>
        </w:tc>
        <w:tc>
          <w:p>
            <w:pPr>
              <w:pStyle w:val="Compact"/>
              <w:jc w:val="left"/>
            </w:pPr>
            <w:r>
              <w:t xml:space="preserve">finca1</w:t>
            </w:r>
          </w:p>
        </w:tc>
      </w:tr>
      <w:tr>
        <w:tc>
          <w:p>
            <w:pPr>
              <w:pStyle w:val="Compact"/>
              <w:jc w:val="right"/>
            </w:pPr>
            <w:r>
              <w:t xml:space="preserve">50.0</w:t>
            </w:r>
          </w:p>
        </w:tc>
        <w:tc>
          <w:p>
            <w:pPr>
              <w:pStyle w:val="Compact"/>
              <w:jc w:val="left"/>
            </w:pPr>
            <w:r>
              <w:t xml:space="preserve">e</w:t>
            </w:r>
          </w:p>
        </w:tc>
        <w:tc>
          <w:p>
            <w:pPr>
              <w:pStyle w:val="Compact"/>
              <w:jc w:val="left"/>
            </w:pPr>
            <w:r>
              <w:t xml:space="preserve">finca4</w:t>
            </w:r>
          </w:p>
        </w:tc>
      </w:tr>
    </w:tbl>
    <w:p>
      <w:pPr>
        <w:pStyle w:val="FigureWithCaption"/>
      </w:pPr>
      <w:r>
        <w:drawing>
          <wp:inline>
            <wp:extent cx="4620126" cy="3696101"/>
            <wp:effectExtent b="0" l="0" r="0" t="0"/>
            <wp:docPr descr="Fig. 8 Diferencias entre fincas para numero de individuos" title="" id="1" name="Picture"/>
            <a:graphic>
              <a:graphicData uri="http://schemas.openxmlformats.org/drawingml/2006/picture">
                <pic:pic>
                  <pic:nvPicPr>
                    <pic:cNvPr descr="parcial_daso_files/figure-docx/unnamed-chunk-15-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rPr>
          <w:b/>
        </w:rPr>
        <w:t xml:space="preserve">Fig. 8</w:t>
      </w:r>
      <w:r>
        <w:t xml:space="preserve"> </w:t>
      </w:r>
      <w:r>
        <w:t xml:space="preserve">Diferencias entre fincas para numero de individuos</w:t>
      </w:r>
    </w:p>
    <w:p>
      <w:pPr>
        <w:pStyle w:val="BodyText"/>
      </w:pPr>
      <w:r>
        <w:t xml:space="preserve">En la</w:t>
      </w:r>
      <w:r>
        <w:t xml:space="preserve"> </w:t>
      </w:r>
      <w:r>
        <w:rPr>
          <w:b/>
        </w:rPr>
        <w:t xml:space="preserve">Fig.6</w:t>
      </w:r>
      <w:r>
        <w:t xml:space="preserve"> </w:t>
      </w:r>
      <w:r>
        <w:t xml:space="preserve">se muestra las diferencias entre fincas para</w:t>
      </w:r>
      <w:r>
        <w:t xml:space="preserve"> </w:t>
      </w:r>
      <m:oMath>
        <m:r>
          <m:t>D</m:t>
        </m:r>
        <m:r>
          <m:t>c</m:t>
        </m:r>
        <m:r>
          <m:t>m</m:t>
        </m:r>
      </m:oMath>
      <w:r>
        <w:t xml:space="preserve">, las fincas</w:t>
      </w:r>
      <w:r>
        <w:t xml:space="preserve"> </w:t>
      </w:r>
      <m:oMath>
        <m:r>
          <m:t>3</m:t>
        </m:r>
        <m:r>
          <m:t>,</m:t>
        </m:r>
        <m:r>
          <m:t> </m:t>
        </m:r>
        <m:r>
          <m:t>5</m:t>
        </m:r>
      </m:oMath>
      <w:r>
        <w:t xml:space="preserve"> </w:t>
      </w:r>
      <w:r>
        <w:t xml:space="preserve">y</w:t>
      </w:r>
      <w:r>
        <w:t xml:space="preserve"> </w:t>
      </w:r>
      <m:oMath>
        <m:r>
          <m:t>2</m:t>
        </m:r>
      </m:oMath>
      <w:r>
        <w:t xml:space="preserve"> </w:t>
      </w:r>
      <w:r>
        <w:t xml:space="preserve">no presentan diferencia significativa, sin embargo, las fincas</w:t>
      </w:r>
      <w:r>
        <w:t xml:space="preserve"> </w:t>
      </w:r>
      <m:oMath>
        <m:r>
          <m:t>0</m:t>
        </m:r>
        <m:r>
          <m:t>,</m:t>
        </m:r>
        <m:r>
          <m:t> </m:t>
        </m:r>
        <m:r>
          <m:t>4</m:t>
        </m:r>
      </m:oMath>
      <w:r>
        <w:t xml:space="preserve"> </w:t>
      </w:r>
      <w:r>
        <w:t xml:space="preserve">y</w:t>
      </w:r>
      <w:r>
        <w:t xml:space="preserve"> </w:t>
      </w:r>
      <m:oMath>
        <m:r>
          <m:t>1</m:t>
        </m:r>
      </m:oMath>
      <w:r>
        <w:t xml:space="preserve"> </w:t>
      </w:r>
      <w:r>
        <w:t xml:space="preserve">son diferentes, esto indica que las fincas coetáneas son plantaciones de distintas edades que no comparten relación, para las fincas disetaneas se podría afirmar que tres de ellas son relativamente nuevas</w:t>
      </w:r>
      <w:r>
        <w:t xml:space="preserve"> </w:t>
      </w:r>
      <m:oMath>
        <m:r>
          <m:t>(</m:t>
        </m:r>
        <m:r>
          <m:t>f</m:t>
        </m:r>
        <m:r>
          <m:t>i</m:t>
        </m:r>
        <m:r>
          <m:t>n</m:t>
        </m:r>
        <m:r>
          <m:t>c</m:t>
        </m:r>
        <m:r>
          <m:t>a</m:t>
        </m:r>
        <m:r>
          <m:t>s</m:t>
        </m:r>
        <m:r>
          <m:t>2</m:t>
        </m:r>
        <m:r>
          <m:t>,</m:t>
        </m:r>
        <m:r>
          <m:t> </m:t>
        </m:r>
        <m:r>
          <m:t>3</m:t>
        </m:r>
        <m:r>
          <m:t> </m:t>
        </m:r>
        <m:r>
          <m:t>y</m:t>
        </m:r>
        <m:r>
          <m:t> </m:t>
        </m:r>
        <m:r>
          <m:t>5</m:t>
        </m:r>
        <m:r>
          <m:t>)</m:t>
        </m:r>
      </m:oMath>
      <w:r>
        <w:t xml:space="preserve"> </w:t>
      </w:r>
      <w:r>
        <w:t xml:space="preserve">en comparación con la finca 1, esta tendencia descrita anteriormente se sigue presentando en la</w:t>
      </w:r>
      <w:r>
        <w:t xml:space="preserve"> </w:t>
      </w:r>
      <w:r>
        <w:rPr>
          <w:b/>
        </w:rPr>
        <w:t xml:space="preserve">Fig.7</w:t>
      </w:r>
      <w:r>
        <w:t xml:space="preserve"> </w:t>
      </w:r>
      <w:r>
        <w:t xml:space="preserve">(diferencias entre fincas para área basal), donde, nuevamente se ve la marcada diferencia de la</w:t>
      </w:r>
      <w:r>
        <w:t xml:space="preserve"> </w:t>
      </w:r>
      <w:r>
        <w:rPr>
          <w:rStyle w:val="VerbatimChar"/>
        </w:rPr>
        <w:t xml:space="preserve">finca0</w:t>
      </w:r>
      <w:r>
        <w:t xml:space="preserve"> </w:t>
      </w:r>
      <w:r>
        <w:t xml:space="preserve">con respecto al resto, en general, se reafirma que las plantaciones son distintas en sus parámetros de ocupación; en la</w:t>
      </w:r>
      <w:r>
        <w:t xml:space="preserve"> </w:t>
      </w:r>
      <w:r>
        <w:rPr>
          <w:b/>
        </w:rPr>
        <w:t xml:space="preserve">Fig.8</w:t>
      </w:r>
      <w:r>
        <w:t xml:space="preserve"> </w:t>
      </w:r>
      <w:r>
        <w:t xml:space="preserve">se puede observar las diferencias entre fincas para número de individuos, aquí, es evidente que hay más individuos en la</w:t>
      </w:r>
      <w:r>
        <w:t xml:space="preserve"> </w:t>
      </w:r>
      <w:r>
        <w:rPr>
          <w:rStyle w:val="VerbatimChar"/>
        </w:rPr>
        <w:t xml:space="preserve">finca0</w:t>
      </w:r>
      <w:r>
        <w:t xml:space="preserve">, es curioso notar la</w:t>
      </w:r>
      <w:r>
        <w:t xml:space="preserve"> </w:t>
      </w:r>
      <w:r>
        <w:rPr>
          <w:rStyle w:val="VerbatimChar"/>
        </w:rPr>
        <w:t xml:space="preserve">finca1</w:t>
      </w:r>
      <w:r>
        <w:t xml:space="preserve">, esta presenta mayor Dcm y àrea basal para las fincas disetaneas ,sin embargo, es la que menor número de individuos tiene pudiéndose concluir que el la</w:t>
      </w:r>
      <w:r>
        <w:t xml:space="preserve"> </w:t>
      </w:r>
      <w:r>
        <w:rPr>
          <w:rStyle w:val="VerbatimChar"/>
        </w:rPr>
        <w:t xml:space="preserve">finca1</w:t>
      </w:r>
      <w:r>
        <w:t xml:space="preserve"> </w:t>
      </w:r>
      <w:r>
        <w:t xml:space="preserve">hay pocos individuos o es pequeña en extensión pues hay una buena ocupación del terreno con pocos individuos.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6a4d8b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8" Target="media/rId2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Medidas dasométricas</dc:title>
  <dc:creator>Cristian Gañan(1059710617) - Sofia Muñoz Duque(123456789)</dc:creator>
  <dcterms:created xsi:type="dcterms:W3CDTF">2019-11-24T22:20:50Z</dcterms:created>
  <dcterms:modified xsi:type="dcterms:W3CDTF">2019-11-24T22:20:50Z</dcterms:modified>
</cp:coreProperties>
</file>