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jc w:val="center"/>
        <w:rPr>
          <w:color w:val="070707"/>
          <w:sz w:val="21"/>
          <w:szCs w:val="21"/>
        </w:rPr>
      </w:pPr>
      <w:r w:rsidRPr="00967483">
        <w:rPr>
          <w:rFonts w:hint="eastAsia"/>
          <w:color w:val="070707"/>
          <w:sz w:val="36"/>
          <w:szCs w:val="36"/>
        </w:rPr>
        <w:t>工业控制系统信息</w:t>
      </w:r>
      <w:proofErr w:type="gramStart"/>
      <w:r w:rsidRPr="00967483">
        <w:rPr>
          <w:rFonts w:hint="eastAsia"/>
          <w:color w:val="070707"/>
          <w:sz w:val="36"/>
          <w:szCs w:val="36"/>
        </w:rPr>
        <w:t>安全行动</w:t>
      </w:r>
      <w:proofErr w:type="gramEnd"/>
      <w:r w:rsidRPr="00967483">
        <w:rPr>
          <w:rFonts w:hint="eastAsia"/>
          <w:color w:val="070707"/>
          <w:sz w:val="36"/>
          <w:szCs w:val="36"/>
        </w:rPr>
        <w:t>计划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jc w:val="center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6"/>
          <w:szCs w:val="36"/>
        </w:rPr>
        <w:t>（2018-2020年）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工业控制系统信息安全（以下简称工控安全）是实施制造强国和网络强国战略的重要保障。近年来，随着中国制造全面推进，工业数字化、网络化、智能化加快发展，我国工控安全面临安全漏洞不断增多、安全威胁加速渗透、攻击手段复杂多样等新挑战。为全面落实国家安全战略，提升工业企业工控安全防护能力，促进工业信息安全产业发展，加快我国工控安全保障体系建设，制定本行动计划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一、总体要求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（一）指导思想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全面贯彻落实党的十九大精神，以习近平新时代中国特色社会主义思想为指引，坚持总体国家安全观，以落实企业主体责任为关键，紧紧围绕新时期两化深度融合发展需求，重点提升工控安全态势感知、安全防护和应急处置能力，促进产业创新发展，建立多级联防联动工作机制，为制造强国和网络强国战略建设奠定坚实基础。确保信息安全与信息化建设同步规划、同步建设、同步运行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坚持落实企业主体责任。</w:t>
      </w:r>
      <w:r w:rsidRPr="00967483">
        <w:rPr>
          <w:rFonts w:hint="eastAsia"/>
          <w:color w:val="070707"/>
          <w:sz w:val="32"/>
          <w:szCs w:val="32"/>
        </w:rPr>
        <w:t>确立企业工控安全主体责任地位，强化责任意识，把工控安全作为工业生产安全的重</w:t>
      </w:r>
      <w:r w:rsidRPr="00967483">
        <w:rPr>
          <w:rFonts w:hint="eastAsia"/>
          <w:color w:val="070707"/>
          <w:sz w:val="32"/>
          <w:szCs w:val="32"/>
        </w:rPr>
        <w:lastRenderedPageBreak/>
        <w:t>要组成部分，将安全要求纳入企业生产、经营、管理各环节。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坚持因地制宜分类指导。</w:t>
      </w:r>
      <w:r w:rsidRPr="00967483">
        <w:rPr>
          <w:rFonts w:hint="eastAsia"/>
          <w:color w:val="070707"/>
          <w:sz w:val="32"/>
          <w:szCs w:val="32"/>
        </w:rPr>
        <w:t>准确把握工控安全在不同行业、不同地区的发展基础和特征，结合工控安全威胁的多样性和复杂性，分类别、分层次、分步骤精准施策。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坚持技术和管理并重。</w:t>
      </w:r>
      <w:r w:rsidRPr="00967483">
        <w:rPr>
          <w:rFonts w:hint="eastAsia"/>
          <w:color w:val="070707"/>
          <w:sz w:val="32"/>
          <w:szCs w:val="32"/>
        </w:rPr>
        <w:t>统筹技术防护与安全管理，充分运用先进技术提升工控安全防护能力，创新企业安全管理机制，全面落实安全管理制度。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（三）主要目标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到2020年，全系统工控安全管理工作体系基本建立，全社会工控安全意识明显增强。建成全国在线监测网络，应急资源库，仿真测试、信息共享、信息通报平台（一网</w:t>
      </w:r>
      <w:proofErr w:type="gramStart"/>
      <w:r w:rsidRPr="00967483">
        <w:rPr>
          <w:rFonts w:hint="eastAsia"/>
          <w:color w:val="070707"/>
          <w:sz w:val="32"/>
          <w:szCs w:val="32"/>
        </w:rPr>
        <w:t>一</w:t>
      </w:r>
      <w:proofErr w:type="gramEnd"/>
      <w:r w:rsidRPr="00967483">
        <w:rPr>
          <w:rFonts w:hint="eastAsia"/>
          <w:color w:val="070707"/>
          <w:sz w:val="32"/>
          <w:szCs w:val="32"/>
        </w:rPr>
        <w:t>库三平台），态势感知、安全防护、应急处置能力显著提升。培育一批影响力大、竞争力强的龙头骨干企业，创建3-5个国家新型工业化产业示范基地（工业信息安全），产业创新发展能力大幅提高。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80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二、主要行动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420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（一）安全管理水平提升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420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落实企业主体责任。</w:t>
      </w:r>
      <w:r w:rsidRPr="00967483">
        <w:rPr>
          <w:rFonts w:hint="eastAsia"/>
          <w:color w:val="070707"/>
          <w:sz w:val="32"/>
          <w:szCs w:val="32"/>
        </w:rPr>
        <w:t>企业依据《中华人民共和国网络安全法》建立工控安全责任制，明确企业法人代表、经营负责人第一责任者的责任，组建管理机构，完善管理制度。贯彻落实《工业控制系统信息安全防护指南》安全要</w:t>
      </w:r>
      <w:r w:rsidRPr="00967483">
        <w:rPr>
          <w:rFonts w:hint="eastAsia"/>
          <w:color w:val="070707"/>
          <w:sz w:val="32"/>
          <w:szCs w:val="32"/>
        </w:rPr>
        <w:lastRenderedPageBreak/>
        <w:t>求，持续加大工控安全投入，落实防护技术改造和隐患治理专项经费，积极开展防护能力评估。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落实监督管理责任。</w:t>
      </w:r>
      <w:r w:rsidRPr="00967483">
        <w:rPr>
          <w:rFonts w:hint="eastAsia"/>
          <w:color w:val="070707"/>
          <w:sz w:val="32"/>
          <w:szCs w:val="32"/>
        </w:rPr>
        <w:t>工业和信息化部统筹制定工控安全政策标准，开展宣贯培训，定期组织全国检查评估，对纳入审查范围的工业控制系统产品与服务实施安全审查。地方工业和信息化主管部门加快工控安全地方性法规建设，建立重要工业控制系统目录清单，加强日常监督管理，安排专项资金推动地方监测、预警、应急等保障能力建设，持续完善地方工控安全保障体系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（二）态势感知能力提升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建设全国工控安全监测网络。</w:t>
      </w:r>
      <w:r w:rsidRPr="00967483">
        <w:rPr>
          <w:rFonts w:hint="eastAsia"/>
          <w:color w:val="070707"/>
          <w:sz w:val="32"/>
          <w:szCs w:val="32"/>
        </w:rPr>
        <w:t>支持国家级工业信息安全技术机构持续完善主动监测、被动诱捕、威胁情报获取等工控安全在线监测手段，扩展工业控制系统资产识别种类，提高识别精准度和搜索效率。建设以国家工控安全在线监测平台为中心，涵盖省级重要节点的监测网络，实现对全国重要工业控制系统运行状态、风险隐患的实时感知、精准</w:t>
      </w:r>
      <w:proofErr w:type="gramStart"/>
      <w:r w:rsidRPr="00967483">
        <w:rPr>
          <w:rFonts w:hint="eastAsia"/>
          <w:color w:val="070707"/>
          <w:sz w:val="32"/>
          <w:szCs w:val="32"/>
        </w:rPr>
        <w:t>研</w:t>
      </w:r>
      <w:proofErr w:type="gramEnd"/>
      <w:r w:rsidRPr="00967483">
        <w:rPr>
          <w:rFonts w:hint="eastAsia"/>
          <w:color w:val="070707"/>
          <w:sz w:val="32"/>
          <w:szCs w:val="32"/>
        </w:rPr>
        <w:t>判和科学决策。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实施信息共享工程。</w:t>
      </w:r>
      <w:r w:rsidRPr="00967483">
        <w:rPr>
          <w:rFonts w:hint="eastAsia"/>
          <w:color w:val="070707"/>
          <w:sz w:val="32"/>
          <w:szCs w:val="32"/>
        </w:rPr>
        <w:t>鼓励行业主管部门、企业、科研院所、联盟协会等机构和个人积极参与信息共享工作，建立共享清单，明确共享内容，推动形成政府引导、企业主体、社会参与、利益共享的工作机制。充分利用云计算、</w:t>
      </w:r>
      <w:r w:rsidRPr="00967483">
        <w:rPr>
          <w:rFonts w:hint="eastAsia"/>
          <w:color w:val="070707"/>
          <w:sz w:val="32"/>
          <w:szCs w:val="32"/>
        </w:rPr>
        <w:lastRenderedPageBreak/>
        <w:t>大数据等技术手段，建设国家工控安全信息共享平台，实现信息的安全、可靠、及时共享。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（三）安全防护能力提升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加强防护技术研究。</w:t>
      </w:r>
      <w:r w:rsidRPr="00967483">
        <w:rPr>
          <w:rFonts w:hint="eastAsia"/>
          <w:color w:val="070707"/>
          <w:sz w:val="32"/>
          <w:szCs w:val="32"/>
        </w:rPr>
        <w:t>支持建设工控安全靶场、仿真测试等共性技术平台，研发工控安全防护技术工具集，加强分区隔离、安全交换、协议管控等关键技术攻关。开展防护能力建设试点示范，形成可复制、可推广的安全防护整体解决方案。探索工业云、工业大数据等新兴应用的安全架构设计，开展工业互联网安全防护技术研究和创新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建立健全标准体系。</w:t>
      </w:r>
      <w:r w:rsidRPr="00967483">
        <w:rPr>
          <w:rFonts w:hint="eastAsia"/>
          <w:color w:val="070707"/>
          <w:sz w:val="32"/>
          <w:szCs w:val="32"/>
        </w:rPr>
        <w:t>制定工控安全分级、安全要求、安全实施、安全测评类标准，加快工控安全防护能力评估、工业控制系统设备产品安全、工业互联网平台安全等急用先行标准的发布和应用，鼓励企业、科研院所、行业组织等参与国际标准化工作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（四）应急处置能力提升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开展信息通报预警。</w:t>
      </w:r>
      <w:r w:rsidRPr="00967483">
        <w:rPr>
          <w:rFonts w:hint="eastAsia"/>
          <w:color w:val="070707"/>
          <w:sz w:val="32"/>
          <w:szCs w:val="32"/>
        </w:rPr>
        <w:t>制定《工业信息安全信息报送与通报管理办法》，建立信息通报员、日常信息通报、应急信息通报、风险预警等制度。建设工控安全信息通报预警平台，及时发布风险预警信息，跟踪风险防范工作进展，形成快速高效、各方联动的信息通报预警体系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建设国家应急资源库。</w:t>
      </w:r>
      <w:r w:rsidRPr="00967483">
        <w:rPr>
          <w:rFonts w:hint="eastAsia"/>
          <w:color w:val="070707"/>
          <w:sz w:val="32"/>
          <w:szCs w:val="32"/>
        </w:rPr>
        <w:t>按照《国家网络安全事件应急预案》总体要求，支持国家级工业信息安全技术机构建设</w:t>
      </w:r>
      <w:r w:rsidRPr="00967483">
        <w:rPr>
          <w:rFonts w:hint="eastAsia"/>
          <w:color w:val="070707"/>
          <w:sz w:val="32"/>
          <w:szCs w:val="32"/>
        </w:rPr>
        <w:lastRenderedPageBreak/>
        <w:t>应急资源库，实现信息采集、辅助决策、预案演练等功能。在突发工业信息安全事件时，支撑行业主管部门协调技术专家和专业队伍对事件开展分析</w:t>
      </w:r>
      <w:proofErr w:type="gramStart"/>
      <w:r w:rsidRPr="00967483">
        <w:rPr>
          <w:rFonts w:hint="eastAsia"/>
          <w:color w:val="070707"/>
          <w:sz w:val="32"/>
          <w:szCs w:val="32"/>
        </w:rPr>
        <w:t>研</w:t>
      </w:r>
      <w:proofErr w:type="gramEnd"/>
      <w:r w:rsidRPr="00967483">
        <w:rPr>
          <w:rFonts w:hint="eastAsia"/>
          <w:color w:val="070707"/>
          <w:sz w:val="32"/>
          <w:szCs w:val="32"/>
        </w:rPr>
        <w:t>判，并调动相关应急资源及时有效的开展处置工作。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（五）产业发展能力提升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培育龙头骨干企业。</w:t>
      </w:r>
      <w:r w:rsidRPr="00967483">
        <w:rPr>
          <w:rFonts w:hint="eastAsia"/>
          <w:color w:val="070707"/>
          <w:sz w:val="32"/>
          <w:szCs w:val="32"/>
        </w:rPr>
        <w:t>面向工控安全领域产业发展需求，加快培育一批技术水平高、业务规模大、竞争能力强的工业控制系统生产企业和安全服务商，支持龙头骨干企业突破核心技术，研发关键产品、提高服务能力、创新商业模式，联合工业企业开展优秀产品及解决方案示范，推动行业应用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3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b/>
          <w:bCs/>
          <w:color w:val="070707"/>
          <w:sz w:val="32"/>
          <w:szCs w:val="32"/>
        </w:rPr>
        <w:t>创建国家新型工业化产业示范基地（工业信息安全）。</w:t>
      </w:r>
      <w:r w:rsidRPr="00967483">
        <w:rPr>
          <w:rFonts w:hint="eastAsia"/>
          <w:color w:val="070707"/>
          <w:sz w:val="32"/>
          <w:szCs w:val="32"/>
        </w:rPr>
        <w:t>选择工业基础雄厚、产业链条完备、聚集效应明显的地区建设国家新型工业化产业示范基地（工业信息安全）。围绕工业控制系统技术研发、应用示范、产融合作、人才培养等关键环节，探索产业发展路径，促进产业集聚发展，发挥先行先试和示范带动作用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三、保障措施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（一）加强组织协调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在国家制造强国建设领导小组统一领导下，加强工控安全保障体系重大决策、重大工程和重大问题的统筹协调，全面落实行动计划各项任务。各地工业和信息化主管</w:t>
      </w:r>
      <w:r w:rsidRPr="00967483">
        <w:rPr>
          <w:rFonts w:hint="eastAsia"/>
          <w:color w:val="070707"/>
          <w:sz w:val="32"/>
          <w:szCs w:val="32"/>
        </w:rPr>
        <w:lastRenderedPageBreak/>
        <w:t>部门要加强本地区统筹管理，做好行动计划的贯彻落实和组织保障。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（二）加大政策支持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坚持政府引导和市场运作相结合，充分调动社会力量支持工控安全保障体系建设。支持有条件的地方设立专项，加大对工控安全基础设施建设、关键技术验证测试平台建设、产业创新发展的支持力度。利用国家政策性信贷资金支持工业信息安全产业示范基地建设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（三）加快人才培养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鼓励工业企业加强与院校合作，联合培养工控安全专业人才。打造国家工控安全高端智库，为工控安全战略部署、规划制定、决策咨询、重大问题提供智力支持和技术支撑，培养一支门类齐全、技术精湛的工控安全专业人才队伍。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（四）鼓励社会参与</w:t>
      </w:r>
    </w:p>
    <w:p w:rsidR="00967483" w:rsidRPr="00967483" w:rsidRDefault="00967483" w:rsidP="00967483">
      <w:pPr>
        <w:pStyle w:val="a3"/>
        <w:shd w:val="clear" w:color="auto" w:fill="F9F9F9"/>
        <w:spacing w:before="0" w:beforeAutospacing="0" w:after="0" w:afterAutospacing="0" w:line="315" w:lineRule="atLeast"/>
        <w:ind w:firstLine="640"/>
        <w:rPr>
          <w:rFonts w:hint="eastAsia"/>
          <w:color w:val="070707"/>
          <w:sz w:val="21"/>
          <w:szCs w:val="21"/>
        </w:rPr>
      </w:pPr>
      <w:r w:rsidRPr="00967483">
        <w:rPr>
          <w:rFonts w:hint="eastAsia"/>
          <w:color w:val="070707"/>
          <w:sz w:val="32"/>
          <w:szCs w:val="32"/>
        </w:rPr>
        <w:t>充分发挥行业协会、产业联盟等中介组织的积极作用，支持开展技术研发、技能竞赛、标准推广、公共服务、国际合作等工作，促进技术交流、加强信息沟通，形成政产学研用高效联动的发展格局。</w:t>
      </w:r>
    </w:p>
    <w:p w:rsidR="001149B6" w:rsidRDefault="001149B6"/>
    <w:p w:rsidR="005514B3" w:rsidRDefault="005514B3"/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jc w:val="center"/>
        <w:rPr>
          <w:color w:val="070707"/>
          <w:sz w:val="21"/>
          <w:szCs w:val="21"/>
        </w:rPr>
      </w:pPr>
      <w:r>
        <w:rPr>
          <w:rStyle w:val="a4"/>
          <w:rFonts w:hint="eastAsia"/>
          <w:color w:val="070707"/>
          <w:sz w:val="21"/>
          <w:szCs w:val="21"/>
        </w:rPr>
        <w:t>工信</w:t>
      </w:r>
      <w:proofErr w:type="gramStart"/>
      <w:r>
        <w:rPr>
          <w:rStyle w:val="a4"/>
          <w:rFonts w:hint="eastAsia"/>
          <w:color w:val="070707"/>
          <w:sz w:val="21"/>
          <w:szCs w:val="21"/>
        </w:rPr>
        <w:t>部信软</w:t>
      </w:r>
      <w:proofErr w:type="gramEnd"/>
      <w:r>
        <w:rPr>
          <w:rStyle w:val="a4"/>
          <w:rFonts w:hint="eastAsia"/>
          <w:color w:val="070707"/>
          <w:sz w:val="21"/>
          <w:szCs w:val="21"/>
        </w:rPr>
        <w:t>[</w:t>
      </w:r>
      <w:r>
        <w:rPr>
          <w:rStyle w:val="a4"/>
          <w:rFonts w:ascii="Times New Roman" w:hAnsi="Times New Roman" w:cs="Times New Roman"/>
          <w:color w:val="070707"/>
          <w:sz w:val="21"/>
          <w:szCs w:val="21"/>
        </w:rPr>
        <w:t>2017</w:t>
      </w:r>
      <w:r>
        <w:rPr>
          <w:rStyle w:val="a4"/>
          <w:rFonts w:hint="eastAsia"/>
          <w:color w:val="070707"/>
          <w:sz w:val="21"/>
          <w:szCs w:val="21"/>
        </w:rPr>
        <w:t>]</w:t>
      </w:r>
      <w:r>
        <w:rPr>
          <w:rStyle w:val="a4"/>
          <w:rFonts w:ascii="Times New Roman" w:hAnsi="Times New Roman" w:cs="Times New Roman"/>
          <w:color w:val="070707"/>
          <w:sz w:val="21"/>
          <w:szCs w:val="21"/>
        </w:rPr>
        <w:t>316</w:t>
      </w:r>
      <w:r>
        <w:rPr>
          <w:rStyle w:val="a4"/>
          <w:rFonts w:hint="eastAsia"/>
          <w:color w:val="070707"/>
          <w:sz w:val="21"/>
          <w:szCs w:val="21"/>
        </w:rPr>
        <w:t>号</w:t>
      </w:r>
      <w:r>
        <w:rPr>
          <w:rFonts w:hint="eastAsia"/>
          <w:b/>
          <w:bCs/>
          <w:color w:val="070707"/>
          <w:sz w:val="21"/>
          <w:szCs w:val="21"/>
        </w:rPr>
        <w:br/>
      </w:r>
      <w:r>
        <w:rPr>
          <w:rStyle w:val="a4"/>
          <w:rFonts w:hint="eastAsia"/>
          <w:color w:val="070707"/>
          <w:sz w:val="21"/>
          <w:szCs w:val="21"/>
        </w:rPr>
        <w:t>   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rPr>
          <w:rFonts w:hint="eastAsia"/>
          <w:color w:val="070707"/>
          <w:sz w:val="21"/>
          <w:szCs w:val="21"/>
        </w:rPr>
      </w:pPr>
      <w:r>
        <w:rPr>
          <w:rFonts w:hint="eastAsia"/>
          <w:color w:val="070707"/>
          <w:sz w:val="21"/>
          <w:szCs w:val="21"/>
        </w:rPr>
        <w:t>各省、自治区、直辖市及新疆生产建设兵团工业和信息化主管部门，有关中央企业：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 w:line="315" w:lineRule="atLeast"/>
        <w:ind w:firstLine="480"/>
        <w:jc w:val="center"/>
        <w:rPr>
          <w:rFonts w:hint="eastAsia"/>
          <w:color w:val="070707"/>
          <w:sz w:val="21"/>
          <w:szCs w:val="21"/>
        </w:rPr>
      </w:pPr>
      <w:r>
        <w:rPr>
          <w:rFonts w:ascii="Times New Roman" w:hAnsi="Times New Roman" w:cs="Times New Roman"/>
          <w:color w:val="070707"/>
          <w:sz w:val="21"/>
          <w:szCs w:val="21"/>
        </w:rPr>
        <w:t>  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rPr>
          <w:rFonts w:hint="eastAsia"/>
          <w:color w:val="070707"/>
          <w:sz w:val="21"/>
          <w:szCs w:val="21"/>
        </w:rPr>
      </w:pPr>
      <w:r>
        <w:rPr>
          <w:rFonts w:hint="eastAsia"/>
          <w:color w:val="070707"/>
          <w:sz w:val="21"/>
          <w:szCs w:val="21"/>
        </w:rPr>
        <w:lastRenderedPageBreak/>
        <w:t>为贯彻落实《国务院关于深化制造业与互联网融合发展的指导意见》《国务院关于深化“互联网+先进制造业”发展工业互联网的指导意见》等文件精神，加快我国工业控制系统信息安全保障体系建设，提升工业企业工业控制系统信息安全防护能力，促进工业信息安全产业发展，制定《工业控制系统信息安全行动计划（</w:t>
      </w:r>
      <w:r>
        <w:rPr>
          <w:rFonts w:ascii="Times New Roman" w:hAnsi="Times New Roman" w:cs="Times New Roman"/>
          <w:color w:val="070707"/>
          <w:sz w:val="21"/>
          <w:szCs w:val="21"/>
        </w:rPr>
        <w:t>2018</w:t>
      </w:r>
      <w:r>
        <w:rPr>
          <w:rFonts w:hint="eastAsia"/>
          <w:color w:val="070707"/>
          <w:sz w:val="21"/>
          <w:szCs w:val="21"/>
        </w:rPr>
        <w:t>-</w:t>
      </w:r>
      <w:r>
        <w:rPr>
          <w:rFonts w:ascii="Times New Roman" w:hAnsi="Times New Roman" w:cs="Times New Roman"/>
          <w:color w:val="070707"/>
          <w:sz w:val="21"/>
          <w:szCs w:val="21"/>
        </w:rPr>
        <w:t>2020</w:t>
      </w:r>
      <w:r>
        <w:rPr>
          <w:rFonts w:hint="eastAsia"/>
          <w:color w:val="070707"/>
          <w:sz w:val="21"/>
          <w:szCs w:val="21"/>
        </w:rPr>
        <w:t>年）》。现印发你们，请结合实际，抓好贯彻落实。</w:t>
      </w:r>
      <w:r>
        <w:rPr>
          <w:rFonts w:hint="eastAsia"/>
          <w:color w:val="070707"/>
          <w:sz w:val="21"/>
          <w:szCs w:val="21"/>
        </w:rPr>
        <w:br/>
      </w:r>
      <w:r>
        <w:rPr>
          <w:rFonts w:ascii="Times New Roman" w:hAnsi="Times New Roman" w:cs="Times New Roman"/>
          <w:color w:val="070707"/>
          <w:sz w:val="21"/>
          <w:szCs w:val="21"/>
        </w:rPr>
        <w:t>   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rPr>
          <w:rFonts w:hint="eastAsia"/>
          <w:color w:val="070707"/>
          <w:sz w:val="21"/>
          <w:szCs w:val="21"/>
        </w:rPr>
      </w:pPr>
      <w:r>
        <w:rPr>
          <w:rFonts w:hint="eastAsia"/>
          <w:color w:val="070707"/>
          <w:sz w:val="21"/>
          <w:szCs w:val="21"/>
        </w:rPr>
        <w:t>附件：工业信息</w:t>
      </w:r>
      <w:proofErr w:type="gramStart"/>
      <w:r>
        <w:rPr>
          <w:rFonts w:hint="eastAsia"/>
          <w:color w:val="070707"/>
          <w:sz w:val="21"/>
          <w:szCs w:val="21"/>
        </w:rPr>
        <w:t>安全行动</w:t>
      </w:r>
      <w:proofErr w:type="gramEnd"/>
      <w:r>
        <w:rPr>
          <w:rFonts w:hint="eastAsia"/>
          <w:color w:val="070707"/>
          <w:sz w:val="21"/>
          <w:szCs w:val="21"/>
        </w:rPr>
        <w:t>计划（</w:t>
      </w:r>
      <w:r>
        <w:rPr>
          <w:rFonts w:ascii="Times New Roman" w:hAnsi="Times New Roman" w:cs="Times New Roman"/>
          <w:color w:val="070707"/>
          <w:sz w:val="21"/>
          <w:szCs w:val="21"/>
        </w:rPr>
        <w:t>2018</w:t>
      </w:r>
      <w:r>
        <w:rPr>
          <w:rFonts w:hint="eastAsia"/>
          <w:color w:val="070707"/>
          <w:sz w:val="21"/>
          <w:szCs w:val="21"/>
        </w:rPr>
        <w:t>-</w:t>
      </w:r>
      <w:r>
        <w:rPr>
          <w:rFonts w:ascii="Times New Roman" w:hAnsi="Times New Roman" w:cs="Times New Roman"/>
          <w:color w:val="070707"/>
          <w:sz w:val="21"/>
          <w:szCs w:val="21"/>
        </w:rPr>
        <w:t>2020</w:t>
      </w:r>
      <w:r>
        <w:rPr>
          <w:rFonts w:hint="eastAsia"/>
          <w:color w:val="070707"/>
          <w:sz w:val="21"/>
          <w:szCs w:val="21"/>
        </w:rPr>
        <w:t>年）</w:t>
      </w:r>
      <w:r>
        <w:rPr>
          <w:rFonts w:hint="eastAsia"/>
          <w:color w:val="070707"/>
          <w:sz w:val="21"/>
          <w:szCs w:val="21"/>
        </w:rPr>
        <w:br/>
      </w:r>
      <w:r>
        <w:rPr>
          <w:rFonts w:ascii="Times New Roman" w:hAnsi="Times New Roman" w:cs="Times New Roman"/>
          <w:color w:val="070707"/>
          <w:sz w:val="21"/>
          <w:szCs w:val="21"/>
        </w:rPr>
        <w:t>     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jc w:val="right"/>
        <w:rPr>
          <w:rFonts w:hint="eastAsia"/>
          <w:color w:val="070707"/>
          <w:sz w:val="21"/>
          <w:szCs w:val="21"/>
        </w:rPr>
      </w:pPr>
      <w:r>
        <w:rPr>
          <w:rFonts w:hint="eastAsia"/>
          <w:color w:val="070707"/>
          <w:sz w:val="21"/>
          <w:szCs w:val="21"/>
        </w:rPr>
        <w:t>工业和信息化部</w:t>
      </w:r>
    </w:p>
    <w:p w:rsidR="005514B3" w:rsidRDefault="005514B3" w:rsidP="005514B3">
      <w:pPr>
        <w:pStyle w:val="a3"/>
        <w:shd w:val="clear" w:color="auto" w:fill="F9F9F9"/>
        <w:spacing w:before="0" w:beforeAutospacing="0" w:after="0" w:afterAutospacing="0"/>
        <w:ind w:firstLine="480"/>
        <w:jc w:val="right"/>
        <w:rPr>
          <w:rFonts w:hint="eastAsia"/>
          <w:color w:val="070707"/>
          <w:sz w:val="21"/>
          <w:szCs w:val="21"/>
        </w:rPr>
      </w:pPr>
      <w:r>
        <w:rPr>
          <w:rFonts w:ascii="Times New Roman" w:hAnsi="Times New Roman" w:cs="Times New Roman"/>
          <w:color w:val="070707"/>
          <w:sz w:val="21"/>
          <w:szCs w:val="21"/>
        </w:rPr>
        <w:t>2017</w:t>
      </w:r>
      <w:r>
        <w:rPr>
          <w:rFonts w:hint="eastAsia"/>
          <w:color w:val="070707"/>
          <w:sz w:val="21"/>
          <w:szCs w:val="21"/>
        </w:rPr>
        <w:t>年</w:t>
      </w:r>
      <w:r>
        <w:rPr>
          <w:rFonts w:ascii="Times New Roman" w:hAnsi="Times New Roman" w:cs="Times New Roman"/>
          <w:color w:val="070707"/>
          <w:sz w:val="21"/>
          <w:szCs w:val="21"/>
        </w:rPr>
        <w:t>12</w:t>
      </w:r>
      <w:r>
        <w:rPr>
          <w:rFonts w:hint="eastAsia"/>
          <w:color w:val="070707"/>
          <w:sz w:val="21"/>
          <w:szCs w:val="21"/>
        </w:rPr>
        <w:t>月</w:t>
      </w:r>
      <w:r>
        <w:rPr>
          <w:rFonts w:ascii="Times New Roman" w:hAnsi="Times New Roman" w:cs="Times New Roman"/>
          <w:color w:val="070707"/>
          <w:sz w:val="21"/>
          <w:szCs w:val="21"/>
        </w:rPr>
        <w:t>12</w:t>
      </w:r>
      <w:r>
        <w:rPr>
          <w:rFonts w:hint="eastAsia"/>
          <w:color w:val="070707"/>
          <w:sz w:val="21"/>
          <w:szCs w:val="21"/>
        </w:rPr>
        <w:t>日</w:t>
      </w:r>
    </w:p>
    <w:p w:rsidR="005514B3" w:rsidRDefault="005514B3">
      <w:pPr>
        <w:rPr>
          <w:rFonts w:ascii="微软雅黑" w:eastAsia="微软雅黑" w:hAnsi="微软雅黑"/>
          <w:color w:val="999999"/>
          <w:sz w:val="18"/>
          <w:szCs w:val="18"/>
          <w:shd w:val="clear" w:color="auto" w:fill="F9F9F9"/>
        </w:rPr>
      </w:pPr>
      <w:r>
        <w:rPr>
          <w:rFonts w:ascii="微软雅黑" w:eastAsia="微软雅黑" w:hAnsi="微软雅黑" w:hint="eastAsia"/>
          <w:color w:val="999999"/>
          <w:sz w:val="18"/>
          <w:szCs w:val="18"/>
          <w:shd w:val="clear" w:color="auto" w:fill="F9F9F9"/>
        </w:rPr>
        <w:t>发布时间：2017-12-29  来源：信息化和软件服务业司  </w:t>
      </w:r>
    </w:p>
    <w:p w:rsidR="00700A4B" w:rsidRPr="00967483" w:rsidRDefault="00700A4B">
      <w:pPr>
        <w:rPr>
          <w:rFonts w:hint="eastAsia"/>
        </w:rPr>
      </w:pPr>
      <w:r w:rsidRPr="00700A4B">
        <w:t>http://www.miit.gov.cn/newweb/n1146290/n4388791/c5996116/content.html</w:t>
      </w:r>
      <w:bookmarkStart w:id="0" w:name="_GoBack"/>
      <w:bookmarkEnd w:id="0"/>
    </w:p>
    <w:sectPr w:rsidR="00700A4B" w:rsidRPr="0096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83"/>
    <w:rsid w:val="001149B6"/>
    <w:rsid w:val="005514B3"/>
    <w:rsid w:val="00700A4B"/>
    <w:rsid w:val="0096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9ECF-D8AB-4426-9803-612977AC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1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2018-02-02T02:02:00Z</dcterms:created>
  <dcterms:modified xsi:type="dcterms:W3CDTF">2018-02-02T02:06:00Z</dcterms:modified>
</cp:coreProperties>
</file>