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w:t>
      </w:r>
    </w:p>
    <w:p>
      <w:pPr>
        <w:pStyle w:val="Date"/>
      </w:pPr>
      <w:r>
        <w:t xml:space="preserve">2026-04-25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preface"/>
    <w:p>
      <w:pPr>
        <w:pStyle w:val="Heading1"/>
      </w:pPr>
      <w:r>
        <w:t xml:space="preserve">Preface</w:t>
      </w:r>
    </w:p>
    <w:p>
      <w:pPr>
        <w:pStyle w:val="FirstParagraph"/>
      </w:pPr>
      <w:r>
        <w:t xml:space="preserve">This is a Quarto book created from the MycoEd curriculum. The Mycological Curriculum for Education and Discovery (Myco-Ed) is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https://quarto.org/docs/books</w:t>
        </w:r>
      </w:hyperlink>
      <w:r>
        <w:t xml:space="preserve">.</w:t>
      </w:r>
      <w:r>
        <w:t xml:space="preserve"> </w:t>
      </w:r>
      <w:r>
        <w:t xml:space="preserve">To learn more about the MycoEd curriculum visit</w:t>
      </w:r>
      <w:r>
        <w:t xml:space="preserve"> </w:t>
      </w:r>
      <w:hyperlink r:id="rId10">
        <w:r>
          <w:rPr>
            <w:rStyle w:val="Hyperlink"/>
          </w:rPr>
          <w:t xml:space="preserve">https://myco-ed.github.io/myco-ed/</w:t>
        </w:r>
      </w:hyperlink>
      <w:r>
        <w:t xml:space="preserve">.</w:t>
      </w:r>
    </w:p>
    <w:bookmarkEnd w:id="11"/>
    <w:bookmarkStart w:id="12" w:name="introduction"/>
    <w:p>
      <w:pPr>
        <w:pStyle w:val="Heading1"/>
      </w:pPr>
      <w:r>
        <w:t xml:space="preserve">1. Introduction</w:t>
      </w:r>
    </w:p>
    <w:p>
      <w:pPr>
        <w:pStyle w:val="FirstParagraph"/>
      </w:pPr>
      <w:r>
        <w:t xml:space="preserve">This is a book created from the MycoEd Workbook from March 2026 (Source: https://dx.doi.org/10.17504/protocols.io.rm7vzqd5xvx1/v1) and adapted for the BSC 495 the Hidden World’s Code,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1"/>
        </w:numPr>
      </w:pPr>
      <w:r>
        <w:t xml:space="preserve">Training students and professors in laboratory techniques and data analyses</w:t>
      </w:r>
    </w:p>
    <w:p>
      <w:pPr>
        <w:pStyle w:val="Compact"/>
        <w:numPr>
          <w:ilvl w:val="0"/>
          <w:numId w:val="1001"/>
        </w:numPr>
      </w:pPr>
      <w:r>
        <w:t xml:space="preserve">Compiling original data for improving fungal genomic resources</w:t>
      </w:r>
    </w:p>
    <w:p>
      <w:pPr>
        <w:pStyle w:val="Compact"/>
        <w:numPr>
          <w:ilvl w:val="0"/>
          <w:numId w:val="1001"/>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12"/>
    <w:bookmarkStart w:id="30" w:name="Xb6a9464ee45b88b34e73bee5db9cbd7a5932867"/>
    <w:p>
      <w:pPr>
        <w:pStyle w:val="Heading1"/>
      </w:pPr>
      <w:r>
        <w:t xml:space="preserve">2. Module 0: Getting Started and Data Management [Instructor Instructions]</w:t>
      </w:r>
    </w:p>
    <w:bookmarkStart w:id="20" w:name="X854485e3e75ebd41e9a51cfdeb9c6827d1373c6"/>
    <w:p>
      <w:pPr>
        <w:pStyle w:val="Heading2"/>
      </w:pPr>
      <w:r>
        <w:t xml:space="preserve">2.1 Module 0.1 – Lab Materials and Equipment Overview</w:t>
      </w:r>
    </w:p>
    <w:p>
      <w:pPr>
        <w:pStyle w:val="FirstParagraph"/>
      </w:pPr>
      <w:r>
        <w:t xml:space="preserve">This document lists the materials and equipment required for implementing the Myco-Ed program.</w:t>
      </w:r>
    </w:p>
    <w:bookmarkStart w:id="13" w:name="module-1--fungal-sampling-and-culturing"/>
    <w:p>
      <w:pPr>
        <w:pStyle w:val="Heading3"/>
      </w:pPr>
      <w:r>
        <w:t xml:space="preserve">2.1.1 Module 1- Fungal sampling and Culturing</w:t>
      </w:r>
    </w:p>
    <w:p>
      <w:pPr>
        <w:pStyle w:val="Compact"/>
        <w:numPr>
          <w:ilvl w:val="0"/>
          <w:numId w:val="1002"/>
        </w:numPr>
      </w:pPr>
      <w:r>
        <w:t xml:space="preserve">100x15mm Petri Dishes</w:t>
      </w:r>
    </w:p>
    <w:p>
      <w:pPr>
        <w:pStyle w:val="Compact"/>
        <w:numPr>
          <w:ilvl w:val="0"/>
          <w:numId w:val="1002"/>
        </w:numPr>
      </w:pPr>
      <w:r>
        <w:t xml:space="preserve">Agar, Bacteriological</w:t>
      </w:r>
    </w:p>
    <w:p>
      <w:pPr>
        <w:pStyle w:val="Compact"/>
        <w:numPr>
          <w:ilvl w:val="0"/>
          <w:numId w:val="1002"/>
        </w:numPr>
      </w:pPr>
      <w:r>
        <w:t xml:space="preserve">Autoclave</w:t>
      </w:r>
    </w:p>
    <w:p>
      <w:pPr>
        <w:pStyle w:val="Compact"/>
        <w:numPr>
          <w:ilvl w:val="0"/>
          <w:numId w:val="1002"/>
        </w:numPr>
      </w:pPr>
      <w:r>
        <w:t xml:space="preserve">Laminar Flow Hood (not necessary, if not available)</w:t>
      </w:r>
    </w:p>
    <w:p>
      <w:pPr>
        <w:pStyle w:val="Compact"/>
        <w:numPr>
          <w:ilvl w:val="0"/>
          <w:numId w:val="1002"/>
        </w:numPr>
      </w:pPr>
      <w:r>
        <w:t xml:space="preserve">Alcohol Lamp or Bunsen Burner</w:t>
      </w:r>
    </w:p>
    <w:p>
      <w:pPr>
        <w:pStyle w:val="Compact"/>
        <w:numPr>
          <w:ilvl w:val="0"/>
          <w:numId w:val="1002"/>
        </w:numPr>
      </w:pPr>
      <w:r>
        <w:t xml:space="preserve">Forceps</w:t>
      </w:r>
    </w:p>
    <w:p>
      <w:pPr>
        <w:pStyle w:val="Compact"/>
        <w:numPr>
          <w:ilvl w:val="0"/>
          <w:numId w:val="1002"/>
        </w:numPr>
      </w:pPr>
      <w:r>
        <w:t xml:space="preserve">Scalpel (make sure handle is metal, this will be flame sterilized, plastic will melt)</w:t>
      </w:r>
    </w:p>
    <w:p>
      <w:pPr>
        <w:pStyle w:val="Compact"/>
        <w:numPr>
          <w:ilvl w:val="0"/>
          <w:numId w:val="1002"/>
        </w:numPr>
      </w:pPr>
      <w:r>
        <w:t xml:space="preserve">150ml Beaker (or similar, 2 per student)</w:t>
      </w:r>
    </w:p>
    <w:p>
      <w:pPr>
        <w:pStyle w:val="Compact"/>
        <w:numPr>
          <w:ilvl w:val="0"/>
          <w:numId w:val="1002"/>
        </w:numPr>
      </w:pPr>
      <w:r>
        <w:t xml:space="preserve">Parafilm</w:t>
      </w:r>
    </w:p>
    <w:p>
      <w:pPr>
        <w:pStyle w:val="Compact"/>
        <w:numPr>
          <w:ilvl w:val="0"/>
          <w:numId w:val="1002"/>
        </w:numPr>
      </w:pPr>
      <w:r>
        <w:t xml:space="preserve">Gloves</w:t>
      </w:r>
    </w:p>
    <w:p>
      <w:pPr>
        <w:pStyle w:val="Compact"/>
        <w:numPr>
          <w:ilvl w:val="0"/>
          <w:numId w:val="1002"/>
        </w:numPr>
      </w:pPr>
      <w:r>
        <w:t xml:space="preserve">Hole punch (all metal, for cutting leaf discs, scalpel will work in lieu of hole punch)</w:t>
      </w:r>
    </w:p>
    <w:p>
      <w:pPr>
        <w:pStyle w:val="Compact"/>
        <w:numPr>
          <w:ilvl w:val="0"/>
          <w:numId w:val="1002"/>
        </w:numPr>
      </w:pPr>
      <w:r>
        <w:t xml:space="preserve">Kimwipes</w:t>
      </w:r>
    </w:p>
    <w:p>
      <w:pPr>
        <w:pStyle w:val="Compact"/>
        <w:numPr>
          <w:ilvl w:val="0"/>
          <w:numId w:val="1002"/>
        </w:numPr>
      </w:pPr>
      <w:r>
        <w:t xml:space="preserve">Paper bags</w:t>
      </w:r>
    </w:p>
    <w:p>
      <w:pPr>
        <w:pStyle w:val="Compact"/>
        <w:numPr>
          <w:ilvl w:val="0"/>
          <w:numId w:val="1002"/>
        </w:numPr>
      </w:pPr>
      <w:r>
        <w:t xml:space="preserve">10% bleach</w:t>
      </w:r>
    </w:p>
    <w:p>
      <w:pPr>
        <w:pStyle w:val="Compact"/>
        <w:numPr>
          <w:ilvl w:val="0"/>
          <w:numId w:val="1002"/>
        </w:numPr>
      </w:pPr>
      <w:r>
        <w:t xml:space="preserve">70% ethanol</w:t>
      </w:r>
    </w:p>
    <w:p>
      <w:pPr>
        <w:pStyle w:val="Compact"/>
        <w:numPr>
          <w:ilvl w:val="0"/>
          <w:numId w:val="1002"/>
        </w:numPr>
      </w:pPr>
      <w:r>
        <w:t xml:space="preserve">Paper towels</w:t>
      </w:r>
    </w:p>
    <w:bookmarkEnd w:id="13"/>
    <w:bookmarkStart w:id="14" w:name="module-2--fungal-isolation"/>
    <w:p>
      <w:pPr>
        <w:pStyle w:val="Heading3"/>
      </w:pPr>
      <w:r>
        <w:t xml:space="preserve">2.1.2 Module 2- Fungal Isolation</w:t>
      </w:r>
    </w:p>
    <w:p>
      <w:pPr>
        <w:pStyle w:val="Compact"/>
        <w:numPr>
          <w:ilvl w:val="0"/>
          <w:numId w:val="1003"/>
        </w:numPr>
      </w:pPr>
      <w:r>
        <w:t xml:space="preserve">60x15mm Petri Dishes</w:t>
      </w:r>
    </w:p>
    <w:p>
      <w:pPr>
        <w:pStyle w:val="Compact"/>
        <w:numPr>
          <w:ilvl w:val="0"/>
          <w:numId w:val="1003"/>
        </w:numPr>
      </w:pPr>
      <w:r>
        <w:t xml:space="preserve">Potato Dextrose Agar</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Gloves</w:t>
      </w:r>
    </w:p>
    <w:p>
      <w:pPr>
        <w:pStyle w:val="Compact"/>
        <w:numPr>
          <w:ilvl w:val="0"/>
          <w:numId w:val="1003"/>
        </w:numPr>
      </w:pPr>
      <w:r>
        <w:t xml:space="preserve">Sharpie (fine tip is preferable)</w:t>
      </w:r>
    </w:p>
    <w:p>
      <w:pPr>
        <w:pStyle w:val="Compact"/>
        <w:numPr>
          <w:ilvl w:val="0"/>
          <w:numId w:val="1003"/>
        </w:numPr>
      </w:pPr>
      <w:r>
        <w:t xml:space="preserve">70% ethanol</w:t>
      </w:r>
    </w:p>
    <w:p>
      <w:pPr>
        <w:pStyle w:val="Compact"/>
        <w:numPr>
          <w:ilvl w:val="0"/>
          <w:numId w:val="1003"/>
        </w:numPr>
      </w:pPr>
      <w:r>
        <w:t xml:space="preserve">Kimwipes</w:t>
      </w:r>
    </w:p>
    <w:bookmarkEnd w:id="14"/>
    <w:bookmarkStart w:id="15" w:name="module-3---phenotypic-assays"/>
    <w:p>
      <w:pPr>
        <w:pStyle w:val="Heading3"/>
      </w:pPr>
      <w:r>
        <w:t xml:space="preserve">2.1.3 Module 3 - Phenotypic Assays</w:t>
      </w:r>
    </w:p>
    <w:p>
      <w:pPr>
        <w:pStyle w:val="FirstParagraph"/>
      </w:pPr>
      <w:r>
        <w:t xml:space="preserve">Materials and equipment will vary based on the phenotypic assay choice.</w:t>
      </w:r>
    </w:p>
    <w:bookmarkEnd w:id="15"/>
    <w:bookmarkStart w:id="16" w:name="X94acea746056b92fde885b64e05b4671bb267e6"/>
    <w:p>
      <w:pPr>
        <w:pStyle w:val="Heading3"/>
      </w:pPr>
      <w:r>
        <w:t xml:space="preserve">2.1.4 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w:t>
      </w:r>
      <w:r>
        <w:t xml:space="preserve"> </w:t>
      </w:r>
      <w:r>
        <w:t xml:space="preserve">- Heat block</w:t>
      </w:r>
      <w:r>
        <w:t xml:space="preserve"> </w:t>
      </w:r>
      <w:r>
        <w:t xml:space="preserve">- 1.5mL microcentrifuge tubes</w:t>
      </w:r>
      <w:r>
        <w:t xml:space="preserve"> </w:t>
      </w:r>
      <w:r>
        <w:t xml:space="preserve">- 0.2 mL PCR tubes</w:t>
      </w:r>
      <w:r>
        <w:t xml:space="preserve"> </w:t>
      </w:r>
      <w:r>
        <w:t xml:space="preserve">- Micro and PCR tube racks</w:t>
      </w:r>
      <w:r>
        <w:t xml:space="preserve"> </w:t>
      </w:r>
      <w:r>
        <w:t xml:space="preserve">- Label tape</w:t>
      </w:r>
      <w:r>
        <w:t xml:space="preserve"> </w:t>
      </w:r>
      <w:r>
        <w:t xml:space="preserve">- Extraction Buffer (EB)</w:t>
      </w:r>
      <w:r>
        <w:t xml:space="preserve"> </w:t>
      </w:r>
      <w:r>
        <w:t xml:space="preserve">- 3% BSA solution</w:t>
      </w:r>
      <w:r>
        <w:t xml:space="preserve"> </w:t>
      </w:r>
      <w:r>
        <w:t xml:space="preserve">- Parafilm</w:t>
      </w:r>
      <w:r>
        <w:t xml:space="preserve"> </w:t>
      </w:r>
      <w:r>
        <w:t xml:space="preserve">- 70% ETOH</w:t>
      </w:r>
      <w:r>
        <w:t xml:space="preserve"> </w:t>
      </w:r>
      <w:r>
        <w:t xml:space="preserve">- 1-10 and 20-200 µL micropipettors</w:t>
      </w:r>
      <w:r>
        <w:t xml:space="preserve"> </w:t>
      </w:r>
      <w:r>
        <w:t xml:space="preserve">- 1-10 and 20-200 µL micropipette tips</w:t>
      </w:r>
      <w:r>
        <w:t xml:space="preserve"> </w:t>
      </w:r>
      <w:r>
        <w:t xml:space="preserve">- Kimwipes</w:t>
      </w:r>
      <w:r>
        <w:t xml:space="preserve"> </w:t>
      </w:r>
      <w:r>
        <w:t xml:space="preserve">- PCR Primers (ITS1f, ITS4, 5.8SR, fITS7)</w:t>
      </w:r>
      <w:r>
        <w:t xml:space="preserve"> </w:t>
      </w:r>
      <w:r>
        <w:t xml:space="preserve">- Taq polymerase mix</w:t>
      </w:r>
      <w:r>
        <w:t xml:space="preserve"> </w:t>
      </w:r>
      <w:r>
        <w:t xml:space="preserve">- PCR water</w:t>
      </w:r>
    </w:p>
    <w:bookmarkEnd w:id="16"/>
    <w:bookmarkStart w:id="17" w:name="Xcfdc0ee93a5d518abd386287143069d9246eecd"/>
    <w:p>
      <w:pPr>
        <w:pStyle w:val="Heading3"/>
      </w:pPr>
      <w:r>
        <w:t xml:space="preserve">2.1.5 Module 5 - Tissue Preparation for Genome Sequencing</w:t>
      </w:r>
    </w:p>
    <w:p>
      <w:pPr>
        <w:pStyle w:val="Compact"/>
        <w:numPr>
          <w:ilvl w:val="0"/>
          <w:numId w:val="1004"/>
        </w:numPr>
      </w:pPr>
      <w:r>
        <w:t xml:space="preserve">Cellophane</w:t>
      </w:r>
    </w:p>
    <w:p>
      <w:pPr>
        <w:pStyle w:val="Compact"/>
        <w:numPr>
          <w:ilvl w:val="0"/>
          <w:numId w:val="1004"/>
        </w:numPr>
      </w:pPr>
      <w:r>
        <w:t xml:space="preserve">60x15mm Petri Dishes</w:t>
      </w:r>
    </w:p>
    <w:p>
      <w:pPr>
        <w:pStyle w:val="Compact"/>
        <w:numPr>
          <w:ilvl w:val="0"/>
          <w:numId w:val="1004"/>
        </w:numPr>
      </w:pPr>
      <w:r>
        <w:t xml:space="preserve">Potato Dextrose Agar</w:t>
      </w:r>
    </w:p>
    <w:p>
      <w:pPr>
        <w:pStyle w:val="Compact"/>
        <w:numPr>
          <w:ilvl w:val="0"/>
          <w:numId w:val="1004"/>
        </w:numPr>
      </w:pPr>
      <w:r>
        <w:t xml:space="preserve">Silica beads</w:t>
      </w:r>
    </w:p>
    <w:p>
      <w:pPr>
        <w:pStyle w:val="Compact"/>
        <w:numPr>
          <w:ilvl w:val="0"/>
          <w:numId w:val="1004"/>
        </w:numPr>
      </w:pPr>
      <w:r>
        <w:t xml:space="preserve">Gloves</w:t>
      </w:r>
    </w:p>
    <w:p>
      <w:pPr>
        <w:pStyle w:val="Compact"/>
        <w:numPr>
          <w:ilvl w:val="0"/>
          <w:numId w:val="1004"/>
        </w:numPr>
      </w:pPr>
      <w:r>
        <w:t xml:space="preserve">Transfer hood/Bunsen burner</w:t>
      </w:r>
    </w:p>
    <w:p>
      <w:pPr>
        <w:pStyle w:val="Compact"/>
        <w:numPr>
          <w:ilvl w:val="0"/>
          <w:numId w:val="1004"/>
        </w:numPr>
      </w:pPr>
      <w:r>
        <w:t xml:space="preserve">Incubator</w:t>
      </w:r>
    </w:p>
    <w:p>
      <w:pPr>
        <w:pStyle w:val="Compact"/>
        <w:numPr>
          <w:ilvl w:val="0"/>
          <w:numId w:val="1004"/>
        </w:numPr>
      </w:pPr>
      <w:r>
        <w:t xml:space="preserve">Balance</w:t>
      </w:r>
    </w:p>
    <w:p>
      <w:pPr>
        <w:pStyle w:val="Compact"/>
        <w:numPr>
          <w:ilvl w:val="0"/>
          <w:numId w:val="1004"/>
        </w:numPr>
      </w:pPr>
      <w:r>
        <w:t xml:space="preserve">Forceps</w:t>
      </w:r>
    </w:p>
    <w:p>
      <w:pPr>
        <w:pStyle w:val="Compact"/>
        <w:numPr>
          <w:ilvl w:val="0"/>
          <w:numId w:val="1004"/>
        </w:numPr>
      </w:pPr>
      <w:r>
        <w:t xml:space="preserve">Scalpel</w:t>
      </w:r>
    </w:p>
    <w:p>
      <w:pPr>
        <w:pStyle w:val="Compact"/>
        <w:numPr>
          <w:ilvl w:val="0"/>
          <w:numId w:val="1004"/>
        </w:numPr>
      </w:pPr>
      <w:r>
        <w:t xml:space="preserve">Small jar with lid</w:t>
      </w:r>
    </w:p>
    <w:p>
      <w:pPr>
        <w:pStyle w:val="Compact"/>
        <w:numPr>
          <w:ilvl w:val="0"/>
          <w:numId w:val="1004"/>
        </w:numPr>
      </w:pPr>
      <w:r>
        <w:t xml:space="preserve">Pure fungal culture</w:t>
      </w:r>
    </w:p>
    <w:bookmarkEnd w:id="17"/>
    <w:bookmarkStart w:id="18" w:name="module-6-sample-submission"/>
    <w:p>
      <w:pPr>
        <w:pStyle w:val="Heading3"/>
      </w:pPr>
      <w:r>
        <w:t xml:space="preserve">2.1.6 Module 6 – Sample Submission</w:t>
      </w:r>
    </w:p>
    <w:p>
      <w:pPr>
        <w:pStyle w:val="Compact"/>
        <w:numPr>
          <w:ilvl w:val="0"/>
          <w:numId w:val="1005"/>
        </w:numPr>
      </w:pPr>
      <w:r>
        <w:t xml:space="preserve">Shipping samples</w:t>
      </w:r>
    </w:p>
    <w:p>
      <w:pPr>
        <w:pStyle w:val="Compact"/>
        <w:numPr>
          <w:ilvl w:val="0"/>
          <w:numId w:val="1005"/>
        </w:numPr>
      </w:pPr>
      <w:r>
        <w:t xml:space="preserve">Sample form printout</w:t>
      </w:r>
    </w:p>
    <w:bookmarkEnd w:id="18"/>
    <w:bookmarkStart w:id="19" w:name="module-7-genomic-analyses"/>
    <w:p>
      <w:pPr>
        <w:pStyle w:val="Heading3"/>
      </w:pPr>
      <w:r>
        <w:t xml:space="preserve">2.1.7 Module 7 – Genomic Analyses</w:t>
      </w:r>
    </w:p>
    <w:p>
      <w:pPr>
        <w:pStyle w:val="Compact"/>
        <w:numPr>
          <w:ilvl w:val="0"/>
          <w:numId w:val="1006"/>
        </w:numPr>
      </w:pPr>
      <w:r>
        <w:t xml:space="preserve">Access to Mycocosm</w:t>
      </w:r>
    </w:p>
    <w:p>
      <w:pPr>
        <w:pStyle w:val="Compact"/>
        <w:numPr>
          <w:ilvl w:val="0"/>
          <w:numId w:val="1006"/>
        </w:numPr>
      </w:pPr>
      <w:r>
        <w:t xml:space="preserve">Computer with internet access</w:t>
      </w:r>
    </w:p>
    <w:bookmarkEnd w:id="19"/>
    <w:bookmarkEnd w:id="20"/>
    <w:bookmarkStart w:id="25" w:name="Xcbdbfd15cc4383fe5deee011eccaab33ef2e95c"/>
    <w:p>
      <w:pPr>
        <w:pStyle w:val="Heading2"/>
      </w:pPr>
      <w:r>
        <w:t xml:space="preserve">2.2 Module 0.2 – Create iNaturalist Traditional Project Instructions</w:t>
      </w:r>
    </w:p>
    <w:bookmarkStart w:id="21" w:name="inaturalist-introduction"/>
    <w:p>
      <w:pPr>
        <w:pStyle w:val="Heading3"/>
      </w:pPr>
      <w:r>
        <w:t xml:space="preserve">2.2.1 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1"/>
    <w:bookmarkStart w:id="22" w:name="project-overview"/>
    <w:p>
      <w:pPr>
        <w:pStyle w:val="Heading3"/>
      </w:pPr>
      <w:r>
        <w:t xml:space="preserve">2.2.2 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2"/>
    <w:bookmarkStart w:id="23" w:name="Xbe7dd89d850e9accf36a8a51cd2d2bfb9177b29"/>
    <w:p>
      <w:pPr>
        <w:pStyle w:val="Heading3"/>
      </w:pPr>
      <w:r>
        <w:t xml:space="preserve">2.2.3 Make a MycoEd Traditional Project [Instructor Instructions]</w:t>
      </w:r>
    </w:p>
    <w:p>
      <w:pPr>
        <w:pStyle w:val="Compact"/>
        <w:numPr>
          <w:ilvl w:val="0"/>
          <w:numId w:val="1007"/>
        </w:numPr>
      </w:pPr>
      <w:r>
        <w:t xml:space="preserve">Log into iNaturalist.</w:t>
      </w:r>
    </w:p>
    <w:p>
      <w:pPr>
        <w:pStyle w:val="Compact"/>
        <w:numPr>
          <w:ilvl w:val="0"/>
          <w:numId w:val="1007"/>
        </w:numPr>
      </w:pPr>
      <w:r>
        <w:t xml:space="preserve">Go to Projects.</w:t>
      </w:r>
    </w:p>
    <w:p>
      <w:pPr>
        <w:pStyle w:val="Compact"/>
        <w:numPr>
          <w:ilvl w:val="0"/>
          <w:numId w:val="1007"/>
        </w:numPr>
      </w:pPr>
      <w:r>
        <w:t xml:space="preserve">This will take you to Your Projects.</w:t>
      </w:r>
    </w:p>
    <w:p>
      <w:pPr>
        <w:pStyle w:val="Compact"/>
        <w:numPr>
          <w:ilvl w:val="0"/>
          <w:numId w:val="1007"/>
        </w:numPr>
      </w:pPr>
      <w:r>
        <w:t xml:space="preserve">On the bottom right of the page, select Start a Project.</w:t>
      </w:r>
    </w:p>
    <w:p>
      <w:pPr>
        <w:pStyle w:val="Compact"/>
        <w:numPr>
          <w:ilvl w:val="0"/>
          <w:numId w:val="1007"/>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8"/>
        </w:numPr>
      </w:pPr>
      <w:r>
        <w:t xml:space="preserve">Complete the following criteria indicated in the lettered parts of the figure below:</w:t>
      </w:r>
    </w:p>
    <w:p>
      <w:pPr>
        <w:pStyle w:val="Compact"/>
        <w:numPr>
          <w:ilvl w:val="1"/>
          <w:numId w:val="1009"/>
        </w:numPr>
      </w:pPr>
      <w:r>
        <w:t xml:space="preserve">Add Title. Include Institution, term or semester, and year.</w:t>
      </w:r>
    </w:p>
    <w:p>
      <w:pPr>
        <w:pStyle w:val="Compact"/>
        <w:numPr>
          <w:ilvl w:val="1"/>
          <w:numId w:val="1009"/>
        </w:numPr>
      </w:pPr>
      <w:r>
        <w:t xml:space="preserve">Make this Invite Only. You will add your students to this project.</w:t>
      </w:r>
    </w:p>
    <w:p>
      <w:pPr>
        <w:pStyle w:val="Compact"/>
        <w:numPr>
          <w:ilvl w:val="1"/>
          <w:numId w:val="1009"/>
        </w:numPr>
      </w:pPr>
      <w:r>
        <w:t xml:space="preserve">Add images or logos as you see fit. This step is useful if you manage multiple projects.</w:t>
      </w:r>
    </w:p>
    <w:p>
      <w:pPr>
        <w:pStyle w:val="Compact"/>
        <w:numPr>
          <w:ilvl w:val="0"/>
          <w:numId w:val="1008"/>
        </w:numPr>
      </w:pPr>
      <w:r>
        <w:t xml:space="preserve">Other fields to consider:</w:t>
      </w:r>
    </w:p>
    <w:p>
      <w:pPr>
        <w:pStyle w:val="Compact"/>
        <w:numPr>
          <w:ilvl w:val="1"/>
          <w:numId w:val="1010"/>
        </w:numPr>
      </w:pPr>
      <w:r>
        <w:t xml:space="preserve">Location: You may choose to limit the locations of your observations. If your project is set to invite only, this is likely unnecessary.</w:t>
      </w:r>
    </w:p>
    <w:p>
      <w:pPr>
        <w:pStyle w:val="Compact"/>
        <w:numPr>
          <w:ilvl w:val="1"/>
          <w:numId w:val="1010"/>
        </w:numPr>
      </w:pPr>
      <w:r>
        <w:t xml:space="preserve">Observation Fields: Here you can link the fungal endophytes back to the host plants. In the future, we may have further instructions for data to add here.</w:t>
      </w:r>
    </w:p>
    <w:p>
      <w:pPr>
        <w:pStyle w:val="Compact"/>
        <w:numPr>
          <w:ilvl w:val="0"/>
          <w:numId w:val="1008"/>
        </w:numPr>
      </w:pPr>
      <w:r>
        <w:t xml:space="preserve">Complete the project by selecting the Create button.</w:t>
      </w:r>
    </w:p>
    <w:p>
      <w:pPr>
        <w:pStyle w:val="Compact"/>
        <w:numPr>
          <w:ilvl w:val="0"/>
          <w:numId w:val="1008"/>
        </w:numPr>
      </w:pPr>
      <w:r>
        <w:t xml:space="preserve">You may add your MycoEd concierges to your project if you wish (Andrew_wilson, ahonan).</w:t>
      </w:r>
    </w:p>
    <w:p>
      <w:pPr>
        <w:pStyle w:val="Compact"/>
        <w:numPr>
          <w:ilvl w:val="0"/>
          <w:numId w:val="1008"/>
        </w:numPr>
      </w:pPr>
      <w:r>
        <w:t xml:space="preserve">Email Andrew Wilson (andrew.wilson@BotanicGardens.org) to be added to the MycoEd Fungal Genomics Education Project.</w:t>
      </w:r>
    </w:p>
    <w:p>
      <w:pPr>
        <w:pStyle w:val="Compact"/>
        <w:numPr>
          <w:ilvl w:val="0"/>
          <w:numId w:val="1008"/>
        </w:numPr>
      </w:pPr>
      <w:r>
        <w:t xml:space="preserve">Add your project name to the text highlighted in yellow in copies of the following documents:</w:t>
      </w:r>
    </w:p>
    <w:p>
      <w:pPr>
        <w:pStyle w:val="Compact"/>
        <w:numPr>
          <w:ilvl w:val="1"/>
          <w:numId w:val="1011"/>
        </w:numPr>
      </w:pPr>
      <w:r>
        <w:t xml:space="preserve">Module 1 – Using iNaturalist</w:t>
      </w:r>
    </w:p>
    <w:p>
      <w:pPr>
        <w:pStyle w:val="Compact"/>
        <w:numPr>
          <w:ilvl w:val="1"/>
          <w:numId w:val="1011"/>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23"/>
    <w:bookmarkStart w:id="24" w:name="add-participants-students-to-the-project"/>
    <w:p>
      <w:pPr>
        <w:pStyle w:val="Heading3"/>
      </w:pPr>
      <w:r>
        <w:t xml:space="preserve">2.2.4 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2"/>
        </w:numPr>
      </w:pPr>
      <w:r>
        <w:t xml:space="preserve">Open your Myco-Ed project.</w:t>
      </w:r>
    </w:p>
    <w:p>
      <w:pPr>
        <w:pStyle w:val="Compact"/>
        <w:numPr>
          <w:ilvl w:val="0"/>
          <w:numId w:val="1012"/>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2"/>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2"/>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3"/>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24"/>
    <w:bookmarkEnd w:id="25"/>
    <w:bookmarkStart w:id="29" w:name="module-0.3-inaturalist-checklist"/>
    <w:p>
      <w:pPr>
        <w:pStyle w:val="Heading2"/>
      </w:pPr>
      <w:r>
        <w:t xml:space="preserve">2.3 Module 0.3 – iNaturalist Checklist</w:t>
      </w:r>
    </w:p>
    <w:bookmarkStart w:id="28" w:name="inaturalist-checklist"/>
    <w:p>
      <w:pPr>
        <w:pStyle w:val="Heading3"/>
      </w:pPr>
      <w:r>
        <w:t xml:space="preserve">2.3.1 iNaturalist Checklist</w:t>
      </w:r>
    </w:p>
    <w:p>
      <w:pPr>
        <w:pStyle w:val="FirstParagraph"/>
      </w:pPr>
      <w:r>
        <w:t xml:space="preserve">This checklist will help you track your progress in managing Myco-Ed project data using iNaturalist.</w:t>
      </w:r>
    </w:p>
    <w:bookmarkStart w:id="26" w:name="for-instructors"/>
    <w:p>
      <w:pPr>
        <w:pStyle w:val="Heading4"/>
      </w:pPr>
      <w:r>
        <w:t xml:space="preserve">2.3.1.1 For Instructors</w:t>
      </w:r>
    </w:p>
    <w:p>
      <w:pPr>
        <w:pStyle w:val="Compact"/>
        <w:numPr>
          <w:ilvl w:val="0"/>
          <w:numId w:val="1014"/>
        </w:numPr>
      </w:pPr>
      <w:r>
        <w:t xml:space="preserve">Create an iNaturalist Account. (Module 0.2)</w:t>
      </w:r>
    </w:p>
    <w:p>
      <w:pPr>
        <w:pStyle w:val="Compact"/>
        <w:numPr>
          <w:ilvl w:val="0"/>
          <w:numId w:val="1014"/>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4"/>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4"/>
        </w:numPr>
      </w:pPr>
      <w:r>
        <w:t xml:space="preserve">Instruct students on iNaturalist data management obligations for course credit (at the instructor’s discretion).</w:t>
      </w:r>
    </w:p>
    <w:bookmarkEnd w:id="26"/>
    <w:bookmarkStart w:id="27" w:name="for-studentsparticipants"/>
    <w:p>
      <w:pPr>
        <w:pStyle w:val="Heading4"/>
      </w:pPr>
      <w:r>
        <w:t xml:space="preserve">2.3.1.2 For Students/Participants</w:t>
      </w:r>
    </w:p>
    <w:p>
      <w:pPr>
        <w:pStyle w:val="FirstParagraph"/>
      </w:pPr>
      <w:r>
        <w:rPr>
          <w:b/>
          <w:bCs/>
        </w:rPr>
        <w:t xml:space="preserve">Homework Assignment 1 (Module 1.2)</w:t>
      </w:r>
      <w:r>
        <w:t xml:space="preserve"> </w:t>
      </w:r>
      <w:r>
        <w:t xml:space="preserve">- Create an iNaturalist Account.</w:t>
      </w:r>
      <w:r>
        <w:t xml:space="preserve"> </w:t>
      </w:r>
      <w:r>
        <w:t xml:space="preserve">- Get the iNaturalist App for your phone</w:t>
      </w:r>
      <w:r>
        <w:t xml:space="preserve"> </w:t>
      </w:r>
      <w:r>
        <w:t xml:space="preserve">- Give your instructor your iNaturalist User Name.</w:t>
      </w:r>
      <w:r>
        <w:t xml:space="preserve"> </w:t>
      </w:r>
      <w:r>
        <w:t xml:space="preserve">- Update your real name under your account settings.</w:t>
      </w:r>
      <w:r>
        <w:t xml:space="preserve"> </w:t>
      </w:r>
      <w:r>
        <w:t xml:space="preserve">- Watch some videos and tutorials.</w:t>
      </w:r>
      <w:r>
        <w:t xml:space="preserve"> </w:t>
      </w:r>
      <w:r>
        <w:t xml:space="preserve">- Join the course project once you receive an invitation from the instructor/TA.</w:t>
      </w:r>
    </w:p>
    <w:p>
      <w:pPr>
        <w:pStyle w:val="BodyText"/>
      </w:pPr>
      <w:r>
        <w:rPr>
          <w:b/>
          <w:bCs/>
        </w:rPr>
        <w:t xml:space="preserve">Make an Observation (Module 1.2)</w:t>
      </w:r>
      <w:r>
        <w:t xml:space="preserve"> </w:t>
      </w:r>
      <w:r>
        <w:t xml:space="preserve">- Take multiple images of the plant host (or habitat photos of the environment) and include at least one image with a unique field number. (e.g., MycoEd_004)</w:t>
      </w:r>
      <w:r>
        <w:t xml:space="preserve"> </w:t>
      </w:r>
      <w:r>
        <w:t xml:space="preserve">- Add the observation to your course project.</w:t>
      </w:r>
      <w:r>
        <w:t xml:space="preserve"> </w:t>
      </w:r>
      <w:r>
        <w:t xml:space="preserve">- Save and upload the observation to the cloud once you’re connected to wifi.</w:t>
      </w:r>
      <w:r>
        <w:t xml:space="preserve"> </w:t>
      </w:r>
      <w:r>
        <w:t xml:space="preserve">- Add Observation Field for MycoEd ID.</w:t>
      </w:r>
      <w:r>
        <w:t xml:space="preserve"> </w:t>
      </w:r>
      <w:r>
        <w:t xml:space="preserve">- Add Observation Field for DNA Barcode ITS once you have DNA sequence data.</w:t>
      </w:r>
      <w:r>
        <w:t xml:space="preserve"> </w:t>
      </w:r>
      <w:r>
        <w:t xml:space="preserve">- Update the name of fungal isolates using DNA sequence BLAST results.</w:t>
      </w:r>
      <w:r>
        <w:t xml:space="preserve"> </w:t>
      </w:r>
      <w:r>
        <w:t xml:space="preserve">- Add Observation Field for Host Observation for fungal isolates linking to the original host on iNaturalist.</w:t>
      </w:r>
    </w:p>
    <w:bookmarkEnd w:id="27"/>
    <w:bookmarkEnd w:id="28"/>
    <w:bookmarkEnd w:id="29"/>
    <w:bookmarkEnd w:id="30"/>
    <w:bookmarkStart w:id="53" w:name="module-1-fungal-sampling"/>
    <w:p>
      <w:pPr>
        <w:pStyle w:val="Heading1"/>
      </w:pPr>
      <w:r>
        <w:t xml:space="preserve">3. Module 1: Fungal Sampling</w:t>
      </w:r>
    </w:p>
    <w:bookmarkStart w:id="35" w:name="module-1.1-lab-prep-overview"/>
    <w:p>
      <w:pPr>
        <w:pStyle w:val="Heading2"/>
      </w:pPr>
      <w:r>
        <w:t xml:space="preserve">3.1 Module 1.1 – Lab Prep Overview</w:t>
      </w:r>
    </w:p>
    <w:bookmarkStart w:id="34" w:name="X77a2a5cde368cdc7e0265278fa1fc26eefd1a5c"/>
    <w:p>
      <w:pPr>
        <w:pStyle w:val="Heading3"/>
      </w:pPr>
      <w:r>
        <w:t xml:space="preserve">3.1.1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two torches over your workspace. First, clean your work area with bleach, and/or ethanol. Set the torches facing each other with enough space to work underneath. Light the torches and pour media into plates under the flames.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Water Agar Plates:</w:t>
      </w:r>
      <w:r>
        <w:t xml:space="preserve"> </w:t>
      </w:r>
      <w:r>
        <w:t xml:space="preserve">Students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petri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34"/>
    <w:bookmarkEnd w:id="35"/>
    <w:bookmarkStart w:id="42" w:name="module-1.2-metadata-directions"/>
    <w:p>
      <w:pPr>
        <w:pStyle w:val="Heading2"/>
      </w:pPr>
      <w:r>
        <w:t xml:space="preserve">3.2 Module 1.2 – Metadata Directions</w:t>
      </w:r>
    </w:p>
    <w:bookmarkStart w:id="36" w:name="metadata"/>
    <w:p>
      <w:pPr>
        <w:pStyle w:val="Heading3"/>
      </w:pPr>
      <w:r>
        <w:t xml:space="preserve">3.2.1 Metadata</w:t>
      </w:r>
    </w:p>
    <w:p>
      <w:pPr>
        <w:pStyle w:val="FirstParagraph"/>
      </w:pPr>
      <w:r>
        <w:t xml:space="preserve">Metadata is the data providing information about other data. In this project, metadata refers to information related to the fungi you will study, including information about the substrate (e.g. plant host for fungal endophytes), location (latitude and longitude), elevation, images, fungal species, growth rates, assay information, images, etc.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 Endophyte Excel spreadsheet. Below are descriptions for each category where necessary.</w:t>
      </w:r>
    </w:p>
    <w:bookmarkEnd w:id="36"/>
    <w:bookmarkStart w:id="37" w:name="inaturalist-plant-observation"/>
    <w:p>
      <w:pPr>
        <w:pStyle w:val="Heading3"/>
      </w:pPr>
      <w:r>
        <w:t xml:space="preserve">3.2.2 iNaturalist plant observation:</w:t>
      </w:r>
    </w:p>
    <w:p>
      <w:pPr>
        <w:pStyle w:val="FirstParagraph"/>
      </w:pPr>
      <w:r>
        <w:t xml:space="preserve">Provide the url link for your iNaturalist plant observation.</w:t>
      </w:r>
    </w:p>
    <w:bookmarkEnd w:id="37"/>
    <w:bookmarkStart w:id="38" w:name="sample-naming"/>
    <w:p>
      <w:pPr>
        <w:pStyle w:val="Heading3"/>
      </w:pPr>
      <w:r>
        <w:t xml:space="preserve">3.2.3 Sample Naming:</w:t>
      </w:r>
    </w:p>
    <w:p>
      <w:pPr>
        <w:pStyle w:val="FirstParagraph"/>
      </w:pPr>
      <w:r>
        <w:t xml:space="preserve">Your individual fungal isolates will be identified using several identifiers. The first will be the unique Host ID number that identifies the host for the fungi you isolate. Second will be your initials. Please use at least 3 initials since some large courses may have students with shared initials. Third, each individual leaf you cultured fungi from will be a separate number.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38"/>
    <w:bookmarkStart w:id="39" w:name="sample-location"/>
    <w:p>
      <w:pPr>
        <w:pStyle w:val="Heading3"/>
      </w:pPr>
      <w:r>
        <w:t xml:space="preserve">3.2.4 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39"/>
    <w:bookmarkStart w:id="40" w:name="elevation"/>
    <w:p>
      <w:pPr>
        <w:pStyle w:val="Heading3"/>
      </w:pPr>
      <w:r>
        <w:t xml:space="preserve">3.2.5 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0"/>
    <w:bookmarkStart w:id="41" w:name="canopy"/>
    <w:p>
      <w:pPr>
        <w:pStyle w:val="Heading3"/>
      </w:pPr>
      <w:r>
        <w:t xml:space="preserve">3.2.6 Canopy:</w:t>
      </w:r>
    </w:p>
    <w:p>
      <w:pPr>
        <w:pStyle w:val="FirstParagraph"/>
      </w:pPr>
      <w:r>
        <w:t xml:space="preserve">Record the portion of the canopy where the leaf was collected (L-lower 1/3 of plant, M-middle 1/3 of plant, or U-upper 1/3 of plant).</w:t>
      </w:r>
    </w:p>
    <w:bookmarkEnd w:id="41"/>
    <w:bookmarkEnd w:id="42"/>
    <w:bookmarkStart w:id="49" w:name="Xb4fb397bd02a3abfe006792dec75e7bd20d5dfd"/>
    <w:p>
      <w:pPr>
        <w:pStyle w:val="Heading2"/>
      </w:pPr>
      <w:r>
        <w:t xml:space="preserve">3.3 Module 1.3 - Fungal Sampling and Culturing</w:t>
      </w:r>
    </w:p>
    <w:bookmarkStart w:id="43" w:name="purpose"/>
    <w:p>
      <w:pPr>
        <w:pStyle w:val="Heading3"/>
      </w:pPr>
      <w:r>
        <w:t xml:space="preserve">3.3.1 Purpose</w:t>
      </w:r>
    </w:p>
    <w:p>
      <w:pPr>
        <w:pStyle w:val="FirstParagraph"/>
      </w:pPr>
      <w:r>
        <w:t xml:space="preserve">This lab will introduce you to sterile/aseptic technique, culturing fungi, isolating cultures, and documenting fungal growth.</w:t>
      </w:r>
    </w:p>
    <w:bookmarkEnd w:id="43"/>
    <w:bookmarkStart w:id="44" w:name="introduction-1"/>
    <w:p>
      <w:pPr>
        <w:pStyle w:val="Heading3"/>
      </w:pPr>
      <w:r>
        <w:t xml:space="preserve">3.3.2 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44"/>
    <w:bookmarkStart w:id="45" w:name="learning-goals"/>
    <w:p>
      <w:pPr>
        <w:pStyle w:val="Heading3"/>
      </w:pPr>
      <w:r>
        <w:t xml:space="preserve">3.3.3 Learning Goals</w:t>
      </w:r>
    </w:p>
    <w:p>
      <w:pPr>
        <w:pStyle w:val="Compact"/>
        <w:numPr>
          <w:ilvl w:val="0"/>
          <w:numId w:val="1015"/>
        </w:numPr>
      </w:pPr>
      <w:r>
        <w:t xml:space="preserve">Documentation using iNaturalist</w:t>
      </w:r>
    </w:p>
    <w:p>
      <w:pPr>
        <w:pStyle w:val="Compact"/>
        <w:numPr>
          <w:ilvl w:val="0"/>
          <w:numId w:val="1015"/>
        </w:numPr>
      </w:pPr>
      <w:r>
        <w:t xml:space="preserve">Practice sterile technique</w:t>
      </w:r>
    </w:p>
    <w:p>
      <w:pPr>
        <w:pStyle w:val="Compact"/>
        <w:numPr>
          <w:ilvl w:val="0"/>
          <w:numId w:val="1015"/>
        </w:numPr>
      </w:pPr>
      <w:r>
        <w:t xml:space="preserve">Culture and isolate fungi</w:t>
      </w:r>
    </w:p>
    <w:p>
      <w:pPr>
        <w:pStyle w:val="Compact"/>
        <w:numPr>
          <w:ilvl w:val="0"/>
          <w:numId w:val="1015"/>
        </w:numPr>
      </w:pPr>
      <w:r>
        <w:t xml:space="preserve">Investigate fungal endophytes</w:t>
      </w:r>
    </w:p>
    <w:p>
      <w:pPr>
        <w:pStyle w:val="Compact"/>
        <w:numPr>
          <w:ilvl w:val="0"/>
          <w:numId w:val="1015"/>
        </w:numPr>
      </w:pPr>
      <w:r>
        <w:t xml:space="preserve">Characterize morphology of fungal cultures</w:t>
      </w:r>
    </w:p>
    <w:bookmarkEnd w:id="45"/>
    <w:bookmarkStart w:id="46" w:name="student-lab-supplies"/>
    <w:p>
      <w:pPr>
        <w:pStyle w:val="Heading3"/>
      </w:pPr>
      <w:r>
        <w:t xml:space="preserve">3.3.4 Student Lab Supplies</w:t>
      </w:r>
    </w:p>
    <w:p>
      <w:pPr>
        <w:pStyle w:val="Compact"/>
        <w:numPr>
          <w:ilvl w:val="0"/>
          <w:numId w:val="1016"/>
        </w:numPr>
      </w:pPr>
      <w:r>
        <w:t xml:space="preserve">3 Large Water Agar Petri Plates - these are for initial isolation</w:t>
      </w:r>
    </w:p>
    <w:p>
      <w:pPr>
        <w:pStyle w:val="Compact"/>
        <w:numPr>
          <w:ilvl w:val="0"/>
          <w:numId w:val="1016"/>
        </w:numPr>
      </w:pPr>
      <w:r>
        <w:t xml:space="preserve">Sharpie</w:t>
      </w:r>
    </w:p>
    <w:p>
      <w:pPr>
        <w:pStyle w:val="Compact"/>
        <w:numPr>
          <w:ilvl w:val="0"/>
          <w:numId w:val="1016"/>
        </w:numPr>
      </w:pPr>
      <w:r>
        <w:t xml:space="preserve">Parafilm</w:t>
      </w:r>
    </w:p>
    <w:p>
      <w:pPr>
        <w:pStyle w:val="Compact"/>
        <w:numPr>
          <w:ilvl w:val="0"/>
          <w:numId w:val="1016"/>
        </w:numPr>
      </w:pPr>
      <w:r>
        <w:t xml:space="preserve">Paper Towels</w:t>
      </w:r>
    </w:p>
    <w:p>
      <w:pPr>
        <w:pStyle w:val="Compact"/>
        <w:numPr>
          <w:ilvl w:val="0"/>
          <w:numId w:val="1016"/>
        </w:numPr>
      </w:pPr>
      <w:r>
        <w:t xml:space="preserve">Gloves</w:t>
      </w:r>
    </w:p>
    <w:p>
      <w:pPr>
        <w:pStyle w:val="Compact"/>
        <w:numPr>
          <w:ilvl w:val="0"/>
          <w:numId w:val="1016"/>
        </w:numPr>
      </w:pPr>
      <w:r>
        <w:t xml:space="preserve">Flame (alcohol lamp or Bunsen burner)</w:t>
      </w:r>
    </w:p>
    <w:p>
      <w:pPr>
        <w:pStyle w:val="Compact"/>
        <w:numPr>
          <w:ilvl w:val="0"/>
          <w:numId w:val="1016"/>
        </w:numPr>
      </w:pPr>
      <w:r>
        <w:t xml:space="preserve">Bleach</w:t>
      </w:r>
    </w:p>
    <w:p>
      <w:pPr>
        <w:pStyle w:val="Compact"/>
        <w:numPr>
          <w:ilvl w:val="0"/>
          <w:numId w:val="1016"/>
        </w:numPr>
      </w:pPr>
      <w:r>
        <w:t xml:space="preserve">Ethanol</w:t>
      </w:r>
    </w:p>
    <w:p>
      <w:pPr>
        <w:pStyle w:val="Compact"/>
        <w:numPr>
          <w:ilvl w:val="0"/>
          <w:numId w:val="1016"/>
        </w:numPr>
      </w:pPr>
      <w:r>
        <w:t xml:space="preserve">Scalpel</w:t>
      </w:r>
    </w:p>
    <w:p>
      <w:pPr>
        <w:pStyle w:val="Compact"/>
        <w:numPr>
          <w:ilvl w:val="0"/>
          <w:numId w:val="1016"/>
        </w:numPr>
      </w:pPr>
      <w:r>
        <w:t xml:space="preserve">Metal hole punch</w:t>
      </w:r>
    </w:p>
    <w:p>
      <w:pPr>
        <w:pStyle w:val="Compact"/>
        <w:numPr>
          <w:ilvl w:val="0"/>
          <w:numId w:val="1016"/>
        </w:numPr>
      </w:pPr>
      <w:r>
        <w:t xml:space="preserve">Forceps</w:t>
      </w:r>
    </w:p>
    <w:bookmarkEnd w:id="46"/>
    <w:bookmarkStart w:id="48" w:name="instructions"/>
    <w:p>
      <w:pPr>
        <w:pStyle w:val="Heading3"/>
      </w:pPr>
      <w:r>
        <w:t xml:space="preserve">3.3.5 Instructions</w:t>
      </w:r>
    </w:p>
    <w:bookmarkStart w:id="47" w:name="isolation-of-fungi-from-leaves"/>
    <w:p>
      <w:pPr>
        <w:pStyle w:val="Heading4"/>
      </w:pPr>
      <w:r>
        <w:t xml:space="preserve">3.3.5.1 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Your phone with iNaturalist.</w:t>
      </w:r>
      <w:r>
        <w:t xml:space="preserve"> </w:t>
      </w:r>
      <w:r>
        <w:t xml:space="preserve">- Sample labels with unique ID numbers.</w:t>
      </w:r>
      <w:r>
        <w:t xml:space="preserve"> </w:t>
      </w:r>
      <w:r>
        <w:t xml:space="preserve">- Paper bags.</w:t>
      </w:r>
      <w:r>
        <w:t xml:space="preserve"> </w:t>
      </w:r>
      <w:r>
        <w:t xml:space="preserve">-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17"/>
        </w:numPr>
      </w:pPr>
      <w:r>
        <w:t xml:space="preserve">Sanitize/sterilize work surfaces. If available, wipe surfaces with ethanol. Choose a working location with the least amount of airflow to prevent contamination. If available, set up torches on either side of your work area with the flames aimed toward the middle of your workspace. The heat generated from the torches creates an upward airflow which decreases the potential of airborne contaminants falling onto your workspace or into your petri dishes.</w:t>
      </w:r>
    </w:p>
    <w:p>
      <w:pPr>
        <w:pStyle w:val="Compact"/>
        <w:numPr>
          <w:ilvl w:val="0"/>
          <w:numId w:val="1017"/>
        </w:numPr>
      </w:pPr>
      <w:r>
        <w:t xml:space="preserve">Sterilize tools (scalpel or hole punch and forceps)</w:t>
      </w:r>
    </w:p>
    <w:p>
      <w:pPr>
        <w:pStyle w:val="Compact"/>
        <w:numPr>
          <w:ilvl w:val="1"/>
          <w:numId w:val="1018"/>
        </w:numPr>
      </w:pPr>
      <w:r>
        <w:t xml:space="preserve">Heat your tool using a flame (candle, alcohol lamp, torch, or something similar).</w:t>
      </w:r>
    </w:p>
    <w:p>
      <w:pPr>
        <w:pStyle w:val="Compact"/>
        <w:numPr>
          <w:ilvl w:val="1"/>
          <w:numId w:val="1018"/>
        </w:numPr>
      </w:pPr>
      <w:r>
        <w:t xml:space="preserve">Let cool – you can dip the tool (scalpel or hole punch) into the bleach solution to cool.</w:t>
      </w:r>
    </w:p>
    <w:p>
      <w:pPr>
        <w:pStyle w:val="Compact"/>
        <w:numPr>
          <w:ilvl w:val="0"/>
          <w:numId w:val="1017"/>
        </w:numPr>
      </w:pPr>
      <w:r>
        <w:t xml:space="preserve">Cut leaf tissues. You may take as many cuttings from each leaf as desired. Be sure to label cuttings appropriately as described above. Cuttings should be ~1 cm.</w:t>
      </w:r>
    </w:p>
    <w:p>
      <w:pPr>
        <w:pStyle w:val="Compact"/>
        <w:numPr>
          <w:ilvl w:val="0"/>
          <w:numId w:val="1017"/>
        </w:numPr>
      </w:pPr>
      <w:r>
        <w:t xml:space="preserve">Surface sterilize leaf tissue. Using sterilized forceps (heat and cool as above), immerse each cutting in 10% bleach solution for 10 seconds.</w:t>
      </w:r>
    </w:p>
    <w:p>
      <w:pPr>
        <w:pStyle w:val="Compact"/>
        <w:numPr>
          <w:ilvl w:val="1"/>
          <w:numId w:val="1019"/>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19"/>
        </w:numPr>
      </w:pPr>
      <w:r>
        <w:t xml:space="preserve">Mix 1ml (1/4 teaspoon) household bleach with 500 ml (2 cups) sterilized water.</w:t>
      </w:r>
    </w:p>
    <w:p>
      <w:pPr>
        <w:pStyle w:val="Compact"/>
        <w:numPr>
          <w:ilvl w:val="0"/>
          <w:numId w:val="1017"/>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17"/>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17"/>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17"/>
        </w:numPr>
      </w:pPr>
      <w:r>
        <w:t xml:space="preserve">Incubate at room temperature in the dark and examine for growth each day.</w:t>
      </w:r>
    </w:p>
    <w:bookmarkEnd w:id="47"/>
    <w:bookmarkEnd w:id="48"/>
    <w:bookmarkEnd w:id="49"/>
    <w:bookmarkStart w:id="52" w:name="module-1.4-using-inaturalist"/>
    <w:p>
      <w:pPr>
        <w:pStyle w:val="Heading2"/>
      </w:pPr>
      <w:r>
        <w:t xml:space="preserve">3.4 Module 1.4 – Using iNaturalist</w:t>
      </w:r>
    </w:p>
    <w:bookmarkStart w:id="50" w:name="using-inaturalist"/>
    <w:p>
      <w:pPr>
        <w:pStyle w:val="Heading3"/>
      </w:pPr>
      <w:r>
        <w:t xml:space="preserve">3.4.1 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Getting Started: https://www.inaturalist.org/pages/getting+started</w:t>
      </w:r>
      <w:r>
        <w:t xml:space="preserve"> </w:t>
      </w:r>
      <w:r>
        <w:t xml:space="preserve">- iNaturalist Videos Page: https://www.inaturalist.org/pages/video+tutorials</w:t>
      </w:r>
      <w:r>
        <w:t xml:space="preserve"> </w:t>
      </w:r>
      <w:r>
        <w:t xml:space="preserve">- NAMA/FunDiS How To Collect Research Specimens: https://youtu.be/EgZw37NjxkA</w:t>
      </w:r>
      <w:r>
        <w:t xml:space="preserve"> </w:t>
      </w:r>
      <w:r>
        <w:t xml:space="preserve">- FunDiS Photography: https://fundis.org/get-started/photograph</w:t>
      </w:r>
    </w:p>
    <w:p>
      <w:pPr>
        <w:pStyle w:val="BodyText"/>
      </w:pPr>
      <w:r>
        <w:t xml:space="preserve">Our protocol will be specific to our project, but will borrow from any/all of the video guides shown above.</w:t>
      </w:r>
    </w:p>
    <w:bookmarkEnd w:id="50"/>
    <w:bookmarkStart w:id="51" w:name="X1455788dff4268325d88f82fa4ef5fe4cdcf16a"/>
    <w:p>
      <w:pPr>
        <w:pStyle w:val="Heading3"/>
      </w:pPr>
      <w:r>
        <w:t xml:space="preserve">3.4.2 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20"/>
        </w:numPr>
      </w:pPr>
      <w:r>
        <w:t xml:space="preserve">Open your iNaturalist Application.</w:t>
      </w:r>
    </w:p>
    <w:p>
      <w:pPr>
        <w:pStyle w:val="Compact"/>
        <w:numPr>
          <w:ilvl w:val="1"/>
          <w:numId w:val="1021"/>
        </w:numPr>
      </w:pPr>
      <w:r>
        <w:t xml:space="preserve">Alternatively, take images on your phone and upload them to iNaturalist.</w:t>
      </w:r>
    </w:p>
    <w:p>
      <w:pPr>
        <w:pStyle w:val="Compact"/>
        <w:numPr>
          <w:ilvl w:val="0"/>
          <w:numId w:val="1020"/>
        </w:numPr>
      </w:pPr>
      <w:r>
        <w:t xml:space="preserve">Make an observation of the fungal isolate by taking a picture of it.</w:t>
      </w:r>
    </w:p>
    <w:p>
      <w:pPr>
        <w:pStyle w:val="Compact"/>
        <w:numPr>
          <w:ilvl w:val="1"/>
          <w:numId w:val="1022"/>
        </w:numPr>
      </w:pPr>
      <w:r>
        <w:t xml:space="preserve">Take pictures from the top and bottom, including the label.</w:t>
      </w:r>
    </w:p>
    <w:p>
      <w:pPr>
        <w:pStyle w:val="Compact"/>
        <w:numPr>
          <w:ilvl w:val="0"/>
          <w:numId w:val="1020"/>
        </w:numPr>
      </w:pPr>
      <w:r>
        <w:t xml:space="preserve">Before saving the observation, add it to your course project using the app.</w:t>
      </w:r>
    </w:p>
    <w:p>
      <w:pPr>
        <w:pStyle w:val="Compact"/>
        <w:numPr>
          <w:ilvl w:val="1"/>
          <w:numId w:val="1023"/>
        </w:numPr>
      </w:pPr>
      <w:r>
        <w:t xml:space="preserve">Follow the instructions detailed above.</w:t>
      </w:r>
    </w:p>
    <w:p>
      <w:pPr>
        <w:pStyle w:val="Compact"/>
        <w:numPr>
          <w:ilvl w:val="0"/>
          <w:numId w:val="1020"/>
        </w:numPr>
      </w:pPr>
      <w:r>
        <w:t xml:space="preserve">Click Done to save your observation.</w:t>
      </w:r>
    </w:p>
    <w:p>
      <w:pPr>
        <w:pStyle w:val="Compact"/>
        <w:numPr>
          <w:ilvl w:val="0"/>
          <w:numId w:val="1020"/>
        </w:numPr>
      </w:pPr>
      <w:r>
        <w:t xml:space="preserve">Manually upload your observation. This will appear green on your phone until it is uploaded.</w:t>
      </w:r>
    </w:p>
    <w:p>
      <w:pPr>
        <w:pStyle w:val="Compact"/>
        <w:numPr>
          <w:ilvl w:val="0"/>
          <w:numId w:val="1020"/>
        </w:numPr>
      </w:pPr>
      <w:r>
        <w:t xml:space="preserve">Double-check your observation online.</w:t>
      </w:r>
    </w:p>
    <w:p>
      <w:pPr>
        <w:pStyle w:val="Compact"/>
        <w:numPr>
          <w:ilvl w:val="1"/>
          <w:numId w:val="1024"/>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51"/>
    <w:bookmarkEnd w:id="52"/>
    <w:bookmarkEnd w:id="53"/>
    <w:bookmarkStart w:id="71" w:name="module-2-fungal-isolation"/>
    <w:p>
      <w:pPr>
        <w:pStyle w:val="Heading1"/>
      </w:pPr>
      <w:r>
        <w:t xml:space="preserve">4. Module 2: Fungal Isolation</w:t>
      </w:r>
    </w:p>
    <w:bookmarkStart w:id="60" w:name="module-2.1-lab-prep-overview"/>
    <w:p>
      <w:pPr>
        <w:pStyle w:val="Heading2"/>
      </w:pPr>
      <w:r>
        <w:t xml:space="preserve">4.1 Module 2.1 – Lab Prep Overview</w:t>
      </w:r>
    </w:p>
    <w:bookmarkStart w:id="59" w:name="X607910f6b5d5ec784b2986740c973a9a0beb010"/>
    <w:p>
      <w:pPr>
        <w:pStyle w:val="Heading3"/>
      </w:pPr>
      <w:r>
        <w:t xml:space="preserve">4.1.1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2 torches over your workspace. First, clean your work area with bleach, and/or ethanol. Set the torches facing each other with enough space to work underneath. Light the torches and pour media into plates under the flames.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warning.png" id="5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important.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59"/>
    <w:bookmarkEnd w:id="60"/>
    <w:bookmarkStart w:id="70" w:name="module-2.2---fungal-isolation"/>
    <w:p>
      <w:pPr>
        <w:pStyle w:val="Heading2"/>
      </w:pPr>
      <w:r>
        <w:t xml:space="preserve">4.2 Module 2.2 - Fungal Isolation</w:t>
      </w:r>
    </w:p>
    <w:bookmarkStart w:id="61" w:name="purpose-1"/>
    <w:p>
      <w:pPr>
        <w:pStyle w:val="Heading3"/>
      </w:pPr>
      <w:r>
        <w:t xml:space="preserve">4.2.1 Purpose</w:t>
      </w:r>
    </w:p>
    <w:p>
      <w:pPr>
        <w:pStyle w:val="FirstParagraph"/>
      </w:pPr>
      <w:r>
        <w:t xml:space="preserve">This lab will introduce you to sterile technique, culturing fungi, isolating cultures, and documenting fungal growth.</w:t>
      </w:r>
    </w:p>
    <w:bookmarkEnd w:id="61"/>
    <w:bookmarkStart w:id="62" w:name="introduction-2"/>
    <w:p>
      <w:pPr>
        <w:pStyle w:val="Heading3"/>
      </w:pPr>
      <w:r>
        <w:t xml:space="preserve">4.2.2 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62"/>
    <w:bookmarkStart w:id="63" w:name="learning-goals-1"/>
    <w:p>
      <w:pPr>
        <w:pStyle w:val="Heading3"/>
      </w:pPr>
      <w:r>
        <w:t xml:space="preserve">4.2.3 Learning Goals</w:t>
      </w:r>
    </w:p>
    <w:p>
      <w:pPr>
        <w:pStyle w:val="Compact"/>
        <w:numPr>
          <w:ilvl w:val="0"/>
          <w:numId w:val="1025"/>
        </w:numPr>
      </w:pPr>
      <w:r>
        <w:t xml:space="preserve">Practice sterile technique</w:t>
      </w:r>
    </w:p>
    <w:p>
      <w:pPr>
        <w:pStyle w:val="Compact"/>
        <w:numPr>
          <w:ilvl w:val="0"/>
          <w:numId w:val="1025"/>
        </w:numPr>
      </w:pPr>
      <w:r>
        <w:t xml:space="preserve">Culture and isolate fungi</w:t>
      </w:r>
    </w:p>
    <w:p>
      <w:pPr>
        <w:pStyle w:val="Compact"/>
        <w:numPr>
          <w:ilvl w:val="0"/>
          <w:numId w:val="1025"/>
        </w:numPr>
      </w:pPr>
      <w:r>
        <w:t xml:space="preserve">Investigate fungal endophytes</w:t>
      </w:r>
    </w:p>
    <w:p>
      <w:pPr>
        <w:pStyle w:val="Compact"/>
        <w:numPr>
          <w:ilvl w:val="0"/>
          <w:numId w:val="1025"/>
        </w:numPr>
      </w:pPr>
      <w:r>
        <w:t xml:space="preserve">Characterize morphology of fungal cultures</w:t>
      </w:r>
    </w:p>
    <w:p>
      <w:pPr>
        <w:pStyle w:val="Compact"/>
        <w:numPr>
          <w:ilvl w:val="0"/>
          <w:numId w:val="1025"/>
        </w:numPr>
      </w:pPr>
      <w:r>
        <w:t xml:space="preserve">Create data spreadsheets</w:t>
      </w:r>
    </w:p>
    <w:p>
      <w:pPr>
        <w:pStyle w:val="Compact"/>
        <w:numPr>
          <w:ilvl w:val="0"/>
          <w:numId w:val="1025"/>
        </w:numPr>
      </w:pPr>
      <w:r>
        <w:t xml:space="preserve">Isolate fungi for molecular extraction and analysis</w:t>
      </w:r>
    </w:p>
    <w:p>
      <w:pPr>
        <w:pStyle w:val="Compact"/>
        <w:numPr>
          <w:ilvl w:val="0"/>
          <w:numId w:val="1025"/>
        </w:numPr>
      </w:pPr>
      <w:r>
        <w:t xml:space="preserve">Create Growth Curves</w:t>
      </w:r>
    </w:p>
    <w:bookmarkEnd w:id="63"/>
    <w:bookmarkStart w:id="64" w:name="student-lab-supplies-1"/>
    <w:p>
      <w:pPr>
        <w:pStyle w:val="Heading3"/>
      </w:pPr>
      <w:r>
        <w:t xml:space="preserve">4.2.4 Student Lab Supplies</w:t>
      </w:r>
    </w:p>
    <w:p>
      <w:pPr>
        <w:pStyle w:val="Compact"/>
        <w:numPr>
          <w:ilvl w:val="0"/>
          <w:numId w:val="1026"/>
        </w:numPr>
      </w:pPr>
      <w:r>
        <w:t xml:space="preserve">Fungal Endophyte Sample Plates</w:t>
      </w:r>
    </w:p>
    <w:p>
      <w:pPr>
        <w:pStyle w:val="Compact"/>
        <w:numPr>
          <w:ilvl w:val="0"/>
          <w:numId w:val="1026"/>
        </w:numPr>
      </w:pPr>
      <w:r>
        <w:t xml:space="preserve">PDA Plates (60x15mm)</w:t>
      </w:r>
    </w:p>
    <w:p>
      <w:pPr>
        <w:pStyle w:val="Compact"/>
        <w:numPr>
          <w:ilvl w:val="0"/>
          <w:numId w:val="1026"/>
        </w:numPr>
      </w:pPr>
      <w:r>
        <w:t xml:space="preserve">70% ethanol</w:t>
      </w:r>
    </w:p>
    <w:p>
      <w:pPr>
        <w:pStyle w:val="Compact"/>
        <w:numPr>
          <w:ilvl w:val="0"/>
          <w:numId w:val="1026"/>
        </w:numPr>
      </w:pPr>
      <w:r>
        <w:t xml:space="preserve">Kimwipes and Paper Towels</w:t>
      </w:r>
    </w:p>
    <w:p>
      <w:pPr>
        <w:pStyle w:val="Compact"/>
        <w:numPr>
          <w:ilvl w:val="0"/>
          <w:numId w:val="1026"/>
        </w:numPr>
      </w:pPr>
      <w:r>
        <w:t xml:space="preserve">Parafilm</w:t>
      </w:r>
    </w:p>
    <w:p>
      <w:pPr>
        <w:pStyle w:val="Compact"/>
        <w:numPr>
          <w:ilvl w:val="0"/>
          <w:numId w:val="1026"/>
        </w:numPr>
      </w:pPr>
      <w:r>
        <w:t xml:space="preserve">Fine Tip Sharpie</w:t>
      </w:r>
    </w:p>
    <w:p>
      <w:pPr>
        <w:pStyle w:val="Compact"/>
        <w:numPr>
          <w:ilvl w:val="0"/>
          <w:numId w:val="1026"/>
        </w:numPr>
      </w:pPr>
      <w:r>
        <w:t xml:space="preserve">Flame Source for Sterilization (alcohol lamp or Bunsen burner)</w:t>
      </w:r>
    </w:p>
    <w:p>
      <w:pPr>
        <w:pStyle w:val="Compact"/>
        <w:numPr>
          <w:ilvl w:val="0"/>
          <w:numId w:val="1026"/>
        </w:numPr>
      </w:pPr>
      <w:r>
        <w:t xml:space="preserve">Scalpel</w:t>
      </w:r>
    </w:p>
    <w:p>
      <w:pPr>
        <w:pStyle w:val="Compact"/>
        <w:numPr>
          <w:ilvl w:val="0"/>
          <w:numId w:val="1026"/>
        </w:numPr>
      </w:pPr>
      <w:r>
        <w:t xml:space="preserve">Ruler</w:t>
      </w:r>
    </w:p>
    <w:p>
      <w:pPr>
        <w:pStyle w:val="Compact"/>
        <w:numPr>
          <w:ilvl w:val="0"/>
          <w:numId w:val="1026"/>
        </w:numPr>
      </w:pPr>
      <w:r>
        <w:t xml:space="preserve">Forceps</w:t>
      </w:r>
    </w:p>
    <w:bookmarkEnd w:id="64"/>
    <w:bookmarkStart w:id="69" w:name="instructions-1"/>
    <w:p>
      <w:pPr>
        <w:pStyle w:val="Heading3"/>
      </w:pPr>
      <w:r>
        <w:t xml:space="preserve">4.2.5 Instructions</w:t>
      </w:r>
    </w:p>
    <w:bookmarkStart w:id="67" w:name="X2a686204ef2636cfa94f5241192951a8a671134"/>
    <w:p>
      <w:pPr>
        <w:pStyle w:val="Heading4"/>
      </w:pPr>
      <w:r>
        <w:t xml:space="preserve">4.2.5.1 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important.png" id="66"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w:t>
            </w:r>
          </w:p>
          <w:p/>
        </w:tc>
      </w:tr>
    </w:tbl>
    <w:p>
      <w:pPr>
        <w:pStyle w:val="Compact"/>
        <w:numPr>
          <w:ilvl w:val="0"/>
          <w:numId w:val="1027"/>
        </w:numPr>
      </w:pPr>
      <w:r>
        <w:t xml:space="preserve">Practice Sterile Technique. Wear gloves. Clean work surface with disinfectant. If available, wipe surfaces with 70% ethanol. Choose a working location with the least amount of airflow to prevent contamination. If available, use a laminar flow hood. You may also set up torches or Bunsen burners on either side of your work area facing each other. The heat generated from the torches creates an upward airflow which decreases the potential of airborne contaminants falling onto your workspace or into your petri dishes.</w:t>
      </w:r>
    </w:p>
    <w:p>
      <w:pPr>
        <w:pStyle w:val="Compact"/>
        <w:numPr>
          <w:ilvl w:val="0"/>
          <w:numId w:val="1027"/>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27"/>
        </w:numPr>
      </w:pPr>
      <w:r>
        <w:t xml:space="preserve">Sterilize the scalpel using flame and let cool. You can touch your scalpel to the agar in the petri dish to cool.</w:t>
      </w:r>
    </w:p>
    <w:p>
      <w:pPr>
        <w:pStyle w:val="Compact"/>
        <w:numPr>
          <w:ilvl w:val="0"/>
          <w:numId w:val="1027"/>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28"/>
        </w:numPr>
      </w:pPr>
      <w:r>
        <w:t xml:space="preserve">Work quickly and cleanly and consider your technique to prevent contamination. Remove Parafilm from the water agar plate.</w:t>
      </w:r>
    </w:p>
    <w:p>
      <w:pPr>
        <w:pStyle w:val="Compact"/>
        <w:numPr>
          <w:ilvl w:val="1"/>
          <w:numId w:val="1028"/>
        </w:numPr>
      </w:pPr>
      <w:r>
        <w:t xml:space="preserve">Tilt or lift the lid of the water agar petri dish as little as possible, try to keep the lid covering or hovering over the plate to prevent airborne contaminants. Work under flames if using flames.</w:t>
      </w:r>
    </w:p>
    <w:p>
      <w:pPr>
        <w:pStyle w:val="Compact"/>
        <w:numPr>
          <w:ilvl w:val="1"/>
          <w:numId w:val="1028"/>
        </w:numPr>
      </w:pPr>
      <w:r>
        <w:t xml:space="preserve">Using a cooled sterile scalpel remove the chunk of agar from the target fungal isolate.</w:t>
      </w:r>
    </w:p>
    <w:p>
      <w:pPr>
        <w:pStyle w:val="Compact"/>
        <w:numPr>
          <w:ilvl w:val="1"/>
          <w:numId w:val="1028"/>
        </w:numPr>
      </w:pPr>
      <w:r>
        <w:t xml:space="preserve">Replace the lid of the water agar.</w:t>
      </w:r>
    </w:p>
    <w:p>
      <w:pPr>
        <w:pStyle w:val="Compact"/>
        <w:numPr>
          <w:ilvl w:val="1"/>
          <w:numId w:val="1028"/>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28"/>
        </w:numPr>
      </w:pPr>
      <w:r>
        <w:t xml:space="preserve">Close the lid of the PDA petri dish lid as quickly as possible. Seal with parafilm.</w:t>
      </w:r>
    </w:p>
    <w:bookmarkEnd w:id="67"/>
    <w:bookmarkStart w:id="68" w:name="part-ii-measuring-growth-rates"/>
    <w:p>
      <w:pPr>
        <w:pStyle w:val="Heading4"/>
      </w:pPr>
      <w:r>
        <w:t xml:space="preserve">4.2.5.2 Part II – Measuring Growth Rates</w:t>
      </w:r>
    </w:p>
    <w:p>
      <w:pPr>
        <w:pStyle w:val="Compact"/>
        <w:numPr>
          <w:ilvl w:val="0"/>
          <w:numId w:val="1029"/>
        </w:numPr>
      </w:pPr>
      <w:r>
        <w:t xml:space="preserve">Design a data sheet to record growth.</w:t>
      </w:r>
    </w:p>
    <w:p>
      <w:pPr>
        <w:pStyle w:val="Compact"/>
        <w:numPr>
          <w:ilvl w:val="0"/>
          <w:numId w:val="1029"/>
        </w:numPr>
      </w:pPr>
      <w:r>
        <w:t xml:space="preserve">On the bottom of the plate, trace the edge of your fungal culture using a fine-tip sharpie (Figures 3 and 4).</w:t>
      </w:r>
    </w:p>
    <w:p>
      <w:pPr>
        <w:pStyle w:val="Compact"/>
        <w:numPr>
          <w:ilvl w:val="0"/>
          <w:numId w:val="1029"/>
        </w:numPr>
      </w:pPr>
      <w:r>
        <w:t xml:space="preserve">Measure, in mm, new growth at each of the eight edges along the lines (Figures 3 and 4)</w:t>
      </w:r>
    </w:p>
    <w:p>
      <w:pPr>
        <w:pStyle w:val="Compact"/>
        <w:numPr>
          <w:ilvl w:val="0"/>
          <w:numId w:val="1029"/>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30"/>
        </w:numPr>
      </w:pPr>
      <w:r>
        <w:t xml:space="preserve">Continue to measure average growth in mm 7 days from plating (Figure 4).</w:t>
      </w:r>
    </w:p>
    <w:p>
      <w:pPr>
        <w:pStyle w:val="Compact"/>
        <w:numPr>
          <w:ilvl w:val="0"/>
          <w:numId w:val="1030"/>
        </w:numPr>
      </w:pPr>
      <w:r>
        <w:t xml:space="preserve">Calculate the average growth rate (distance/time).</w:t>
      </w:r>
    </w:p>
    <w:p>
      <w:pPr>
        <w:pStyle w:val="Compact"/>
        <w:numPr>
          <w:ilvl w:val="0"/>
          <w:numId w:val="1030"/>
        </w:numPr>
      </w:pPr>
      <w:r>
        <w:t xml:space="preserve">Plot a graph of your fungal isolate(s) growth rate.</w:t>
      </w:r>
    </w:p>
    <w:p>
      <w:pPr>
        <w:pStyle w:val="Compact"/>
        <w:numPr>
          <w:ilvl w:val="0"/>
          <w:numId w:val="1030"/>
        </w:numPr>
      </w:pPr>
      <w:r>
        <w:t xml:space="preserve">Submit images and your data sheet and a graph of growth rates in your lab blog post for this project. Please take images to add to your blog post.</w:t>
      </w:r>
    </w:p>
    <w:bookmarkEnd w:id="68"/>
    <w:bookmarkEnd w:id="69"/>
    <w:bookmarkEnd w:id="70"/>
    <w:bookmarkEnd w:id="71"/>
    <w:bookmarkStart w:id="79" w:name="module-3-phenotypic-assays"/>
    <w:p>
      <w:pPr>
        <w:pStyle w:val="Heading1"/>
      </w:pPr>
      <w:r>
        <w:t xml:space="preserve">5. Module 3: Phenotypic Assays</w:t>
      </w:r>
    </w:p>
    <w:bookmarkStart w:id="73" w:name="module-3.1-phenotypic-assays"/>
    <w:p>
      <w:pPr>
        <w:pStyle w:val="Heading2"/>
      </w:pPr>
      <w:r>
        <w:t xml:space="preserve">5.1 Module 3.1 – Phenotypic Assays</w:t>
      </w:r>
    </w:p>
    <w:bookmarkStart w:id="72" w:name="X7ceddf16062824a3bde6cd0475f549d1fd9a5ed"/>
    <w:p>
      <w:pPr>
        <w:pStyle w:val="Heading3"/>
      </w:pPr>
      <w:r>
        <w:t xml:space="preserve">5.1.1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Alcohol Lamp or Bunsen Burner</w:t>
      </w:r>
      <w:r>
        <w:t xml:space="preserve"> </w:t>
      </w:r>
      <w:r>
        <w:t xml:space="preserve">- Forceps</w:t>
      </w:r>
      <w:r>
        <w:t xml:space="preserve"> </w:t>
      </w:r>
      <w:r>
        <w:t xml:space="preserve">- Scalpel (make sure the handle is metal as the scalpel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72"/>
    <w:bookmarkEnd w:id="73"/>
    <w:bookmarkStart w:id="78" w:name="module-3.2-phenotypic-assays"/>
    <w:p>
      <w:pPr>
        <w:pStyle w:val="Heading2"/>
      </w:pPr>
      <w:r>
        <w:t xml:space="preserve">5.2 Module 3.2 – Phenotypic Assays</w:t>
      </w:r>
    </w:p>
    <w:bookmarkStart w:id="74" w:name="phenotypic-assays"/>
    <w:p>
      <w:pPr>
        <w:pStyle w:val="Heading3"/>
      </w:pPr>
      <w:r>
        <w:t xml:space="preserve">5.2.1 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74"/>
    <w:bookmarkStart w:id="75" w:name="zn-stress-assay"/>
    <w:p>
      <w:pPr>
        <w:pStyle w:val="Heading3"/>
      </w:pPr>
      <w:r>
        <w:t xml:space="preserve">5.2.2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75"/>
    <w:bookmarkStart w:id="76" w:name="temperature-assays"/>
    <w:p>
      <w:pPr>
        <w:pStyle w:val="Heading3"/>
      </w:pPr>
      <w:r>
        <w:t xml:space="preserve">5.2.3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76"/>
    <w:bookmarkStart w:id="77" w:name="measuring-fungal-growth"/>
    <w:p>
      <w:pPr>
        <w:pStyle w:val="Heading3"/>
      </w:pPr>
      <w:r>
        <w:t xml:space="preserve">5.2.4 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77"/>
    <w:bookmarkEnd w:id="78"/>
    <w:bookmarkEnd w:id="79"/>
    <w:bookmarkStart w:id="104" w:name="module-4-dna-sequencing"/>
    <w:p>
      <w:pPr>
        <w:pStyle w:val="Heading1"/>
      </w:pPr>
      <w:r>
        <w:t xml:space="preserve">6. Module 4: DNA Sequencing</w:t>
      </w:r>
    </w:p>
    <w:bookmarkStart w:id="81" w:name="X1f9141d941555e98bd81ab73b3543cfd3247ac1"/>
    <w:p>
      <w:pPr>
        <w:pStyle w:val="Heading2"/>
      </w:pPr>
      <w:r>
        <w:t xml:space="preserve">6.1 Module 4.1 – DNA Sequencing and Species Identification Instructor Resources</w:t>
      </w:r>
    </w:p>
    <w:bookmarkStart w:id="80" w:name="Xf2d43db359788ca93a2d8fe43440f1f2685953f"/>
    <w:p>
      <w:pPr>
        <w:pStyle w:val="Heading3"/>
      </w:pPr>
      <w:r>
        <w:t xml:space="preserve">6.1.1 Instructor Laboratory Preparation Instructions</w:t>
      </w:r>
    </w:p>
    <w:p>
      <w:pPr>
        <w:pStyle w:val="FirstParagraph"/>
      </w:pPr>
      <w:r>
        <w:rPr>
          <w:b/>
          <w:bCs/>
        </w:rPr>
        <w:t xml:space="preserve">Materials needed:</w:t>
      </w:r>
      <w:r>
        <w:t xml:space="preserve"> </w:t>
      </w:r>
      <w:r>
        <w:t xml:space="preserve">- 3 x 250 mL Beakers</w:t>
      </w:r>
      <w:r>
        <w:t xml:space="preserve"> </w:t>
      </w:r>
      <w:r>
        <w:t xml:space="preserve">- 100 mL graduated cylinder or 100 mL pipettes.</w:t>
      </w:r>
      <w:r>
        <w:t xml:space="preserve"> </w:t>
      </w:r>
      <w:r>
        <w:t xml:space="preserve">- Distilled water</w:t>
      </w:r>
      <w:r>
        <w:t xml:space="preserve"> </w:t>
      </w:r>
      <w:r>
        <w:t xml:space="preserve">- PCR pure water</w:t>
      </w:r>
      <w:r>
        <w:t xml:space="preserve"> </w:t>
      </w:r>
      <w:r>
        <w:t xml:space="preserve">- 1.5 mL microcentrifuge tubes</w:t>
      </w:r>
      <w:r>
        <w:t xml:space="preserve"> </w:t>
      </w:r>
      <w:r>
        <w:t xml:space="preserve">- Glassware with screw cap lids</w:t>
      </w:r>
      <w:r>
        <w:t xml:space="preserve"> </w:t>
      </w:r>
      <w:r>
        <w:t xml:space="preserve">- Stock primers</w:t>
      </w:r>
      <w:r>
        <w:t xml:space="preserve"> </w:t>
      </w:r>
      <w:r>
        <w:t xml:space="preserve">- 1-10 and 20-200 µL micropipettors</w:t>
      </w:r>
      <w:r>
        <w:t xml:space="preserve"> </w:t>
      </w:r>
      <w:r>
        <w:t xml:space="preserve">- 1-10 and 20-200 µL micropipette tips</w:t>
      </w:r>
      <w:r>
        <w:t xml:space="preserve"> </w:t>
      </w:r>
      <w:r>
        <w:t xml:space="preserve">- Magnetic stir bars</w:t>
      </w:r>
      <w:r>
        <w:t xml:space="preserve"> </w:t>
      </w:r>
      <w:r>
        <w:t xml:space="preserve">- Hotplate and magnetic stir plate</w:t>
      </w:r>
      <w:r>
        <w:t xml:space="preserve"> </w:t>
      </w:r>
      <w:r>
        <w:t xml:space="preserve">- Tris (need 100 mL of 1M Tris stock solution)</w:t>
      </w:r>
      <w:r>
        <w:t xml:space="preserve"> </w:t>
      </w:r>
      <w:r>
        <w:t xml:space="preserve">- KCl (need 18.6 g)</w:t>
      </w:r>
      <w:r>
        <w:t xml:space="preserve"> </w:t>
      </w:r>
      <w:r>
        <w:t xml:space="preserve">- EDTA (need 3.7 g)</w:t>
      </w:r>
      <w:r>
        <w:t xml:space="preserve"> </w:t>
      </w:r>
      <w:r>
        <w:t xml:space="preserve">- Gloves</w:t>
      </w:r>
      <w:r>
        <w:t xml:space="preserve"> </w:t>
      </w:r>
      <w:r>
        <w:t xml:space="preserve">- Sharpie</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80"/>
    <w:bookmarkEnd w:id="81"/>
    <w:bookmarkStart w:id="103" w:name="X84ab9f30f319591ed283388a48344a8ca0af377"/>
    <w:p>
      <w:pPr>
        <w:pStyle w:val="Heading2"/>
      </w:pPr>
      <w:r>
        <w:t xml:space="preserve">6.2 Module 4.2 – DNA Sequencing and Species Identification</w:t>
      </w:r>
    </w:p>
    <w:bookmarkStart w:id="82" w:name="purpose-2"/>
    <w:p>
      <w:pPr>
        <w:pStyle w:val="Heading3"/>
      </w:pPr>
      <w:r>
        <w:t xml:space="preserve">6.2.1 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82"/>
    <w:bookmarkStart w:id="83" w:name="learning-goals-2"/>
    <w:p>
      <w:pPr>
        <w:pStyle w:val="Heading3"/>
      </w:pPr>
      <w:r>
        <w:t xml:space="preserve">6.2.2 Learning Goals</w:t>
      </w:r>
    </w:p>
    <w:p>
      <w:pPr>
        <w:pStyle w:val="Compact"/>
        <w:numPr>
          <w:ilvl w:val="0"/>
          <w:numId w:val="1031"/>
        </w:numPr>
      </w:pPr>
      <w:r>
        <w:t xml:space="preserve">Practice extracting fungal DNA</w:t>
      </w:r>
    </w:p>
    <w:p>
      <w:pPr>
        <w:pStyle w:val="Compact"/>
        <w:numPr>
          <w:ilvl w:val="0"/>
          <w:numId w:val="1031"/>
        </w:numPr>
      </w:pPr>
      <w:r>
        <w:t xml:space="preserve">Successfully PCR amplify fungal ITS</w:t>
      </w:r>
    </w:p>
    <w:p>
      <w:pPr>
        <w:pStyle w:val="Compact"/>
        <w:numPr>
          <w:ilvl w:val="0"/>
          <w:numId w:val="1031"/>
        </w:numPr>
      </w:pPr>
      <w:r>
        <w:t xml:space="preserve">Learn to BLAST ITS sequence to identify fungal isolates</w:t>
      </w:r>
    </w:p>
    <w:bookmarkEnd w:id="83"/>
    <w:bookmarkStart w:id="87" w:name="part-i-dna-extraction"/>
    <w:p>
      <w:pPr>
        <w:pStyle w:val="Heading3"/>
      </w:pPr>
      <w:r>
        <w:t xml:space="preserve">6.2.3 Part I: DNA Extraction</w:t>
      </w:r>
    </w:p>
    <w:bookmarkStart w:id="84" w:name="introduction-3"/>
    <w:p>
      <w:pPr>
        <w:pStyle w:val="Heading4"/>
      </w:pPr>
      <w:r>
        <w:t xml:space="preserve">6.2.3.1 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84"/>
    <w:bookmarkStart w:id="85" w:name="materials"/>
    <w:p>
      <w:pPr>
        <w:pStyle w:val="Heading4"/>
      </w:pPr>
      <w:r>
        <w:t xml:space="preserve">6.2.3.2 Materials:</w:t>
      </w:r>
    </w:p>
    <w:p>
      <w:pPr>
        <w:pStyle w:val="Compact"/>
        <w:numPr>
          <w:ilvl w:val="0"/>
          <w:numId w:val="1032"/>
        </w:numPr>
      </w:pPr>
      <w:r>
        <w:t xml:space="preserve">Fungal isolates</w:t>
      </w:r>
    </w:p>
    <w:p>
      <w:pPr>
        <w:pStyle w:val="Compact"/>
        <w:numPr>
          <w:ilvl w:val="0"/>
          <w:numId w:val="1032"/>
        </w:numPr>
      </w:pPr>
      <w:r>
        <w:t xml:space="preserve">0.2 mL PCR tubes</w:t>
      </w:r>
    </w:p>
    <w:p>
      <w:pPr>
        <w:pStyle w:val="Compact"/>
        <w:numPr>
          <w:ilvl w:val="0"/>
          <w:numId w:val="1032"/>
        </w:numPr>
      </w:pPr>
      <w:r>
        <w:t xml:space="preserve">P20 micropipette with tips</w:t>
      </w:r>
    </w:p>
    <w:p>
      <w:pPr>
        <w:pStyle w:val="Compact"/>
        <w:numPr>
          <w:ilvl w:val="0"/>
          <w:numId w:val="1032"/>
        </w:numPr>
      </w:pPr>
      <w:r>
        <w:t xml:space="preserve">DNA extraction solution (ES)</w:t>
      </w:r>
    </w:p>
    <w:p>
      <w:pPr>
        <w:pStyle w:val="Compact"/>
        <w:numPr>
          <w:ilvl w:val="0"/>
          <w:numId w:val="1032"/>
        </w:numPr>
      </w:pPr>
      <w:r>
        <w:t xml:space="preserve">DNA dilution solution (DS)</w:t>
      </w:r>
    </w:p>
    <w:p>
      <w:pPr>
        <w:pStyle w:val="Compact"/>
        <w:numPr>
          <w:ilvl w:val="0"/>
          <w:numId w:val="1032"/>
        </w:numPr>
      </w:pPr>
      <w:r>
        <w:t xml:space="preserve">Ethanol jar</w:t>
      </w:r>
    </w:p>
    <w:p>
      <w:pPr>
        <w:pStyle w:val="Compact"/>
        <w:numPr>
          <w:ilvl w:val="0"/>
          <w:numId w:val="1032"/>
        </w:numPr>
      </w:pPr>
      <w:r>
        <w:t xml:space="preserve">Loop, pick, and forceps</w:t>
      </w:r>
    </w:p>
    <w:bookmarkEnd w:id="85"/>
    <w:bookmarkStart w:id="86" w:name="procedures"/>
    <w:p>
      <w:pPr>
        <w:pStyle w:val="Heading4"/>
      </w:pPr>
      <w:r>
        <w:t xml:space="preserve">6.2.3.3 Procedures:</w:t>
      </w:r>
    </w:p>
    <w:p>
      <w:pPr>
        <w:pStyle w:val="Compact"/>
        <w:numPr>
          <w:ilvl w:val="0"/>
          <w:numId w:val="1033"/>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33"/>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33"/>
        </w:numPr>
      </w:pPr>
      <w:r>
        <w:t xml:space="preserve">Close the snap-caps and incubate at 65 °C for 10 minutes followed by 95 °C for 10 minutes.</w:t>
      </w:r>
    </w:p>
    <w:p>
      <w:pPr>
        <w:pStyle w:val="Compact"/>
        <w:numPr>
          <w:ilvl w:val="0"/>
          <w:numId w:val="1033"/>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86"/>
    <w:bookmarkEnd w:id="87"/>
    <w:bookmarkStart w:id="92" w:name="part-ii-polymerase-chain-reaction-pcr"/>
    <w:p>
      <w:pPr>
        <w:pStyle w:val="Heading3"/>
      </w:pPr>
      <w:r>
        <w:t xml:space="preserve">6.2.4 Part II: Polymerase Chain Reaction (PCR)</w:t>
      </w:r>
    </w:p>
    <w:bookmarkStart w:id="88" w:name="introduction-to-pcr"/>
    <w:p>
      <w:pPr>
        <w:pStyle w:val="Heading4"/>
      </w:pPr>
      <w:r>
        <w:t xml:space="preserve">6.2.4.1 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88"/>
    <w:bookmarkStart w:id="89" w:name="materials-1"/>
    <w:p>
      <w:pPr>
        <w:pStyle w:val="Heading4"/>
      </w:pPr>
      <w:r>
        <w:t xml:space="preserve">6.2.4.2 Materials:</w:t>
      </w:r>
    </w:p>
    <w:p>
      <w:pPr>
        <w:pStyle w:val="Compact"/>
        <w:numPr>
          <w:ilvl w:val="0"/>
          <w:numId w:val="1034"/>
        </w:numPr>
      </w:pPr>
      <w:r>
        <w:t xml:space="preserve">DNA extractions with DS</w:t>
      </w:r>
    </w:p>
    <w:p>
      <w:pPr>
        <w:pStyle w:val="Compact"/>
        <w:numPr>
          <w:ilvl w:val="0"/>
          <w:numId w:val="1034"/>
        </w:numPr>
      </w:pPr>
      <w:r>
        <w:t xml:space="preserve">Control DNA sample</w:t>
      </w:r>
    </w:p>
    <w:p>
      <w:pPr>
        <w:pStyle w:val="Compact"/>
        <w:numPr>
          <w:ilvl w:val="0"/>
          <w:numId w:val="1034"/>
        </w:numPr>
      </w:pPr>
      <w:r>
        <w:t xml:space="preserve">0.2 mL PCR tubes</w:t>
      </w:r>
    </w:p>
    <w:p>
      <w:pPr>
        <w:pStyle w:val="Compact"/>
        <w:numPr>
          <w:ilvl w:val="0"/>
          <w:numId w:val="1034"/>
        </w:numPr>
      </w:pPr>
      <w:r>
        <w:t xml:space="preserve">P10 micropipette with tips</w:t>
      </w:r>
    </w:p>
    <w:p>
      <w:pPr>
        <w:pStyle w:val="Compact"/>
        <w:numPr>
          <w:ilvl w:val="0"/>
          <w:numId w:val="1034"/>
        </w:numPr>
      </w:pPr>
      <w:r>
        <w:t xml:space="preserve">P20 micropipette with tips</w:t>
      </w:r>
    </w:p>
    <w:p>
      <w:pPr>
        <w:pStyle w:val="Compact"/>
        <w:numPr>
          <w:ilvl w:val="0"/>
          <w:numId w:val="1034"/>
        </w:numPr>
      </w:pPr>
      <w:r>
        <w:t xml:space="preserve">P200 micropipette with tips</w:t>
      </w:r>
    </w:p>
    <w:p>
      <w:pPr>
        <w:pStyle w:val="Compact"/>
        <w:numPr>
          <w:ilvl w:val="0"/>
          <w:numId w:val="1034"/>
        </w:numPr>
      </w:pPr>
      <w:r>
        <w:t xml:space="preserve">P1000 micropipette with tips</w:t>
      </w:r>
    </w:p>
    <w:p>
      <w:pPr>
        <w:pStyle w:val="Compact"/>
        <w:numPr>
          <w:ilvl w:val="0"/>
          <w:numId w:val="1034"/>
        </w:numPr>
      </w:pPr>
      <w:r>
        <w:t xml:space="preserve">Master mix containing buffer (MgCl2, dNTPs, primers, polymerase enzyme)</w:t>
      </w:r>
    </w:p>
    <w:p>
      <w:pPr>
        <w:pStyle w:val="Compact"/>
        <w:numPr>
          <w:ilvl w:val="0"/>
          <w:numId w:val="1034"/>
        </w:numPr>
      </w:pPr>
      <w:r>
        <w:t xml:space="preserve">PCR tube centrifuge</w:t>
      </w:r>
    </w:p>
    <w:p>
      <w:pPr>
        <w:pStyle w:val="Compact"/>
        <w:numPr>
          <w:ilvl w:val="0"/>
          <w:numId w:val="1034"/>
        </w:numPr>
      </w:pPr>
      <w:r>
        <w:t xml:space="preserve">Thermal cycler</w:t>
      </w:r>
    </w:p>
    <w:bookmarkEnd w:id="89"/>
    <w:bookmarkStart w:id="90" w:name="procedures-1"/>
    <w:p>
      <w:pPr>
        <w:pStyle w:val="Heading4"/>
      </w:pPr>
      <w:r>
        <w:t xml:space="preserve">6.2.4.3 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90"/>
    <w:bookmarkStart w:id="91" w:name="X7a9437114b66a535474c7c1f8d36e2e2fb635f1"/>
    <w:p>
      <w:pPr>
        <w:pStyle w:val="Heading4"/>
      </w:pPr>
      <w:r>
        <w:t xml:space="preserve">6.2.4.4 PCR Troubleshooting after Gel Electrophoresis</w:t>
      </w:r>
    </w:p>
    <w:p>
      <w:pPr>
        <w:pStyle w:val="Compact"/>
        <w:numPr>
          <w:ilvl w:val="0"/>
          <w:numId w:val="1035"/>
        </w:numPr>
      </w:pPr>
      <w:r>
        <w:t xml:space="preserve">No amplification on any samples: check primers, polymerase, and other reagents.</w:t>
      </w:r>
    </w:p>
    <w:p>
      <w:pPr>
        <w:pStyle w:val="Compact"/>
        <w:numPr>
          <w:ilvl w:val="0"/>
          <w:numId w:val="1035"/>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35"/>
        </w:numPr>
      </w:pPr>
      <w:r>
        <w:t xml:space="preserve">Weak or multiple bands, smear: Mispriming from the incorrect program. Check primer concentration: an imbalance of primers can lead to multiple bands.</w:t>
      </w:r>
    </w:p>
    <w:bookmarkEnd w:id="91"/>
    <w:bookmarkEnd w:id="92"/>
    <w:bookmarkStart w:id="97" w:name="Xa56d1bcb59fce4b4b930a83e03267d90d70e02d"/>
    <w:p>
      <w:pPr>
        <w:pStyle w:val="Heading3"/>
      </w:pPr>
      <w:r>
        <w:t xml:space="preserve">6.2.5 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93" w:name="X1d0f71b5e6ce6f8901c0f085ed862647f0d1b0d"/>
    <w:p>
      <w:pPr>
        <w:pStyle w:val="Heading4"/>
      </w:pPr>
      <w:r>
        <w:t xml:space="preserve">6.2.5.1 Prep 1% agarose gels for gel electrophoresis</w:t>
      </w:r>
    </w:p>
    <w:p>
      <w:pPr>
        <w:pStyle w:val="FirstParagraph"/>
      </w:pPr>
      <w:r>
        <w:t xml:space="preserve">To give enough time for the gel to cool and solidify, this task should be done in the first hour of the lab.</w:t>
      </w:r>
    </w:p>
    <w:bookmarkEnd w:id="93"/>
    <w:bookmarkStart w:id="94" w:name="materials-needed"/>
    <w:p>
      <w:pPr>
        <w:pStyle w:val="Heading4"/>
      </w:pPr>
      <w:r>
        <w:t xml:space="preserve">6.2.5.2 Materials needed:</w:t>
      </w:r>
    </w:p>
    <w:p>
      <w:pPr>
        <w:pStyle w:val="Compact"/>
        <w:numPr>
          <w:ilvl w:val="0"/>
          <w:numId w:val="1036"/>
        </w:numPr>
      </w:pPr>
      <w:r>
        <w:t xml:space="preserve">Agarose</w:t>
      </w:r>
    </w:p>
    <w:p>
      <w:pPr>
        <w:pStyle w:val="Compact"/>
        <w:numPr>
          <w:ilvl w:val="0"/>
          <w:numId w:val="1036"/>
        </w:numPr>
      </w:pPr>
      <w:r>
        <w:t xml:space="preserve">1X TAE (or TE, TBE, or SB) buffer to make gels and running buffer</w:t>
      </w:r>
      <w:r>
        <w:t xml:space="preserve"> </w:t>
      </w:r>
      <w:r>
        <w:t xml:space="preserve">Note: Use the same buffer for making and running the gel</w:t>
      </w:r>
    </w:p>
    <w:p>
      <w:pPr>
        <w:pStyle w:val="Compact"/>
        <w:numPr>
          <w:ilvl w:val="0"/>
          <w:numId w:val="1036"/>
        </w:numPr>
      </w:pPr>
      <w:r>
        <w:t xml:space="preserve">SYBR Safe to visualize DNA</w:t>
      </w:r>
    </w:p>
    <w:p>
      <w:pPr>
        <w:pStyle w:val="Compact"/>
        <w:numPr>
          <w:ilvl w:val="0"/>
          <w:numId w:val="1036"/>
        </w:numPr>
      </w:pPr>
      <w:r>
        <w:t xml:space="preserve">250 mL Erlenmeyer Flask</w:t>
      </w:r>
    </w:p>
    <w:p>
      <w:pPr>
        <w:pStyle w:val="Compact"/>
        <w:numPr>
          <w:ilvl w:val="0"/>
          <w:numId w:val="1036"/>
        </w:numPr>
      </w:pPr>
      <w:r>
        <w:t xml:space="preserve">P20 micropipette with tips</w:t>
      </w:r>
    </w:p>
    <w:p>
      <w:pPr>
        <w:pStyle w:val="Compact"/>
        <w:numPr>
          <w:ilvl w:val="0"/>
          <w:numId w:val="1036"/>
        </w:numPr>
      </w:pPr>
      <w:r>
        <w:t xml:space="preserve">PCR products</w:t>
      </w:r>
    </w:p>
    <w:p>
      <w:pPr>
        <w:pStyle w:val="Compact"/>
        <w:numPr>
          <w:ilvl w:val="0"/>
          <w:numId w:val="1036"/>
        </w:numPr>
      </w:pPr>
      <w:r>
        <w:t xml:space="preserve">100 bp Ladder</w:t>
      </w:r>
    </w:p>
    <w:p>
      <w:pPr>
        <w:pStyle w:val="Compact"/>
        <w:numPr>
          <w:ilvl w:val="0"/>
          <w:numId w:val="1036"/>
        </w:numPr>
      </w:pPr>
      <w:r>
        <w:t xml:space="preserve">Digital Balance</w:t>
      </w:r>
    </w:p>
    <w:p>
      <w:pPr>
        <w:pStyle w:val="Compact"/>
        <w:numPr>
          <w:ilvl w:val="0"/>
          <w:numId w:val="1036"/>
        </w:numPr>
      </w:pPr>
      <w:r>
        <w:t xml:space="preserve">Weigh Boats</w:t>
      </w:r>
    </w:p>
    <w:p>
      <w:pPr>
        <w:pStyle w:val="Compact"/>
        <w:numPr>
          <w:ilvl w:val="0"/>
          <w:numId w:val="1036"/>
        </w:numPr>
      </w:pPr>
      <w:r>
        <w:t xml:space="preserve">Gel rigs</w:t>
      </w:r>
    </w:p>
    <w:p>
      <w:pPr>
        <w:pStyle w:val="Compact"/>
        <w:numPr>
          <w:ilvl w:val="0"/>
          <w:numId w:val="1036"/>
        </w:numPr>
      </w:pPr>
      <w:r>
        <w:t xml:space="preserve">Gel comb</w:t>
      </w:r>
    </w:p>
    <w:p>
      <w:pPr>
        <w:pStyle w:val="Compact"/>
        <w:numPr>
          <w:ilvl w:val="0"/>
          <w:numId w:val="1036"/>
        </w:numPr>
      </w:pPr>
      <w:r>
        <w:t xml:space="preserve">Power source</w:t>
      </w:r>
    </w:p>
    <w:bookmarkEnd w:id="94"/>
    <w:bookmarkStart w:id="95" w:name="X27e3611931edb00682f71c58d3e85dfeecf25c4"/>
    <w:p>
      <w:pPr>
        <w:pStyle w:val="Heading4"/>
      </w:pPr>
      <w:r>
        <w:t xml:space="preserve">6.2.5.3 Gel Preparation Protocol (Prep gel at least 20 minutes prior to use)</w:t>
      </w:r>
    </w:p>
    <w:p>
      <w:pPr>
        <w:pStyle w:val="Compact"/>
        <w:numPr>
          <w:ilvl w:val="0"/>
          <w:numId w:val="1037"/>
        </w:numPr>
      </w:pPr>
      <w:r>
        <w:t xml:space="preserve">Measure 100 mL of 1x TE buffer in an Erlenmeyer flask.</w:t>
      </w:r>
    </w:p>
    <w:p>
      <w:pPr>
        <w:pStyle w:val="Compact"/>
        <w:numPr>
          <w:ilvl w:val="0"/>
          <w:numId w:val="1037"/>
        </w:numPr>
      </w:pPr>
      <w:r>
        <w:t xml:space="preserve">Add 1 gram of agarose to the buffer.</w:t>
      </w:r>
    </w:p>
    <w:p>
      <w:pPr>
        <w:pStyle w:val="Compact"/>
        <w:numPr>
          <w:ilvl w:val="0"/>
          <w:numId w:val="1037"/>
        </w:numPr>
      </w:pPr>
      <w:r>
        <w:t xml:space="preserve">Microwave for 30-second intervals.</w:t>
      </w:r>
    </w:p>
    <w:p>
      <w:pPr>
        <w:pStyle w:val="Compact"/>
        <w:numPr>
          <w:ilvl w:val="0"/>
          <w:numId w:val="1037"/>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37"/>
        </w:numPr>
      </w:pPr>
      <w:r>
        <w:t xml:space="preserve">Once all the agarose is melted, let sit on the counter until it cools enough to handle. Don’t let it cool too long as it will solidify.</w:t>
      </w:r>
    </w:p>
    <w:p>
      <w:pPr>
        <w:pStyle w:val="Compact"/>
        <w:numPr>
          <w:ilvl w:val="0"/>
          <w:numId w:val="1037"/>
        </w:numPr>
      </w:pPr>
      <w:r>
        <w:t xml:space="preserve">Set up the agarose mold and add a comb.</w:t>
      </w:r>
    </w:p>
    <w:p>
      <w:pPr>
        <w:pStyle w:val="Compact"/>
        <w:numPr>
          <w:ilvl w:val="0"/>
          <w:numId w:val="1037"/>
        </w:numPr>
      </w:pPr>
      <w:r>
        <w:t xml:space="preserve">Once the agarose has cooled to the touch. Pour into the mold. Make sure the agarose is approximately 1/3 to 1/2 way up the combs.</w:t>
      </w:r>
    </w:p>
    <w:p>
      <w:pPr>
        <w:pStyle w:val="Compact"/>
        <w:numPr>
          <w:ilvl w:val="0"/>
          <w:numId w:val="1037"/>
        </w:numPr>
      </w:pPr>
      <w:r>
        <w:t xml:space="preserve">If bubbles are present, use a micropipette tip to draw them to the sides of the gel.</w:t>
      </w:r>
    </w:p>
    <w:p>
      <w:pPr>
        <w:pStyle w:val="Compact"/>
        <w:numPr>
          <w:ilvl w:val="0"/>
          <w:numId w:val="1037"/>
        </w:numPr>
      </w:pPr>
      <w:r>
        <w:t xml:space="preserve">Allow approximately 20 minutes for the gel to solidify and become somewhat translucent.</w:t>
      </w:r>
    </w:p>
    <w:p>
      <w:pPr>
        <w:pStyle w:val="Compact"/>
        <w:numPr>
          <w:ilvl w:val="0"/>
          <w:numId w:val="1037"/>
        </w:numPr>
      </w:pPr>
      <w:r>
        <w:t xml:space="preserve">Gently remove the comb.</w:t>
      </w:r>
    </w:p>
    <w:p>
      <w:pPr>
        <w:pStyle w:val="Compact"/>
        <w:numPr>
          <w:ilvl w:val="0"/>
          <w:numId w:val="1037"/>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37"/>
        </w:numPr>
      </w:pPr>
      <w:r>
        <w:t xml:space="preserve">Gels can be wrapped in saran wrap and stored for approximately 1 week.</w:t>
      </w:r>
    </w:p>
    <w:bookmarkEnd w:id="95"/>
    <w:bookmarkStart w:id="96" w:name="gel-loading"/>
    <w:p>
      <w:pPr>
        <w:pStyle w:val="Heading4"/>
      </w:pPr>
      <w:r>
        <w:t xml:space="preserve">6.2.5.4 Gel Loading:</w:t>
      </w:r>
    </w:p>
    <w:p>
      <w:pPr>
        <w:pStyle w:val="Compact"/>
        <w:numPr>
          <w:ilvl w:val="0"/>
          <w:numId w:val="1038"/>
        </w:numPr>
      </w:pPr>
      <w:r>
        <w:t xml:space="preserve">Fill the gel rig with 1X TAE (or equivalent) buffer until it covers the surface of the gel.</w:t>
      </w:r>
    </w:p>
    <w:p>
      <w:pPr>
        <w:pStyle w:val="Compact"/>
        <w:numPr>
          <w:ilvl w:val="0"/>
          <w:numId w:val="1038"/>
        </w:numPr>
      </w:pPr>
      <w:r>
        <w:t xml:space="preserve">Make a map of your samples in your gel.</w:t>
      </w:r>
    </w:p>
    <w:p>
      <w:pPr>
        <w:pStyle w:val="Compact"/>
        <w:numPr>
          <w:ilvl w:val="0"/>
          <w:numId w:val="1038"/>
        </w:numPr>
      </w:pPr>
      <w:r>
        <w:t xml:space="preserve">Load Gel</w:t>
      </w:r>
    </w:p>
    <w:p>
      <w:pPr>
        <w:pStyle w:val="Compact"/>
        <w:numPr>
          <w:ilvl w:val="1"/>
          <w:numId w:val="1039"/>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39"/>
        </w:numPr>
      </w:pPr>
      <w:r>
        <w:t xml:space="preserve">PCR product with loading dye: Draw up 5 μL of PCR product using micropipette.</w:t>
      </w:r>
    </w:p>
    <w:p>
      <w:pPr>
        <w:pStyle w:val="Compact"/>
        <w:numPr>
          <w:ilvl w:val="0"/>
          <w:numId w:val="1038"/>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38"/>
        </w:numPr>
      </w:pPr>
      <w:r>
        <w:t xml:space="preserve">Be sure to reserve one well per row for a standardized DNA ladder.</w:t>
      </w:r>
    </w:p>
    <w:p>
      <w:pPr>
        <w:pStyle w:val="Compact"/>
        <w:numPr>
          <w:ilvl w:val="0"/>
          <w:numId w:val="1038"/>
        </w:numPr>
      </w:pPr>
      <w:r>
        <w:t xml:space="preserve">Run at 300 volts for about 15 minutes</w:t>
      </w:r>
    </w:p>
    <w:p>
      <w:pPr>
        <w:pStyle w:val="Compact"/>
        <w:numPr>
          <w:ilvl w:val="1"/>
          <w:numId w:val="1040"/>
        </w:numPr>
      </w:pPr>
      <w:r>
        <w:t xml:space="preserve">Keep an eye on the migration of your PCR product across the gel to ensure it doesn’t run off the other end of the gel.</w:t>
      </w:r>
    </w:p>
    <w:p>
      <w:pPr>
        <w:pStyle w:val="Compact"/>
        <w:numPr>
          <w:ilvl w:val="0"/>
          <w:numId w:val="1038"/>
        </w:numPr>
      </w:pPr>
      <w:r>
        <w:t xml:space="preserve">Visualize with UV light.</w:t>
      </w:r>
    </w:p>
    <w:bookmarkEnd w:id="96"/>
    <w:bookmarkEnd w:id="97"/>
    <w:bookmarkStart w:id="98" w:name="part-iv-pcr-cleanup"/>
    <w:p>
      <w:pPr>
        <w:pStyle w:val="Heading3"/>
      </w:pPr>
      <w:r>
        <w:t xml:space="preserve">6.2.6 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98"/>
    <w:bookmarkStart w:id="99" w:name="part-v-sanger-sequencing"/>
    <w:p>
      <w:pPr>
        <w:pStyle w:val="Heading3"/>
      </w:pPr>
      <w:r>
        <w:t xml:space="preserve">6.2.7 Part V: Sanger Sequencing</w:t>
      </w:r>
    </w:p>
    <w:p>
      <w:pPr>
        <w:pStyle w:val="FirstParagraph"/>
      </w:pPr>
      <w:r>
        <w:t xml:space="preserve">Your cleaned PCR product will be sent to an external facility for Sanger sequencing.</w:t>
      </w:r>
    </w:p>
    <w:bookmarkEnd w:id="99"/>
    <w:bookmarkStart w:id="101" w:name="X119230681215c553508703bd9b858aabc863314"/>
    <w:p>
      <w:pPr>
        <w:pStyle w:val="Heading3"/>
      </w:pPr>
      <w:r>
        <w:t xml:space="preserve">6.2.8 Part VI: Identifying Species using DNA Barcode</w:t>
      </w:r>
    </w:p>
    <w:bookmarkStart w:id="100" w:name="identify-your-sequence-data-using-blast"/>
    <w:p>
      <w:pPr>
        <w:pStyle w:val="Heading4"/>
      </w:pPr>
      <w:r>
        <w:t xml:space="preserve">6.2.8.1 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41"/>
        </w:numPr>
      </w:pPr>
      <w:r>
        <w:t xml:space="preserve">Go to NCBI: https://www.ncbi.nlm.nih.gov/.</w:t>
      </w:r>
    </w:p>
    <w:p>
      <w:pPr>
        <w:pStyle w:val="Compact"/>
        <w:numPr>
          <w:ilvl w:val="0"/>
          <w:numId w:val="1041"/>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42"/>
        </w:numPr>
      </w:pPr>
      <w:r>
        <w:t xml:space="preserve">BLAST = Basic Local Alignment Search Tool</w:t>
      </w:r>
    </w:p>
    <w:p>
      <w:pPr>
        <w:pStyle w:val="Compact"/>
        <w:numPr>
          <w:ilvl w:val="0"/>
          <w:numId w:val="1041"/>
        </w:numPr>
      </w:pPr>
      <w:r>
        <w:t xml:space="preserve">Click on the Nucleotide BLAST image.</w:t>
      </w:r>
    </w:p>
    <w:p>
      <w:pPr>
        <w:pStyle w:val="Compact"/>
        <w:numPr>
          <w:ilvl w:val="1"/>
          <w:numId w:val="1043"/>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41"/>
        </w:numPr>
      </w:pPr>
      <w:r>
        <w:t xml:space="preserve">Paste your sequence data into the big space under</w:t>
      </w:r>
      <w:r>
        <w:t xml:space="preserve"> </w:t>
      </w:r>
      <w:r>
        <w:t xml:space="preserve">“Enter Query Sequence”</w:t>
      </w:r>
      <w:r>
        <w:t xml:space="preserve">.</w:t>
      </w:r>
    </w:p>
    <w:p>
      <w:pPr>
        <w:pStyle w:val="Compact"/>
        <w:numPr>
          <w:ilvl w:val="1"/>
          <w:numId w:val="1044"/>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41"/>
        </w:numPr>
      </w:pPr>
      <w:r>
        <w:t xml:space="preserve">Under Choose Search Set you can keep it under</w:t>
      </w:r>
      <w:r>
        <w:t xml:space="preserve"> </w:t>
      </w:r>
      <w:r>
        <w:t xml:space="preserve">“Standard databases (nr etc.)”</w:t>
      </w:r>
      <w:r>
        <w:t xml:space="preserve">.</w:t>
      </w:r>
    </w:p>
    <w:p>
      <w:pPr>
        <w:pStyle w:val="Compact"/>
        <w:numPr>
          <w:ilvl w:val="1"/>
          <w:numId w:val="1045"/>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41"/>
        </w:numPr>
      </w:pPr>
      <w:r>
        <w:t xml:space="preserve">Select the</w:t>
      </w:r>
      <w:r>
        <w:t xml:space="preserve"> </w:t>
      </w:r>
      <w:r>
        <w:t xml:space="preserve">“BLAST”</w:t>
      </w:r>
      <w:r>
        <w:t xml:space="preserve"> </w:t>
      </w:r>
      <w:r>
        <w:t xml:space="preserve">button at the end.</w:t>
      </w:r>
    </w:p>
    <w:p>
      <w:pPr>
        <w:pStyle w:val="Compact"/>
        <w:numPr>
          <w:ilvl w:val="1"/>
          <w:numId w:val="1046"/>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46"/>
        </w:numPr>
      </w:pPr>
      <w:r>
        <w:t xml:space="preserve">Percent Identity = What percent of your sequence (query sequence) is identical to the matched sequence.</w:t>
      </w:r>
    </w:p>
    <w:p>
      <w:pPr>
        <w:pStyle w:val="Compact"/>
        <w:numPr>
          <w:ilvl w:val="1"/>
          <w:numId w:val="1046"/>
        </w:numPr>
      </w:pPr>
      <w:r>
        <w:t xml:space="preserve">Query Cover = How much of the query sequence covers the matched sequence.</w:t>
      </w:r>
    </w:p>
    <w:p>
      <w:pPr>
        <w:pStyle w:val="Compact"/>
        <w:numPr>
          <w:ilvl w:val="1"/>
          <w:numId w:val="1046"/>
        </w:numPr>
      </w:pPr>
      <w:r>
        <w:t xml:space="preserve">E value = The probability that this match occurred by chance in the provided database.</w:t>
      </w:r>
    </w:p>
    <w:p>
      <w:pPr>
        <w:pStyle w:val="Compact"/>
        <w:numPr>
          <w:ilvl w:val="0"/>
          <w:numId w:val="1041"/>
        </w:numPr>
      </w:pPr>
      <w:r>
        <w:t xml:space="preserve">Review the results.</w:t>
      </w:r>
    </w:p>
    <w:p>
      <w:pPr>
        <w:pStyle w:val="Compact"/>
        <w:numPr>
          <w:ilvl w:val="1"/>
          <w:numId w:val="1047"/>
        </w:numPr>
      </w:pPr>
      <w:r>
        <w:t xml:space="preserve">What is the</w:t>
      </w:r>
      <w:r>
        <w:t xml:space="preserve"> </w:t>
      </w:r>
      <w:r>
        <w:t xml:space="preserve">“top hit”</w:t>
      </w:r>
      <w:r>
        <w:t xml:space="preserve">?</w:t>
      </w:r>
    </w:p>
    <w:p>
      <w:pPr>
        <w:pStyle w:val="Compact"/>
        <w:numPr>
          <w:ilvl w:val="1"/>
          <w:numId w:val="1047"/>
        </w:numPr>
      </w:pPr>
      <w:r>
        <w:t xml:space="preserve">How much support is provided for this hit given the current database used?</w:t>
      </w:r>
    </w:p>
    <w:p>
      <w:pPr>
        <w:pStyle w:val="Compact"/>
        <w:numPr>
          <w:ilvl w:val="1"/>
          <w:numId w:val="1047"/>
        </w:numPr>
      </w:pPr>
      <w:r>
        <w:t xml:space="preserve">What is the taxonomic ID of this result? What kind of fungi are these?</w:t>
      </w:r>
    </w:p>
    <w:p>
      <w:pPr>
        <w:pStyle w:val="Compact"/>
        <w:numPr>
          <w:ilvl w:val="1"/>
          <w:numId w:val="1047"/>
        </w:numPr>
      </w:pPr>
      <w:r>
        <w:t xml:space="preserve">You may google the names and search under Wikipedia to get a better understanding of these organisms and what is known.</w:t>
      </w:r>
    </w:p>
    <w:bookmarkEnd w:id="100"/>
    <w:bookmarkEnd w:id="101"/>
    <w:bookmarkStart w:id="102" w:name="Xcb8d6e6bb4bb243cf7eddf79d1da1ef522e8a0a"/>
    <w:p>
      <w:pPr>
        <w:pStyle w:val="Heading3"/>
      </w:pPr>
      <w:r>
        <w:t xml:space="preserve">6.2.9 Part VII: Data Management - Spreadsheets and iNaturalist</w:t>
      </w:r>
    </w:p>
    <w:p>
      <w:pPr>
        <w:pStyle w:val="FirstParagraph"/>
      </w:pPr>
      <w:r>
        <w:t xml:space="preserve">[Content for this part would continue from the protocols, but it’s cut off in the text]</w:t>
      </w:r>
    </w:p>
    <w:bookmarkEnd w:id="102"/>
    <w:bookmarkEnd w:id="103"/>
    <w:bookmarkEnd w:id="104"/>
    <w:bookmarkStart w:id="115" w:name="module-5-tissue-preparation"/>
    <w:p>
      <w:pPr>
        <w:pStyle w:val="Heading1"/>
      </w:pPr>
      <w:r>
        <w:t xml:space="preserve">7. Module 5: Tissue Preparation</w:t>
      </w:r>
    </w:p>
    <w:bookmarkStart w:id="106" w:name="X0d17ba572a281133a22d073b368b9fbe73454ca"/>
    <w:p>
      <w:pPr>
        <w:pStyle w:val="Heading2"/>
      </w:pPr>
      <w:r>
        <w:t xml:space="preserve">7.1 Module 5.1 – Tissue Preparation for Genome Sequencing</w:t>
      </w:r>
    </w:p>
    <w:bookmarkStart w:id="105" w:name="Xaadd1af7be5342dd14d66f9d9ba06249647885a"/>
    <w:p>
      <w:pPr>
        <w:pStyle w:val="Heading3"/>
      </w:pPr>
      <w:r>
        <w:t xml:space="preserve">7.1.1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05"/>
    <w:bookmarkEnd w:id="106"/>
    <w:bookmarkStart w:id="114" w:name="Xc8205bcafd44c2f0f2777871d0b670e5430cb18"/>
    <w:p>
      <w:pPr>
        <w:pStyle w:val="Heading2"/>
      </w:pPr>
      <w:r>
        <w:t xml:space="preserve">7.2 Module 5.2 – Tissue Preparation for Genome Sequencing</w:t>
      </w:r>
    </w:p>
    <w:bookmarkStart w:id="107" w:name="purpose-3"/>
    <w:p>
      <w:pPr>
        <w:pStyle w:val="Heading3"/>
      </w:pPr>
      <w:r>
        <w:t xml:space="preserve">7.2.1 Purpose</w:t>
      </w:r>
    </w:p>
    <w:p>
      <w:pPr>
        <w:pStyle w:val="FirstParagraph"/>
      </w:pPr>
      <w:r>
        <w:t xml:space="preserve">This protocol guides you through the culturing and harvesting of fungal tissue for molecular applications.</w:t>
      </w:r>
    </w:p>
    <w:bookmarkEnd w:id="107"/>
    <w:bookmarkStart w:id="108" w:name="introduction-4"/>
    <w:p>
      <w:pPr>
        <w:pStyle w:val="Heading3"/>
      </w:pPr>
      <w:r>
        <w:t xml:space="preserve">7.2.2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08"/>
    <w:bookmarkStart w:id="109" w:name="sub-culturing-on-cellophane"/>
    <w:p>
      <w:pPr>
        <w:pStyle w:val="Heading3"/>
      </w:pPr>
      <w:r>
        <w:t xml:space="preserve">7.2.3 Sub-Culturing on Cellophane</w:t>
      </w:r>
    </w:p>
    <w:p>
      <w:pPr>
        <w:pStyle w:val="Compact"/>
        <w:numPr>
          <w:ilvl w:val="0"/>
          <w:numId w:val="1048"/>
        </w:numPr>
      </w:pPr>
      <w:r>
        <w:t xml:space="preserve">Clean your workspace as described previously. Work under flames or in a laminar flow hood if available.</w:t>
      </w:r>
    </w:p>
    <w:p>
      <w:pPr>
        <w:pStyle w:val="Compact"/>
        <w:numPr>
          <w:ilvl w:val="0"/>
          <w:numId w:val="1048"/>
        </w:numPr>
      </w:pPr>
      <w:r>
        <w:t xml:space="preserve">Label your Cellophane lined Petri Dish appropriately.</w:t>
      </w:r>
    </w:p>
    <w:p>
      <w:pPr>
        <w:pStyle w:val="Compact"/>
        <w:numPr>
          <w:ilvl w:val="0"/>
          <w:numId w:val="1048"/>
        </w:numPr>
      </w:pPr>
      <w:r>
        <w:t xml:space="preserve">Sterilize implements (forceps and scalpel).</w:t>
      </w:r>
    </w:p>
    <w:p>
      <w:pPr>
        <w:pStyle w:val="Compact"/>
        <w:numPr>
          <w:ilvl w:val="0"/>
          <w:numId w:val="1048"/>
        </w:numPr>
      </w:pPr>
      <w:r>
        <w:t xml:space="preserve">Scrape mycelia from PDA plates that you have been growing. Be sure to avoid transferring any media as much as possible.</w:t>
      </w:r>
    </w:p>
    <w:p>
      <w:pPr>
        <w:pStyle w:val="Compact"/>
        <w:numPr>
          <w:ilvl w:val="1"/>
          <w:numId w:val="1049"/>
        </w:numPr>
      </w:pPr>
      <w:r>
        <w:t xml:space="preserve">Leaving the assay plate on the bench space, remove the parafilm of the inoculation plate and slightly crack open the lid using your non-dominant hand.</w:t>
      </w:r>
    </w:p>
    <w:p>
      <w:pPr>
        <w:pStyle w:val="Compact"/>
        <w:numPr>
          <w:ilvl w:val="1"/>
          <w:numId w:val="1049"/>
        </w:numPr>
      </w:pPr>
      <w:r>
        <w:t xml:space="preserve">Insert your forceps into the crack of the petri dish and attempt to sample some mycelium.</w:t>
      </w:r>
    </w:p>
    <w:p>
      <w:pPr>
        <w:pStyle w:val="Compact"/>
        <w:numPr>
          <w:ilvl w:val="2"/>
          <w:numId w:val="1050"/>
        </w:numPr>
      </w:pPr>
      <w:r>
        <w:t xml:space="preserve">If you are unable to remove mycelia with your forceps, use your scalpel to remove mycelia with the least amount of agar possible.</w:t>
      </w:r>
    </w:p>
    <w:p>
      <w:pPr>
        <w:pStyle w:val="Compact"/>
        <w:numPr>
          <w:ilvl w:val="0"/>
          <w:numId w:val="1048"/>
        </w:numPr>
      </w:pPr>
      <w:r>
        <w:t xml:space="preserve">Transfer the mycelia to a petri dish with cellophane.</w:t>
      </w:r>
    </w:p>
    <w:p>
      <w:pPr>
        <w:pStyle w:val="Compact"/>
        <w:numPr>
          <w:ilvl w:val="1"/>
          <w:numId w:val="1051"/>
        </w:numPr>
      </w:pPr>
      <w:r>
        <w:t xml:space="preserve">Carefully remove the chunk of agar. Replace the lid. Slide the sample plate away. Slide a cellophane plate towards you.</w:t>
      </w:r>
    </w:p>
    <w:p>
      <w:pPr>
        <w:pStyle w:val="Compact"/>
        <w:numPr>
          <w:ilvl w:val="1"/>
          <w:numId w:val="1051"/>
        </w:numPr>
      </w:pPr>
      <w:r>
        <w:t xml:space="preserve">Crack open the cellophane plate using your non-dominant hand, and carefully insert the forceps with the agar and mycelium.</w:t>
      </w:r>
    </w:p>
    <w:p>
      <w:pPr>
        <w:pStyle w:val="Compact"/>
        <w:numPr>
          <w:ilvl w:val="1"/>
          <w:numId w:val="1051"/>
        </w:numPr>
      </w:pPr>
      <w:r>
        <w:t xml:space="preserve">To deposit the agar onto the PDA agar, submerge the forceps into the agar on the plate. This should force the agar and mycelium from your forceps, onto the PDA agar.</w:t>
      </w:r>
    </w:p>
    <w:p>
      <w:pPr>
        <w:pStyle w:val="Compact"/>
        <w:numPr>
          <w:ilvl w:val="1"/>
          <w:numId w:val="1051"/>
        </w:numPr>
      </w:pPr>
      <w:r>
        <w:t xml:space="preserve">Pull your forceps straight out to leave the agar and mycelium on the plate.</w:t>
      </w:r>
    </w:p>
    <w:p>
      <w:pPr>
        <w:pStyle w:val="Compact"/>
        <w:numPr>
          <w:ilvl w:val="1"/>
          <w:numId w:val="1051"/>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48"/>
        </w:numPr>
      </w:pPr>
      <w:r>
        <w:t xml:space="preserve">Seal petri dish with parafilm.</w:t>
      </w:r>
    </w:p>
    <w:p>
      <w:pPr>
        <w:pStyle w:val="Compact"/>
        <w:numPr>
          <w:ilvl w:val="0"/>
          <w:numId w:val="1048"/>
        </w:numPr>
      </w:pPr>
      <w:r>
        <w:t xml:space="preserve">Allow fungi to fill the cellophane.</w:t>
      </w:r>
    </w:p>
    <w:p>
      <w:pPr>
        <w:pStyle w:val="Compact"/>
        <w:numPr>
          <w:ilvl w:val="0"/>
          <w:numId w:val="1048"/>
        </w:numPr>
      </w:pPr>
      <w:r>
        <w:t xml:space="preserve">Repeat this process with all fungal isolates that will be sent for genome sequencing.</w:t>
      </w:r>
    </w:p>
    <w:bookmarkEnd w:id="109"/>
    <w:bookmarkStart w:id="110" w:name="X10145d54968745cf30d23b42f07bebdb1cea736"/>
    <w:p>
      <w:pPr>
        <w:pStyle w:val="Heading3"/>
      </w:pPr>
      <w:r>
        <w:t xml:space="preserve">7.2.4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10"/>
    <w:bookmarkStart w:id="111" w:name="student-lab-supplies-2"/>
    <w:p>
      <w:pPr>
        <w:pStyle w:val="Heading3"/>
      </w:pPr>
      <w:r>
        <w:t xml:space="preserve">7.2.5 Student Lab Supplies</w:t>
      </w:r>
    </w:p>
    <w:p>
      <w:pPr>
        <w:pStyle w:val="Compact"/>
        <w:numPr>
          <w:ilvl w:val="0"/>
          <w:numId w:val="1052"/>
        </w:numPr>
      </w:pPr>
      <w:r>
        <w:t xml:space="preserve">1.5 ml Eppendorf tubes</w:t>
      </w:r>
    </w:p>
    <w:p>
      <w:pPr>
        <w:pStyle w:val="Compact"/>
        <w:numPr>
          <w:ilvl w:val="0"/>
          <w:numId w:val="1052"/>
        </w:numPr>
      </w:pPr>
      <w:r>
        <w:t xml:space="preserve">Sharpie</w:t>
      </w:r>
    </w:p>
    <w:p>
      <w:pPr>
        <w:pStyle w:val="Compact"/>
        <w:numPr>
          <w:ilvl w:val="0"/>
          <w:numId w:val="1052"/>
        </w:numPr>
      </w:pPr>
      <w:r>
        <w:t xml:space="preserve">Scalpel</w:t>
      </w:r>
    </w:p>
    <w:p>
      <w:pPr>
        <w:pStyle w:val="Compact"/>
        <w:numPr>
          <w:ilvl w:val="0"/>
          <w:numId w:val="1052"/>
        </w:numPr>
      </w:pPr>
      <w:r>
        <w:t xml:space="preserve">Forceps</w:t>
      </w:r>
    </w:p>
    <w:p>
      <w:pPr>
        <w:pStyle w:val="Compact"/>
        <w:numPr>
          <w:ilvl w:val="0"/>
          <w:numId w:val="1052"/>
        </w:numPr>
      </w:pPr>
      <w:r>
        <w:t xml:space="preserve">Silica</w:t>
      </w:r>
    </w:p>
    <w:p>
      <w:pPr>
        <w:pStyle w:val="Compact"/>
        <w:numPr>
          <w:ilvl w:val="0"/>
          <w:numId w:val="1052"/>
        </w:numPr>
      </w:pPr>
      <w:r>
        <w:t xml:space="preserve">Probe</w:t>
      </w:r>
    </w:p>
    <w:bookmarkEnd w:id="111"/>
    <w:bookmarkStart w:id="112" w:name="overview"/>
    <w:p>
      <w:pPr>
        <w:pStyle w:val="Heading3"/>
      </w:pPr>
      <w:r>
        <w:t xml:space="preserve">7.2.6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12"/>
    <w:bookmarkStart w:id="113" w:name="instructions-2"/>
    <w:p>
      <w:pPr>
        <w:pStyle w:val="Heading3"/>
      </w:pPr>
      <w:r>
        <w:t xml:space="preserve">7.2.7 Instructions</w:t>
      </w:r>
    </w:p>
    <w:p>
      <w:pPr>
        <w:pStyle w:val="Compact"/>
        <w:numPr>
          <w:ilvl w:val="0"/>
          <w:numId w:val="1053"/>
        </w:numPr>
      </w:pPr>
      <w:r>
        <w:t xml:space="preserve">You will be harvesting fungal tissue from the cellophane PDA petri dishes.</w:t>
      </w:r>
    </w:p>
    <w:p>
      <w:pPr>
        <w:pStyle w:val="Compact"/>
        <w:numPr>
          <w:ilvl w:val="0"/>
          <w:numId w:val="1053"/>
        </w:numPr>
      </w:pPr>
      <w:r>
        <w:t xml:space="preserve">Use a laminar flow hood or set up flames to create a sterile environment. Clean your sterile area.</w:t>
      </w:r>
    </w:p>
    <w:p>
      <w:pPr>
        <w:pStyle w:val="Compact"/>
        <w:numPr>
          <w:ilvl w:val="0"/>
          <w:numId w:val="1053"/>
        </w:numPr>
      </w:pPr>
      <w:r>
        <w:t xml:space="preserve">Light your flame source. Dip your harvesting implement(s) (scalpel, forceps, and/or probe) into alcohol. Flame your implements and let it cool.</w:t>
      </w:r>
    </w:p>
    <w:p>
      <w:pPr>
        <w:pStyle w:val="Compact"/>
        <w:numPr>
          <w:ilvl w:val="0"/>
          <w:numId w:val="1053"/>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53"/>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53"/>
        </w:numPr>
      </w:pPr>
      <w:r>
        <w:t xml:space="preserve">Seal silica-filled jar with the lid. Allow the tissue to dry for 5-10 days.</w:t>
      </w:r>
    </w:p>
    <w:p>
      <w:pPr>
        <w:pStyle w:val="Compact"/>
        <w:numPr>
          <w:ilvl w:val="0"/>
          <w:numId w:val="1053"/>
        </w:numPr>
      </w:pPr>
      <w:r>
        <w:t xml:space="preserve">Once the tissue is dry, remove the Eppendorf tubes from the silica jar and close the lids.</w:t>
      </w:r>
    </w:p>
    <w:p>
      <w:pPr>
        <w:pStyle w:val="Compact"/>
        <w:numPr>
          <w:ilvl w:val="0"/>
          <w:numId w:val="1053"/>
        </w:numPr>
      </w:pPr>
      <w:r>
        <w:t xml:space="preserve">Proceed to the Sample submission module.</w:t>
      </w:r>
    </w:p>
    <w:bookmarkEnd w:id="113"/>
    <w:bookmarkEnd w:id="114"/>
    <w:bookmarkEnd w:id="115"/>
    <w:bookmarkStart w:id="122" w:name="module-6-sample-submission-1"/>
    <w:p>
      <w:pPr>
        <w:pStyle w:val="Heading1"/>
      </w:pPr>
      <w:r>
        <w:t xml:space="preserve">8. Module 6: Sample Submission</w:t>
      </w:r>
    </w:p>
    <w:bookmarkStart w:id="121" w:name="module-6.1-myco-ed-sample-submission-sop"/>
    <w:p>
      <w:pPr>
        <w:pStyle w:val="Heading2"/>
      </w:pPr>
      <w:r>
        <w:t xml:space="preserve">8.1 Module 6.1 – Myco-Ed Sample Submission SOP</w:t>
      </w:r>
    </w:p>
    <w:bookmarkStart w:id="116" w:name="overview-1"/>
    <w:p>
      <w:pPr>
        <w:pStyle w:val="Heading3"/>
      </w:pPr>
      <w:r>
        <w:t xml:space="preserve">8.1.1 Overview</w:t>
      </w:r>
    </w:p>
    <w:p>
      <w:pPr>
        <w:pStyle w:val="FirstParagraph"/>
      </w:pPr>
      <w:r>
        <w:t xml:space="preserve">Use this document to submit fungal samples to Arizona Genomics Institute (AGI) for DNA extraction.</w:t>
      </w:r>
    </w:p>
    <w:bookmarkEnd w:id="116"/>
    <w:bookmarkStart w:id="117" w:name="definitions"/>
    <w:p>
      <w:pPr>
        <w:pStyle w:val="Heading3"/>
      </w:pPr>
      <w:r>
        <w:t xml:space="preserve">8.1.2 Definitions</w:t>
      </w:r>
    </w:p>
    <w:p>
      <w:pPr>
        <w:pStyle w:val="Compact"/>
        <w:numPr>
          <w:ilvl w:val="0"/>
          <w:numId w:val="1054"/>
        </w:numPr>
      </w:pPr>
      <w:r>
        <w:t xml:space="preserve">JGI = Joint Genomics Institute</w:t>
      </w:r>
    </w:p>
    <w:p>
      <w:pPr>
        <w:pStyle w:val="Compact"/>
        <w:numPr>
          <w:ilvl w:val="0"/>
          <w:numId w:val="1054"/>
        </w:numPr>
      </w:pPr>
      <w:r>
        <w:t xml:space="preserve">AGI = Arizona Genome Institute</w:t>
      </w:r>
    </w:p>
    <w:bookmarkEnd w:id="117"/>
    <w:bookmarkStart w:id="118" w:name="associated-documents"/>
    <w:p>
      <w:pPr>
        <w:pStyle w:val="Heading3"/>
      </w:pPr>
      <w:r>
        <w:t xml:space="preserve">8.1.3 Associated Documents</w:t>
      </w:r>
    </w:p>
    <w:p>
      <w:pPr>
        <w:pStyle w:val="FirstParagraph"/>
      </w:pPr>
      <w:r>
        <w:t xml:space="preserve">MycoEd Metadata Form</w:t>
      </w:r>
    </w:p>
    <w:bookmarkEnd w:id="118"/>
    <w:bookmarkStart w:id="119" w:name="process-steps"/>
    <w:p>
      <w:pPr>
        <w:pStyle w:val="Heading3"/>
      </w:pPr>
      <w:r>
        <w:t xml:space="preserve">8.1.4 Process Steps</w:t>
      </w:r>
    </w:p>
    <w:p>
      <w:pPr>
        <w:pStyle w:val="Compact"/>
        <w:numPr>
          <w:ilvl w:val="0"/>
          <w:numId w:val="1055"/>
        </w:numPr>
      </w:pPr>
      <w:r>
        <w:t xml:space="preserve">Create a JGI Single Sign on Account</w:t>
      </w:r>
    </w:p>
    <w:p>
      <w:pPr>
        <w:pStyle w:val="Compact"/>
        <w:numPr>
          <w:ilvl w:val="0"/>
          <w:numId w:val="1055"/>
        </w:numPr>
      </w:pPr>
      <w:r>
        <w:t xml:space="preserve">Email photos of the live tissue you intend to send AGI before collection to JTALAG@email.arizona.edu and kwbarry@lbl.gov.</w:t>
      </w:r>
    </w:p>
    <w:p>
      <w:pPr>
        <w:pStyle w:val="Compact"/>
        <w:numPr>
          <w:ilvl w:val="0"/>
          <w:numId w:val="1055"/>
        </w:numPr>
      </w:pPr>
      <w:r>
        <w:t xml:space="preserve">Make a copy of the MycoEd Metadata Form</w:t>
      </w:r>
    </w:p>
    <w:p>
      <w:pPr>
        <w:pStyle w:val="Compact"/>
        <w:numPr>
          <w:ilvl w:val="1"/>
          <w:numId w:val="1056"/>
        </w:numPr>
      </w:pPr>
      <w:r>
        <w:t xml:space="preserve">Click on MycoEd Metadata Form link</w:t>
      </w:r>
    </w:p>
    <w:p>
      <w:pPr>
        <w:pStyle w:val="Compact"/>
        <w:numPr>
          <w:ilvl w:val="1"/>
          <w:numId w:val="1056"/>
        </w:numPr>
      </w:pPr>
      <w:r>
        <w:t xml:space="preserve">Under file, select Make a Copy</w:t>
      </w:r>
    </w:p>
    <w:p>
      <w:pPr>
        <w:pStyle w:val="Compact"/>
        <w:numPr>
          <w:ilvl w:val="1"/>
          <w:numId w:val="1056"/>
        </w:numPr>
      </w:pPr>
      <w:r>
        <w:t xml:space="preserve">Rename your new copy [University][Instructor Last Name][MycoEd Metadata][Date]</w:t>
      </w:r>
    </w:p>
    <w:p>
      <w:pPr>
        <w:pStyle w:val="Compact"/>
        <w:numPr>
          <w:ilvl w:val="0"/>
          <w:numId w:val="1055"/>
        </w:numPr>
      </w:pPr>
      <w:r>
        <w:t xml:space="preserve">Fill out your copy of the MycoEd Metadata Form</w:t>
      </w:r>
    </w:p>
    <w:p>
      <w:pPr>
        <w:pStyle w:val="Compact"/>
        <w:numPr>
          <w:ilvl w:val="1"/>
          <w:numId w:val="1057"/>
        </w:numPr>
      </w:pPr>
      <w:r>
        <w:t xml:space="preserve">Professor is the instructor for the class and their email address</w:t>
      </w:r>
    </w:p>
    <w:p>
      <w:pPr>
        <w:pStyle w:val="Compact"/>
        <w:numPr>
          <w:ilvl w:val="1"/>
          <w:numId w:val="1057"/>
        </w:numPr>
      </w:pPr>
      <w:r>
        <w:t xml:space="preserve">Name of the University/Institution is your University/Institution</w:t>
      </w:r>
    </w:p>
    <w:p>
      <w:pPr>
        <w:pStyle w:val="Compact"/>
        <w:numPr>
          <w:ilvl w:val="1"/>
          <w:numId w:val="1057"/>
        </w:numPr>
      </w:pPr>
      <w:r>
        <w:t xml:space="preserve">Date submitted/shipped is the date you ship the samples to AGI</w:t>
      </w:r>
    </w:p>
    <w:p>
      <w:pPr>
        <w:pStyle w:val="Compact"/>
        <w:numPr>
          <w:ilvl w:val="1"/>
          <w:numId w:val="1057"/>
        </w:numPr>
      </w:pPr>
      <w:r>
        <w:t xml:space="preserve">JGI proposal name &amp; number is DS 509937 (already provided)</w:t>
      </w:r>
    </w:p>
    <w:p>
      <w:pPr>
        <w:pStyle w:val="Compact"/>
        <w:numPr>
          <w:ilvl w:val="0"/>
          <w:numId w:val="1055"/>
        </w:numPr>
      </w:pPr>
      <w:r>
        <w:t xml:space="preserve">Fill out Sample Table</w:t>
      </w:r>
    </w:p>
    <w:p>
      <w:pPr>
        <w:pStyle w:val="Compact"/>
        <w:numPr>
          <w:ilvl w:val="1"/>
          <w:numId w:val="1058"/>
        </w:numPr>
      </w:pPr>
      <w:r>
        <w:t xml:space="preserve">Enter requested metadata into the table</w:t>
      </w:r>
    </w:p>
    <w:p>
      <w:pPr>
        <w:pStyle w:val="Compact"/>
        <w:numPr>
          <w:ilvl w:val="1"/>
          <w:numId w:val="1058"/>
        </w:numPr>
      </w:pPr>
      <w:r>
        <w:t xml:space="preserve">Use one row per sample/tube</w:t>
      </w:r>
    </w:p>
    <w:p>
      <w:pPr>
        <w:pStyle w:val="Compact"/>
        <w:numPr>
          <w:ilvl w:val="1"/>
          <w:numId w:val="1058"/>
        </w:numPr>
      </w:pPr>
      <w:r>
        <w:t xml:space="preserve">Insert additional rows if needed</w:t>
      </w:r>
    </w:p>
    <w:p>
      <w:pPr>
        <w:pStyle w:val="Compact"/>
        <w:numPr>
          <w:ilvl w:val="1"/>
          <w:numId w:val="1058"/>
        </w:numPr>
      </w:pPr>
      <w:r>
        <w:t xml:space="preserve">Columns with gray field headers, B and D, will be filled out by JGI</w:t>
      </w:r>
    </w:p>
    <w:p>
      <w:pPr>
        <w:pStyle w:val="Compact"/>
        <w:numPr>
          <w:ilvl w:val="1"/>
          <w:numId w:val="1058"/>
        </w:numPr>
      </w:pPr>
      <w:r>
        <w:t xml:space="preserve">For Column C, Sample Name - please use below convention for naming: [University][Plant][Plant tissue] Metagenome [Sample ID]</w:t>
      </w:r>
    </w:p>
    <w:p>
      <w:pPr>
        <w:pStyle w:val="Compact"/>
        <w:numPr>
          <w:ilvl w:val="1"/>
          <w:numId w:val="1058"/>
        </w:numPr>
      </w:pPr>
      <w:r>
        <w:t xml:space="preserve">Column G is only needed if you are sending more than 22 samples</w:t>
      </w:r>
    </w:p>
    <w:p>
      <w:pPr>
        <w:pStyle w:val="Compact"/>
        <w:numPr>
          <w:ilvl w:val="1"/>
          <w:numId w:val="1058"/>
        </w:numPr>
      </w:pPr>
      <w:r>
        <w:t xml:space="preserve">Student is the full name of student that collected the sample and their email address</w:t>
      </w:r>
    </w:p>
    <w:p>
      <w:pPr>
        <w:pStyle w:val="Compact"/>
        <w:numPr>
          <w:ilvl w:val="1"/>
          <w:numId w:val="1058"/>
        </w:numPr>
      </w:pPr>
      <w:r>
        <w:t xml:space="preserve">Columns with Yellow Header, X-AF, will be filled out by AGI after DNA extraction</w:t>
      </w:r>
    </w:p>
    <w:p>
      <w:pPr>
        <w:pStyle w:val="Compact"/>
        <w:numPr>
          <w:ilvl w:val="0"/>
          <w:numId w:val="1055"/>
        </w:numPr>
      </w:pPr>
      <w:r>
        <w:t xml:space="preserve">Email form to AGI &amp; JGI</w:t>
      </w:r>
    </w:p>
    <w:p>
      <w:pPr>
        <w:pStyle w:val="Compact"/>
        <w:numPr>
          <w:ilvl w:val="1"/>
          <w:numId w:val="1059"/>
        </w:numPr>
      </w:pPr>
      <w:r>
        <w:t xml:space="preserve">Once all required metadata is provided, download a copy to excel</w:t>
      </w:r>
    </w:p>
    <w:p>
      <w:pPr>
        <w:pStyle w:val="Compact"/>
        <w:numPr>
          <w:ilvl w:val="1"/>
          <w:numId w:val="1059"/>
        </w:numPr>
      </w:pPr>
      <w:r>
        <w:t xml:space="preserve">Email a copy to Jayson at (jtalag@ag.arizona.edu ) and Kerrie (kwbarry@lbl.gov).</w:t>
      </w:r>
    </w:p>
    <w:p>
      <w:pPr>
        <w:pStyle w:val="Compact"/>
        <w:numPr>
          <w:ilvl w:val="1"/>
          <w:numId w:val="1059"/>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59"/>
        </w:numPr>
      </w:pPr>
      <w:r>
        <w:t xml:space="preserve">Include in your email your name, your college/university, the exact name of your samples (column D) that are ready to ship to AGI (and the rows in this sheet).</w:t>
      </w:r>
    </w:p>
    <w:p>
      <w:pPr>
        <w:pStyle w:val="Compact"/>
        <w:numPr>
          <w:ilvl w:val="1"/>
          <w:numId w:val="1059"/>
        </w:numPr>
      </w:pPr>
      <w:r>
        <w:t xml:space="preserve">Wait for approval/confirmation from AGI &amp; JGI.</w:t>
      </w:r>
    </w:p>
    <w:p>
      <w:pPr>
        <w:pStyle w:val="Compact"/>
        <w:numPr>
          <w:ilvl w:val="2"/>
          <w:numId w:val="1060"/>
        </w:numPr>
      </w:pPr>
      <w:r>
        <w:t xml:space="preserve">If needed make requested changed and email updated copy</w:t>
      </w:r>
    </w:p>
    <w:p>
      <w:pPr>
        <w:pStyle w:val="Compact"/>
        <w:numPr>
          <w:ilvl w:val="0"/>
          <w:numId w:val="1055"/>
        </w:numPr>
      </w:pPr>
      <w:r>
        <w:t xml:space="preserve">Prepare samples for shipment</w:t>
      </w:r>
    </w:p>
    <w:p>
      <w:pPr>
        <w:pStyle w:val="Compact"/>
        <w:numPr>
          <w:ilvl w:val="1"/>
          <w:numId w:val="1061"/>
        </w:numPr>
      </w:pPr>
    </w:p>
    <w:p>
      <w:pPr>
        <w:pStyle w:val="Compact"/>
        <w:numPr>
          <w:ilvl w:val="2"/>
          <w:numId w:val="1062"/>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61"/>
        </w:numPr>
      </w:pPr>
      <w:r>
        <w:t xml:space="preserve">Email FEDEX tracking # when your shipment is picked up.</w:t>
      </w:r>
    </w:p>
    <w:p>
      <w:pPr>
        <w:pStyle w:val="Compact"/>
        <w:numPr>
          <w:ilvl w:val="1"/>
          <w:numId w:val="1061"/>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19"/>
    <w:bookmarkStart w:id="120" w:name="high-molecular-dna-extraction-protocol"/>
    <w:p>
      <w:pPr>
        <w:pStyle w:val="Heading3"/>
      </w:pPr>
      <w:r>
        <w:t xml:space="preserve">8.1.5 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 Doyle and Doyle (1987) 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p>
      <w:pPr>
        <w:pStyle w:val="BodyText"/>
      </w:pPr>
      <w:r>
        <w:t xml:space="preserve">Doyle, J.J. and J.L. Doyle. 1987. A rapid DNA isolation procedure from small quantities of fresh leaf tissues. Phytochem Bull. 19:11–15.</w:t>
      </w:r>
    </w:p>
    <w:bookmarkEnd w:id="120"/>
    <w:bookmarkEnd w:id="121"/>
    <w:bookmarkEnd w:id="122"/>
    <w:bookmarkStart w:id="140" w:name="module-7-genomic-analyses-1"/>
    <w:p>
      <w:pPr>
        <w:pStyle w:val="Heading1"/>
      </w:pPr>
      <w:r>
        <w:t xml:space="preserve">9. Module 7: Genomic Analyses</w:t>
      </w:r>
    </w:p>
    <w:bookmarkStart w:id="130" w:name="X46999d4e04aaa0bd6e7f1cf0936f3283e50c93c"/>
    <w:p>
      <w:pPr>
        <w:pStyle w:val="Heading2"/>
      </w:pPr>
      <w:r>
        <w:t xml:space="preserve">9.1 Module 7.1 – Sexual Reproduction in Ascomycota Genomic Analysis</w:t>
      </w:r>
    </w:p>
    <w:bookmarkStart w:id="123" w:name="introduction-5"/>
    <w:p>
      <w:pPr>
        <w:pStyle w:val="Heading3"/>
      </w:pPr>
      <w:r>
        <w:t xml:space="preserve">9.1.1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23"/>
    <w:bookmarkStart w:id="124" w:name="references"/>
    <w:p>
      <w:pPr>
        <w:pStyle w:val="Heading3"/>
      </w:pPr>
      <w:r>
        <w:t xml:space="preserve">9.1.2 References:</w:t>
      </w:r>
    </w:p>
    <w:p>
      <w:pPr>
        <w:pStyle w:val="Compact"/>
        <w:numPr>
          <w:ilvl w:val="0"/>
          <w:numId w:val="1063"/>
        </w:numPr>
      </w:pPr>
      <w:r>
        <w:t xml:space="preserve">Casselton, L.A., Olesnicky, N.S., 1998. Molecular Genetics of Mating Recognition in Basidiomycete Fungi. Microbiol Mol Biol Rev., 62(1): 55–70. doi: 10.1128/mmbr.62.1.55-70.1998</w:t>
      </w:r>
    </w:p>
    <w:p>
      <w:pPr>
        <w:pStyle w:val="Compact"/>
        <w:numPr>
          <w:ilvl w:val="0"/>
          <w:numId w:val="1063"/>
        </w:numPr>
      </w:pPr>
      <w:r>
        <w:t xml:space="preserve">Cambareri, E.B., Singer, M.J., Selker, E.U., 1991. Recurrence of repeat-induced point mutation (RIP) in Neurospora crassa. Genetics, 127(4):699-710. doi: 10.1093/genetics/127.4.699.</w:t>
      </w:r>
    </w:p>
    <w:p>
      <w:pPr>
        <w:pStyle w:val="Compact"/>
        <w:numPr>
          <w:ilvl w:val="0"/>
          <w:numId w:val="1063"/>
        </w:numPr>
      </w:pPr>
      <w:r>
        <w:t xml:space="preserve">Metzenberg, R.L., Glass, N.L., 1990. Mating type and mating strategies in Neurospora. Bioessays. 1990 Feb;12(2):53-9. doi: 10.1002/bies.950120202.</w:t>
      </w:r>
    </w:p>
    <w:bookmarkEnd w:id="124"/>
    <w:bookmarkStart w:id="129" w:name="finding-mat-a"/>
    <w:p>
      <w:pPr>
        <w:pStyle w:val="Heading3"/>
      </w:pPr>
      <w:r>
        <w:t xml:space="preserve">9.1.3 Finding mat A</w:t>
      </w:r>
    </w:p>
    <w:bookmarkStart w:id="125" w:name="X7f096d5f839edc277e9e3518d4dabc1a4e71251"/>
    <w:p>
      <w:pPr>
        <w:pStyle w:val="Heading4"/>
      </w:pPr>
      <w:r>
        <w:t xml:space="preserve">9.1.3.1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64"/>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64"/>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64"/>
        </w:numPr>
      </w:pPr>
      <w:r>
        <w:t xml:space="preserve">Let’s find the location of this gene in the genome! Go to the Neucr2 MycoCosm portal (https://mycocosm.jgi.doe.gov/Neucr2) and search for it using the BLAST tool.</w:t>
      </w:r>
    </w:p>
    <w:p>
      <w:pPr>
        <w:pStyle w:val="Compact"/>
        <w:numPr>
          <w:ilvl w:val="0"/>
          <w:numId w:val="1064"/>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64"/>
        </w:numPr>
      </w:pPr>
      <w:r>
        <w:t xml:space="preserve">You should see two hits, each shown in a separate row.</w:t>
      </w:r>
    </w:p>
    <w:p>
      <w:pPr>
        <w:pStyle w:val="Compact"/>
        <w:numPr>
          <w:ilvl w:val="1"/>
          <w:numId w:val="1065"/>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65"/>
        </w:numPr>
      </w:pPr>
      <w:r>
        <w:t xml:space="preserve">The second column shows an alignment of that sequence against your query, which is helpful for seeing how well hits cover your query sequence.</w:t>
      </w:r>
    </w:p>
    <w:p>
      <w:pPr>
        <w:pStyle w:val="Compact"/>
        <w:numPr>
          <w:ilvl w:val="1"/>
          <w:numId w:val="1065"/>
        </w:numPr>
      </w:pPr>
      <w:r>
        <w:t xml:space="preserve">The score and EValue columns are also useful when assessing hit quality. Higher scores are better, and conversely, lower e-values are better.</w:t>
      </w:r>
    </w:p>
    <w:p>
      <w:pPr>
        <w:pStyle w:val="Compact"/>
        <w:numPr>
          <w:ilvl w:val="0"/>
          <w:numId w:val="1064"/>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64"/>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64"/>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64"/>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64"/>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64"/>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64"/>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64"/>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64"/>
        </w:numPr>
      </w:pPr>
      <w:r>
        <w:t xml:space="preserve">Using the information on the protein page, can you find mat A-2 and mat-A3?</w:t>
      </w:r>
    </w:p>
    <w:p>
      <w:pPr>
        <w:pStyle w:val="Compact"/>
        <w:numPr>
          <w:ilvl w:val="0"/>
          <w:numId w:val="1064"/>
        </w:numPr>
      </w:pPr>
      <w:r>
        <w:t xml:space="preserve">At the mating type locus, do you notice anything interesting when exploring the read depth coverage plots (pink tracks) from related Neurospora genomes?</w:t>
      </w:r>
    </w:p>
    <w:p>
      <w:pPr>
        <w:pStyle w:val="Compact"/>
        <w:numPr>
          <w:ilvl w:val="0"/>
          <w:numId w:val="1064"/>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25"/>
    <w:bookmarkStart w:id="126" w:name="X2940993da31089974a2c6c9fed6b821d862ffff"/>
    <w:p>
      <w:pPr>
        <w:pStyle w:val="Heading4"/>
      </w:pPr>
      <w:r>
        <w:t xml:space="preserve">9.1.3.2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66"/>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66"/>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66"/>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66"/>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66"/>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66"/>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26"/>
    <w:bookmarkStart w:id="127" w:name="finding-mat-a-1"/>
    <w:p>
      <w:pPr>
        <w:pStyle w:val="Heading4"/>
      </w:pPr>
      <w:r>
        <w:t xml:space="preserve">9.1.3.3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067"/>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067"/>
        </w:numPr>
      </w:pPr>
      <w:r>
        <w:t xml:space="preserve">Let’s find it on the mat a genome portal you found earlier for N. tetrasperma strain FGSC 2509, (https://mycocosm.jgi.doe.gov/Neute_mat_a1).</w:t>
      </w:r>
    </w:p>
    <w:p>
      <w:pPr>
        <w:pStyle w:val="Compact"/>
        <w:numPr>
          <w:ilvl w:val="0"/>
          <w:numId w:val="1067"/>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067"/>
        </w:numPr>
      </w:pPr>
      <w:r>
        <w:t xml:space="preserve">The best hit is to N. tetrasperma protein ID 124723, can you explain why?</w:t>
      </w:r>
    </w:p>
    <w:p>
      <w:pPr>
        <w:pStyle w:val="Compact"/>
        <w:numPr>
          <w:ilvl w:val="0"/>
          <w:numId w:val="1067"/>
        </w:numPr>
      </w:pPr>
      <w:r>
        <w:t xml:space="preserve">Let’s revisit the Neucr2 mcl clustering page and search for this, again by typing portalID.proteinID (e.g. Neute_mat_a1.124723) in the search field.</w:t>
      </w:r>
    </w:p>
    <w:p>
      <w:pPr>
        <w:pStyle w:val="Compact"/>
        <w:numPr>
          <w:ilvl w:val="0"/>
          <w:numId w:val="1067"/>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067"/>
        </w:numPr>
      </w:pPr>
      <w:r>
        <w:t xml:space="preserve">It looks like our mat a gene is found in a region that is not present in any of the others, which are all the opposite mating type (mat A)!</w:t>
      </w:r>
    </w:p>
    <w:p>
      <w:pPr>
        <w:pStyle w:val="Compact"/>
        <w:numPr>
          <w:ilvl w:val="0"/>
          <w:numId w:val="1067"/>
        </w:numPr>
      </w:pPr>
      <w:r>
        <w:t xml:space="preserve">With this information, we can say that all our current evidence supports our hypothesis that fungal mating types are driven by presence/absence of specific genes, mat a and A in particular!</w:t>
      </w:r>
    </w:p>
    <w:bookmarkEnd w:id="127"/>
    <w:bookmarkStart w:id="128" w:name="X9715fd3f99632550ef0fc5fc1a10ffe328f1a6c"/>
    <w:p>
      <w:pPr>
        <w:pStyle w:val="Heading4"/>
      </w:pPr>
      <w:r>
        <w:t xml:space="preserve">9.1.3.4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068"/>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068"/>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068"/>
        </w:numPr>
      </w:pPr>
      <w:r>
        <w:t xml:space="preserve">Go through the same exercise to search mcl clusters. Do you see a similar pattern to what we observed in N. crassa?</w:t>
      </w:r>
    </w:p>
    <w:p>
      <w:pPr>
        <w:pStyle w:val="Compact"/>
        <w:numPr>
          <w:ilvl w:val="0"/>
          <w:numId w:val="1068"/>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068"/>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06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068"/>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068"/>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28"/>
    <w:bookmarkEnd w:id="129"/>
    <w:bookmarkEnd w:id="130"/>
    <w:bookmarkStart w:id="139" w:name="Xe7b646958662d93788a5fac43551e0623449021"/>
    <w:p>
      <w:pPr>
        <w:pStyle w:val="Heading2"/>
      </w:pPr>
      <w:r>
        <w:t xml:space="preserve">9.2 Module 7.2 – Fungal Natural Product Production Genomic Analysis</w:t>
      </w:r>
    </w:p>
    <w:bookmarkStart w:id="131" w:name="introduction-6"/>
    <w:p>
      <w:pPr>
        <w:pStyle w:val="Heading3"/>
      </w:pPr>
      <w:r>
        <w:t xml:space="preserve">9.2.1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31"/>
    <w:bookmarkStart w:id="132" w:name="references-1"/>
    <w:p>
      <w:pPr>
        <w:pStyle w:val="Heading3"/>
      </w:pPr>
      <w:r>
        <w:t xml:space="preserve">9.2.2 References</w:t>
      </w:r>
    </w:p>
    <w:p>
      <w:pPr>
        <w:pStyle w:val="Compact"/>
        <w:numPr>
          <w:ilvl w:val="0"/>
          <w:numId w:val="1069"/>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069"/>
        </w:numPr>
      </w:pPr>
      <w:r>
        <w:t xml:space="preserve">Seenivasan, A., Subhagar, S., Aravindan, R., Viruthagiri, T., 2008. Microbial Production and Biomedical Applications of Lovastatin. Indian J Pharm Sci. 2008, doi: 10.4103/0250-474X.49087</w:t>
      </w:r>
    </w:p>
    <w:p>
      <w:pPr>
        <w:pStyle w:val="Compact"/>
        <w:numPr>
          <w:ilvl w:val="0"/>
          <w:numId w:val="1069"/>
        </w:numPr>
      </w:pPr>
      <w:r>
        <w:t xml:space="preserve">Fleming, A., 1929. On the Antibacterial Action of Cultures of a Penicillium, with Special Reference to their Use in the Isolation of B. influenzæ. Br J Exp Pathol. 1929 Jun; 10(3): 226–236</w:t>
      </w:r>
    </w:p>
    <w:p>
      <w:pPr>
        <w:pStyle w:val="Compact"/>
        <w:numPr>
          <w:ilvl w:val="0"/>
          <w:numId w:val="1069"/>
        </w:numPr>
      </w:pPr>
      <w:r>
        <w:t xml:space="preserve">Strieker, M., Tanovic, A., Marahiel, M.A., 2010. Nonribosomal peptide synthetases: structures and dynamics. Current Opinion in Structural Biology 2010, 20:234–240</w:t>
      </w:r>
    </w:p>
    <w:p>
      <w:pPr>
        <w:pStyle w:val="Compact"/>
        <w:numPr>
          <w:ilvl w:val="0"/>
          <w:numId w:val="1069"/>
        </w:numPr>
      </w:pPr>
      <w:r>
        <w:t xml:space="preserve">Keller, N., 2019. Fungal secondary metabolism: regulation, function and drug discovery. Nature Reviews Microbiology, 17(3): 167–180. doi: 10.1038/s41579-018-0121-1</w:t>
      </w:r>
    </w:p>
    <w:bookmarkEnd w:id="132"/>
    <w:bookmarkStart w:id="135" w:name="X31643484012ee51f67fd2def9a4608ddd3c7490"/>
    <w:p>
      <w:pPr>
        <w:pStyle w:val="Heading3"/>
      </w:pPr>
      <w:r>
        <w:t xml:space="preserve">9.2.3 Finding the Penicillin Biosynthetic Gene Cluster</w:t>
      </w:r>
    </w:p>
    <w:bookmarkStart w:id="133" w:name="X27e5a65183f9483aec43514a5289c555b8e099a"/>
    <w:p>
      <w:pPr>
        <w:pStyle w:val="Heading4"/>
      </w:pPr>
      <w:r>
        <w:t xml:space="preserve">9.2.3.1 Locate the known cluster in P. chrysogenum</w:t>
      </w:r>
    </w:p>
    <w:p>
      <w:pPr>
        <w:pStyle w:val="Compact"/>
        <w:numPr>
          <w:ilvl w:val="0"/>
          <w:numId w:val="1070"/>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070"/>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070"/>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070"/>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070"/>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070"/>
        </w:numPr>
      </w:pPr>
      <w:r>
        <w:t xml:space="preserve">You should see a single hit! Click on the coordinates to view this region of the genome.</w:t>
      </w:r>
    </w:p>
    <w:p>
      <w:pPr>
        <w:pStyle w:val="Compact"/>
        <w:numPr>
          <w:ilvl w:val="0"/>
          <w:numId w:val="1070"/>
        </w:numPr>
      </w:pPr>
      <w:r>
        <w:t xml:space="preserve">Of course, we are searching for DNA that is mostly found in between these penicillin-related genes. Click -10x to get a bigger view of this locus.</w:t>
      </w:r>
    </w:p>
    <w:p>
      <w:pPr>
        <w:pStyle w:val="Compact"/>
        <w:numPr>
          <w:ilvl w:val="0"/>
          <w:numId w:val="1070"/>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070"/>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070"/>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33"/>
    <w:bookmarkStart w:id="134" w:name="X3367d9de4d4452f0e4500f817aabeb87e960cf9"/>
    <w:p>
      <w:pPr>
        <w:pStyle w:val="Heading4"/>
      </w:pPr>
      <w:r>
        <w:t xml:space="preserve">9.2.3.2 Find candidate Penicillin BGCs in related fungi</w:t>
      </w:r>
    </w:p>
    <w:p>
      <w:pPr>
        <w:pStyle w:val="Compact"/>
        <w:numPr>
          <w:ilvl w:val="0"/>
          <w:numId w:val="1071"/>
        </w:numPr>
      </w:pPr>
      <w:r>
        <w:t xml:space="preserve">With our NRPS bait in hand, let’s try to fish out similar genes in related fungi! But before we do, do you have any hypotheses about how often it will be found?</w:t>
      </w:r>
    </w:p>
    <w:p>
      <w:pPr>
        <w:pStyle w:val="Compact"/>
        <w:numPr>
          <w:ilvl w:val="0"/>
          <w:numId w:val="1071"/>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071"/>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071"/>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071"/>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071"/>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071"/>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071"/>
        </w:numPr>
      </w:pPr>
      <w:r>
        <w:t xml:space="preserve">Can you find where hit quality begins to drop off? You can see by just looking at the top 10 that quality drops off really fast!</w:t>
      </w:r>
    </w:p>
    <w:p>
      <w:pPr>
        <w:pStyle w:val="Compact"/>
        <w:numPr>
          <w:ilvl w:val="0"/>
          <w:numId w:val="1071"/>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071"/>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071"/>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071"/>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071"/>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071"/>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071"/>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071"/>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071"/>
        </w:numPr>
      </w:pPr>
      <w:r>
        <w:t xml:space="preserve">Looking over this tree, can you find the 7 fungi from our BLAST results that contain our intact Penicillin NRPS? Are they found in the same part of the tree, or all over the place?</w:t>
      </w:r>
    </w:p>
    <w:p>
      <w:pPr>
        <w:pStyle w:val="Compact"/>
        <w:numPr>
          <w:ilvl w:val="0"/>
          <w:numId w:val="1071"/>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071"/>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071"/>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34"/>
    <w:bookmarkEnd w:id="135"/>
    <w:bookmarkStart w:id="138" w:name="characterize-myco-ed-bgcs"/>
    <w:p>
      <w:pPr>
        <w:pStyle w:val="Heading3"/>
      </w:pPr>
      <w:r>
        <w:t xml:space="preserve">9.2.4 Characterize Myco-Ed BGCs</w:t>
      </w:r>
    </w:p>
    <w:bookmarkStart w:id="136" w:name="X730d453170a2dce205090ee117776f286330cc7"/>
    <w:p>
      <w:pPr>
        <w:pStyle w:val="Heading4"/>
      </w:pPr>
      <w:r>
        <w:t xml:space="preserve">9.2.4.1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072"/>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072"/>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072"/>
        </w:numPr>
      </w:pPr>
      <w:r>
        <w:t xml:space="preserve">Let’s set a goal to describe the distribution of fungal BGC backbone genes, following the same workflow you just did for penicillin.</w:t>
      </w:r>
    </w:p>
    <w:p>
      <w:pPr>
        <w:pStyle w:val="Compact"/>
        <w:numPr>
          <w:ilvl w:val="0"/>
          <w:numId w:val="1072"/>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072"/>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072"/>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072"/>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072"/>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072"/>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072"/>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36"/>
    <w:bookmarkStart w:id="137" w:name="annotate-them"/>
    <w:p>
      <w:pPr>
        <w:pStyle w:val="Heading4"/>
      </w:pPr>
      <w:r>
        <w:t xml:space="preserve">9.2.4.2 Annotate them!</w:t>
      </w:r>
    </w:p>
    <w:p>
      <w:pPr>
        <w:pStyle w:val="Compact"/>
        <w:numPr>
          <w:ilvl w:val="0"/>
          <w:numId w:val="1073"/>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07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073"/>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37"/>
    <w:bookmarkEnd w:id="138"/>
    <w:bookmarkEnd w:id="139"/>
    <w:bookmarkEnd w:id="140"/>
    <w:bookmarkStart w:id="142" w:name="summary"/>
    <w:p>
      <w:pPr>
        <w:pStyle w:val="Heading1"/>
      </w:pPr>
      <w:r>
        <w:t xml:space="preserve">10.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41">
        <w:r>
          <w:rPr>
            <w:rStyle w:val="Hyperlink"/>
          </w:rPr>
          <w:t xml:space="preserve">BSC495-HWC GitHub organization</w:t>
        </w:r>
      </w:hyperlink>
      <w:r>
        <w:t xml:space="preserve">.</w:t>
      </w:r>
    </w:p>
    <w:bookmarkEnd w:id="142"/>
    <w:bookmarkStart w:id="145" w:name="carlos-c.-goller"/>
    <w:p>
      <w:pPr>
        <w:pStyle w:val="Heading1"/>
      </w:pPr>
      <w:r>
        <w:t xml:space="preserve">11. Carlos C. Goller</w:t>
      </w:r>
    </w:p>
    <w:p>
      <w:pPr>
        <w:pStyle w:val="FirstParagraph"/>
      </w:pPr>
      <w:r>
        <w:t xml:space="preserve">Carlos C. Goller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43" w:name="education"/>
    <w:p>
      <w:pPr>
        <w:pStyle w:val="Heading2"/>
      </w:pPr>
      <w:r>
        <w:t xml:space="preserve">11.1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43"/>
    <w:bookmarkStart w:id="144" w:name="experience"/>
    <w:p>
      <w:pPr>
        <w:pStyle w:val="Heading2"/>
      </w:pPr>
      <w:r>
        <w:t xml:space="preserve">11.2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44"/>
    <w:bookmarkEnd w:id="145"/>
    <w:bookmarkStart w:id="147" w:name="references-2"/>
    <w:p>
      <w:pPr>
        <w:pStyle w:val="Heading1"/>
      </w:pPr>
      <w:r>
        <w:t xml:space="preserve">References</w:t>
      </w:r>
    </w:p>
    <w:bookmarkStart w:id="146" w:name="refs"/>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hyperlink" Id="rId141"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s>
</file>

<file path=word/_rels/footnotes.xml.rels><?xml version="1.0" encoding="UTF-8"?><Relationships xmlns="http://schemas.openxmlformats.org/package/2006/relationships"><Relationship Type="http://schemas.openxmlformats.org/officeDocument/2006/relationships/hyperlink" Id="rId141"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2026-04-26T02:14:40Z</dcterms:created>
  <dcterms:modified xsi:type="dcterms:W3CDTF">2026-04-26T02:14:40Z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2026-04-25</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idebar">
    <vt:lpwstr/>
  </property>
  <property fmtid="{D5CDD505-2E9C-101B-9397-08002B2CF9AE}" pid="15" name="subtitle">
    <vt:lpwstr>A Hands-On Fungal Genomics Lab</vt:lpwstr>
  </property>
  <property fmtid="{D5CDD505-2E9C-101B-9397-08002B2CF9AE}" pid="16" name="template-partials">
    <vt:lpwstr/>
  </property>
  <property fmtid="{D5CDD505-2E9C-101B-9397-08002B2CF9AE}" pid="17" name="toc-title">
    <vt:lpwstr>Table of contents</vt:lpwstr>
  </property>
</Properties>
</file>