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3.png" ContentType="image/png"/>
  <Override PartName="/word/media/rId111.png" ContentType="image/png"/>
  <Override PartName="/word/media/rId28.png" ContentType="image/png"/>
  <Override PartName="/word/media/rId12.png" ContentType="image/png"/>
  <Override PartName="/word/media/rId48.png" ContentType="image/png"/>
  <Override PartName="/word/media/rId149.png" ContentType="image/png"/>
  <Override PartName="/word/media/rId127.png" ContentType="image/png"/>
  <Override PartName="/word/media/rId166.png" ContentType="image/png"/>
  <Override PartName="/word/media/rId81.png" ContentType="image/png"/>
  <Override PartName="/word/media/rId101.png" ContentType="image/png"/>
  <Override PartName="/word/media/rId90.png" ContentType="image/png"/>
  <Override PartName="/word/media/rId132.png" ContentType="image/png"/>
  <Override PartName="/word/media/rId95.png" ContentType="image/png"/>
  <Override PartName="/word/media/rId1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 Ph.D.</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1"/>
      </w:pPr>
      <w:r>
        <w:t xml:space="preserve">Overview</w:t>
      </w:r>
    </w:p>
    <w:p>
      <w:pPr>
        <w:pStyle w:val="FirstParagraph"/>
      </w:pPr>
      <w:r>
        <w:t xml:space="preserve">The Mycological Curriculum for Education and Discovery</w:t>
      </w:r>
      <w:r>
        <w:t xml:space="preserve"> </w:t>
      </w:r>
      <w:hyperlink r:id="rId9">
        <w:r>
          <w:rPr>
            <w:rStyle w:val="Hyperlink"/>
          </w:rPr>
          <w:t xml:space="preserve">MycoEd</w:t>
        </w:r>
      </w:hyperlink>
      <w:r>
        <w:t xml:space="preserve"> </w:t>
      </w:r>
      <w:r>
        <w:t xml:space="preserve">is a</w:t>
      </w:r>
      <w:r>
        <w:t xml:space="preserve"> </w:t>
      </w:r>
      <w:r>
        <w:rPr>
          <w:b/>
          <w:bCs/>
        </w:rPr>
        <w:t xml:space="preserve">Course-Based Undergraduate Research Experience (CURE)</w:t>
      </w:r>
      <w:r>
        <w:t xml:space="preserve"> </w:t>
      </w:r>
      <w:r>
        <w:t xml:space="preserve">that features team-based, hands-on experiments in fungal biology and genomics. You will learn new laboratory techniques and data analysis by starting with sample collection, fungal isolation, and the characterization of the resulting isolates to improve fungal genomic resources. Genomic DNA will be extracted from samples for genome sequencing, assembly, and annotation. By isolating and sequencing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10">
        <w:r>
          <w:rPr>
            <w:rStyle w:val="Hyperlink"/>
          </w:rPr>
          <w:t xml:space="preserve">Quarto Books</w:t>
        </w:r>
      </w:hyperlink>
      <w:r>
        <w:t xml:space="preserve">.</w:t>
      </w:r>
      <w:r>
        <w:t xml:space="preserve"> </w:t>
      </w:r>
      <w:r>
        <w:t xml:space="preserve">To learn more about the MycoEd curriculum visit the</w:t>
      </w:r>
      <w:r>
        <w:t xml:space="preserve"> </w:t>
      </w:r>
      <w:hyperlink r:id="rId9">
        <w:r>
          <w:rPr>
            <w:rStyle w:val="Hyperlink"/>
          </w:rPr>
          <w:t xml:space="preserve">MycoEd</w:t>
        </w:r>
      </w:hyperlink>
      <w:r>
        <w:t xml:space="preserve">.</w:t>
      </w:r>
    </w:p>
    <w:bookmarkStart w:id="11" w:name="course-outcomes"/>
    <w:p>
      <w:pPr>
        <w:pStyle w:val="Heading2"/>
      </w:pPr>
      <w:r>
        <w:t xml:space="preserve">Course Outcomes</w:t>
      </w:r>
    </w:p>
    <w:p>
      <w:pPr>
        <w:pStyle w:val="Compact"/>
        <w:numPr>
          <w:ilvl w:val="0"/>
          <w:numId w:val="1001"/>
        </w:numPr>
      </w:pPr>
      <w:r>
        <w:rPr>
          <w:b/>
          <w:bCs/>
        </w:rPr>
        <w:t xml:space="preserve">CO1</w:t>
      </w:r>
      <w:r>
        <w:t xml:space="preserve">:</w:t>
      </w:r>
      <w:r>
        <w:t xml:space="preserve"> </w:t>
      </w:r>
      <w:r>
        <w:rPr>
          <w:b/>
          <w:bCs/>
        </w:rPr>
        <w:t xml:space="preserve">Isolate</w:t>
      </w:r>
      <w:r>
        <w:t xml:space="preserve"> </w:t>
      </w:r>
      <w:r>
        <w:t xml:space="preserve">fungal endophytes,</w:t>
      </w:r>
    </w:p>
    <w:p>
      <w:pPr>
        <w:pStyle w:val="Compact"/>
        <w:numPr>
          <w:ilvl w:val="0"/>
          <w:numId w:val="1001"/>
        </w:numPr>
      </w:pPr>
      <w:r>
        <w:rPr>
          <w:b/>
          <w:bCs/>
        </w:rPr>
        <w:t xml:space="preserve">CO2</w:t>
      </w:r>
      <w:r>
        <w:t xml:space="preserve">:</w:t>
      </w:r>
      <w:r>
        <w:t xml:space="preserve"> </w:t>
      </w:r>
      <w:r>
        <w:rPr>
          <w:b/>
          <w:bCs/>
        </w:rPr>
        <w:t xml:space="preserve">Characterize</w:t>
      </w:r>
      <w:r>
        <w:t xml:space="preserve"> </w:t>
      </w:r>
      <w:r>
        <w:t xml:space="preserve">the morphology of fungal cultures through phenotypic and genomic assays,</w:t>
      </w:r>
    </w:p>
    <w:p>
      <w:pPr>
        <w:pStyle w:val="Compact"/>
        <w:numPr>
          <w:ilvl w:val="0"/>
          <w:numId w:val="1001"/>
        </w:numPr>
      </w:pPr>
      <w:r>
        <w:rPr>
          <w:b/>
          <w:bCs/>
        </w:rPr>
        <w:t xml:space="preserve">CO3</w:t>
      </w:r>
      <w:r>
        <w:t xml:space="preserve">:</w:t>
      </w:r>
      <w:r>
        <w:t xml:space="preserve"> </w:t>
      </w:r>
      <w:r>
        <w:rPr>
          <w:b/>
          <w:bCs/>
        </w:rPr>
        <w:t xml:space="preserve">Practice</w:t>
      </w:r>
      <w:r>
        <w:t xml:space="preserve"> </w:t>
      </w:r>
      <w:r>
        <w:t xml:space="preserve">extracting fungal DNA,</w:t>
      </w:r>
    </w:p>
    <w:p>
      <w:pPr>
        <w:pStyle w:val="Compact"/>
        <w:numPr>
          <w:ilvl w:val="0"/>
          <w:numId w:val="1001"/>
        </w:numPr>
      </w:pPr>
      <w:r>
        <w:rPr>
          <w:b/>
          <w:bCs/>
        </w:rPr>
        <w:t xml:space="preserve">CO4</w:t>
      </w:r>
      <w:r>
        <w:t xml:space="preserve">:</w:t>
      </w:r>
      <w:r>
        <w:t xml:space="preserve"> </w:t>
      </w:r>
      <w:r>
        <w:rPr>
          <w:b/>
          <w:bCs/>
        </w:rPr>
        <w:t xml:space="preserve">Describe</w:t>
      </w:r>
      <w:r>
        <w:t xml:space="preserve"> </w:t>
      </w:r>
      <w:r>
        <w:t xml:space="preserve">the process to PCR amplify fungal ITS,</w:t>
      </w:r>
    </w:p>
    <w:p>
      <w:pPr>
        <w:pStyle w:val="Compact"/>
        <w:numPr>
          <w:ilvl w:val="0"/>
          <w:numId w:val="1001"/>
        </w:numPr>
      </w:pPr>
      <w:r>
        <w:rPr>
          <w:b/>
          <w:bCs/>
        </w:rPr>
        <w:t xml:space="preserve">CO5</w:t>
      </w:r>
      <w:r>
        <w:t xml:space="preserve">:</w:t>
      </w:r>
      <w:r>
        <w:t xml:space="preserve"> </w:t>
      </w:r>
      <w:r>
        <w:rPr>
          <w:b/>
          <w:bCs/>
        </w:rPr>
        <w:t xml:space="preserve">Formulate</w:t>
      </w:r>
      <w:r>
        <w:t xml:space="preserve"> </w:t>
      </w:r>
      <w:r>
        <w:t xml:space="preserve">meaningful and testable scientific questions/hypotheses,</w:t>
      </w:r>
    </w:p>
    <w:p>
      <w:pPr>
        <w:pStyle w:val="Compact"/>
        <w:numPr>
          <w:ilvl w:val="0"/>
          <w:numId w:val="1001"/>
        </w:numPr>
      </w:pPr>
      <w:r>
        <w:rPr>
          <w:b/>
          <w:bCs/>
        </w:rPr>
        <w:t xml:space="preserve">CO6</w:t>
      </w:r>
      <w:r>
        <w:t xml:space="preserve">:</w:t>
      </w:r>
      <w:r>
        <w:t xml:space="preserve"> </w:t>
      </w:r>
      <w:r>
        <w:rPr>
          <w:b/>
          <w:bCs/>
        </w:rPr>
        <w:t xml:space="preserve">Collect</w:t>
      </w:r>
      <w:r>
        <w:t xml:space="preserve"> </w:t>
      </w:r>
      <w:r>
        <w:t xml:space="preserve">and critically</w:t>
      </w:r>
      <w:r>
        <w:t xml:space="preserve"> </w:t>
      </w:r>
      <w:r>
        <w:rPr>
          <w:b/>
          <w:bCs/>
        </w:rPr>
        <w:t xml:space="preserve">interpret</w:t>
      </w:r>
      <w:r>
        <w:t xml:space="preserve"> </w:t>
      </w:r>
      <w:r>
        <w:t xml:space="preserve">experimental data (including metadata),</w:t>
      </w:r>
    </w:p>
    <w:p>
      <w:pPr>
        <w:pStyle w:val="Compact"/>
        <w:numPr>
          <w:ilvl w:val="0"/>
          <w:numId w:val="1001"/>
        </w:numPr>
      </w:pPr>
      <w:r>
        <w:rPr>
          <w:b/>
          <w:bCs/>
        </w:rPr>
        <w:t xml:space="preserve">CO7</w:t>
      </w:r>
      <w:r>
        <w:t xml:space="preserve">:</w:t>
      </w:r>
      <w:r>
        <w:t xml:space="preserve"> </w:t>
      </w:r>
      <w:r>
        <w:rPr>
          <w:b/>
          <w:bCs/>
        </w:rPr>
        <w:t xml:space="preserve">Maintain</w:t>
      </w:r>
      <w:r>
        <w:t xml:space="preserve"> </w:t>
      </w:r>
      <w:r>
        <w:t xml:space="preserve">an appropriate laboratory notebook,</w:t>
      </w:r>
    </w:p>
    <w:p>
      <w:pPr>
        <w:pStyle w:val="Compact"/>
        <w:numPr>
          <w:ilvl w:val="0"/>
          <w:numId w:val="1001"/>
        </w:numPr>
      </w:pPr>
      <w:r>
        <w:rPr>
          <w:b/>
          <w:bCs/>
        </w:rPr>
        <w:t xml:space="preserve">CO8</w:t>
      </w:r>
      <w:r>
        <w:t xml:space="preserve">:</w:t>
      </w:r>
      <w:r>
        <w:t xml:space="preserve"> </w:t>
      </w:r>
      <w:r>
        <w:rPr>
          <w:b/>
          <w:bCs/>
        </w:rPr>
        <w:t xml:space="preserve">Summarize</w:t>
      </w:r>
      <w:r>
        <w:t xml:space="preserve"> </w:t>
      </w:r>
      <w:r>
        <w:t xml:space="preserve">their work and</w:t>
      </w:r>
      <w:r>
        <w:t xml:space="preserve"> </w:t>
      </w:r>
      <w:r>
        <w:rPr>
          <w:b/>
          <w:bCs/>
        </w:rPr>
        <w:t xml:space="preserve">describe</w:t>
      </w:r>
      <w:r>
        <w:t xml:space="preserve"> </w:t>
      </w:r>
      <w:r>
        <w:t xml:space="preserve">their findings in written and oral presentations.</w:t>
      </w:r>
    </w:p>
    <w:p>
      <w:pPr>
        <w:pStyle w:val="Compact"/>
        <w:numPr>
          <w:ilvl w:val="0"/>
          <w:numId w:val="1001"/>
        </w:numPr>
      </w:pPr>
      <w:r>
        <w:rPr>
          <w:b/>
          <w:bCs/>
        </w:rPr>
        <w:t xml:space="preserve">CO9</w:t>
      </w:r>
      <w:r>
        <w:t xml:space="preserve">:</w:t>
      </w:r>
      <w:r>
        <w:t xml:space="preserve"> </w:t>
      </w:r>
      <w:r>
        <w:rPr>
          <w:b/>
          <w:bCs/>
        </w:rPr>
        <w:t xml:space="preserve">Apply</w:t>
      </w:r>
      <w:r>
        <w:t xml:space="preserve"> </w:t>
      </w:r>
      <w:r>
        <w:t xml:space="preserve">evidence-based strategies to improve scientific collaboration and teamwork skills.</w:t>
      </w:r>
    </w:p>
    <w:p>
      <w:pPr>
        <w:pStyle w:val="Compact"/>
        <w:numPr>
          <w:ilvl w:val="0"/>
          <w:numId w:val="1001"/>
        </w:numPr>
      </w:pPr>
      <w:r>
        <w:rPr>
          <w:b/>
          <w:bCs/>
        </w:rPr>
        <w:t xml:space="preserve">CO10</w:t>
      </w:r>
      <w:r>
        <w:t xml:space="preserve">:</w:t>
      </w:r>
      <w:r>
        <w:t xml:space="preserve"> </w:t>
      </w:r>
      <w:r>
        <w:rPr>
          <w:b/>
          <w:bCs/>
        </w:rPr>
        <w:t xml:space="preserve">Reflect</w:t>
      </w:r>
      <w:r>
        <w:t xml:space="preserve"> </w:t>
      </w:r>
      <w:r>
        <w:t xml:space="preserve">on your development as a scientist and team member through structured prompts and reflections.</w:t>
      </w:r>
    </w:p>
    <w:bookmarkEnd w:id="11"/>
    <w:bookmarkStart w:id="23" w:name="module-slides"/>
    <w:p>
      <w:pPr>
        <w:pStyle w:val="Heading2"/>
      </w:pPr>
      <w:r>
        <w:t xml:space="preserve">Module Slides</w:t>
      </w:r>
    </w:p>
    <w:p>
      <w:pPr>
        <w:pStyle w:val="FirstParagraph"/>
      </w:pPr>
      <w:r>
        <w:t xml:space="preserve">The links below open the RevealJS slide decks for each module. Please note the slides can be advanced using the arrow keys on your keyboard, and you can also use the menu in the bottom right corner to navigate between slides. The slide decks are designed to be used in conjunction with the corresponding module content in this book, so feel free to refer back to them as needed while working through the modules.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Links to RevealJS slide decks for each module are listed below.</w:t>
            </w:r>
          </w:p>
          <w:p>
            <w:pPr>
              <w:pStyle w:val="Compact"/>
              <w:numPr>
                <w:ilvl w:val="0"/>
                <w:numId w:val="1002"/>
              </w:numPr>
            </w:pPr>
            <w:hyperlink r:id="rId15">
              <w:r>
                <w:rPr>
                  <w:rStyle w:val="Hyperlink"/>
                </w:rPr>
                <w:t xml:space="preserve">Open Module 0 RevealJS Slides</w:t>
              </w:r>
            </w:hyperlink>
          </w:p>
          <w:p>
            <w:pPr>
              <w:pStyle w:val="Compact"/>
              <w:numPr>
                <w:ilvl w:val="0"/>
                <w:numId w:val="1002"/>
              </w:numPr>
            </w:pPr>
            <w:hyperlink r:id="rId16">
              <w:r>
                <w:rPr>
                  <w:rStyle w:val="Hyperlink"/>
                </w:rPr>
                <w:t xml:space="preserve">Open Module 1 RevealJS Slides</w:t>
              </w:r>
            </w:hyperlink>
          </w:p>
          <w:p>
            <w:pPr>
              <w:pStyle w:val="Compact"/>
              <w:numPr>
                <w:ilvl w:val="0"/>
                <w:numId w:val="1002"/>
              </w:numPr>
            </w:pPr>
            <w:hyperlink r:id="rId17">
              <w:r>
                <w:rPr>
                  <w:rStyle w:val="Hyperlink"/>
                </w:rPr>
                <w:t xml:space="preserve">Open Module 2 RevealJS Slides</w:t>
              </w:r>
            </w:hyperlink>
          </w:p>
          <w:p>
            <w:pPr>
              <w:pStyle w:val="Compact"/>
              <w:numPr>
                <w:ilvl w:val="0"/>
                <w:numId w:val="1002"/>
              </w:numPr>
            </w:pPr>
            <w:hyperlink r:id="rId18">
              <w:r>
                <w:rPr>
                  <w:rStyle w:val="Hyperlink"/>
                </w:rPr>
                <w:t xml:space="preserve">Open Module 3 RevealJS Slides</w:t>
              </w:r>
            </w:hyperlink>
          </w:p>
          <w:p>
            <w:pPr>
              <w:pStyle w:val="Compact"/>
              <w:numPr>
                <w:ilvl w:val="0"/>
                <w:numId w:val="1002"/>
              </w:numPr>
            </w:pPr>
            <w:hyperlink r:id="rId19">
              <w:r>
                <w:rPr>
                  <w:rStyle w:val="Hyperlink"/>
                </w:rPr>
                <w:t xml:space="preserve">Open Module 4 RevealJS Slides</w:t>
              </w:r>
            </w:hyperlink>
          </w:p>
          <w:p>
            <w:pPr>
              <w:pStyle w:val="Compact"/>
              <w:numPr>
                <w:ilvl w:val="0"/>
                <w:numId w:val="1002"/>
              </w:numPr>
            </w:pPr>
            <w:hyperlink r:id="rId20">
              <w:r>
                <w:rPr>
                  <w:rStyle w:val="Hyperlink"/>
                </w:rPr>
                <w:t xml:space="preserve">Open Module 5 RevealJS Slides</w:t>
              </w:r>
            </w:hyperlink>
          </w:p>
          <w:p>
            <w:pPr>
              <w:pStyle w:val="Compact"/>
              <w:numPr>
                <w:ilvl w:val="0"/>
                <w:numId w:val="1002"/>
              </w:numPr>
            </w:pPr>
            <w:hyperlink r:id="rId21">
              <w:r>
                <w:rPr>
                  <w:rStyle w:val="Hyperlink"/>
                </w:rPr>
                <w:t xml:space="preserve">Open Module 6 RevealJS Slides</w:t>
              </w:r>
            </w:hyperlink>
          </w:p>
          <w:p>
            <w:pPr>
              <w:pStyle w:val="Compact"/>
              <w:numPr>
                <w:ilvl w:val="0"/>
                <w:numId w:val="1002"/>
              </w:numPr>
            </w:pPr>
            <w:hyperlink r:id="rId22">
              <w:r>
                <w:rPr>
                  <w:rStyle w:val="Hyperlink"/>
                </w:rPr>
                <w:t xml:space="preserve">Open Module 7 RevealJS Slides</w:t>
              </w:r>
            </w:hyperlink>
          </w:p>
          <w:p/>
        </w:tc>
      </w:tr>
    </w:tbl>
    <w:bookmarkEnd w:id="23"/>
    <w:bookmarkEnd w:id="24"/>
    <w:bookmarkStart w:id="25" w:name="introduction"/>
    <w:p>
      <w:pPr>
        <w:pStyle w:val="Heading1"/>
      </w:pPr>
      <w:r>
        <w:t xml:space="preserve">Introduction</w:t>
      </w:r>
    </w:p>
    <w:p>
      <w:pPr>
        <w:pStyle w:val="FirstParagraph"/>
      </w:pPr>
      <w:r>
        <w:t xml:space="preserve">The BSC 495 Workbook is a Quarto book created from the Myco-Ed Protocols Booklet by Honan et al. (2025)</w:t>
      </w:r>
      <w:r>
        <w:t xml:space="preserve"> </w:t>
      </w:r>
      <w:r>
        <w:t xml:space="preserve">(Honan et al. 2025)</w:t>
      </w:r>
      <w:r>
        <w:t xml:space="preserve"> </w:t>
      </w:r>
      <w:r>
        <w:t xml:space="preserve">and adapted for the</w:t>
      </w:r>
      <w:r>
        <w:t xml:space="preserve"> </w:t>
      </w:r>
      <w:r>
        <w:rPr>
          <w:b/>
          <w:bCs/>
        </w:rPr>
        <w:t xml:space="preserve">BSC 495</w:t>
      </w:r>
      <w:r>
        <w:rPr>
          <w:b/>
          <w:bCs/>
        </w:rPr>
        <w:t xml:space="preserve"> </w:t>
      </w:r>
      <w:r>
        <w:rPr>
          <w:b/>
          <w:bCs/>
          <w:i/>
          <w:iCs/>
        </w:rPr>
        <w:t xml:space="preserve">The Hidden World’s Code</w:t>
      </w:r>
      <w:r>
        <w:t xml:space="preserv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3"/>
        </w:numPr>
      </w:pPr>
      <w:r>
        <w:t xml:space="preserve">Training students and instructors in laboratory techniques and data analyses</w:t>
      </w:r>
    </w:p>
    <w:p>
      <w:pPr>
        <w:pStyle w:val="Compact"/>
        <w:numPr>
          <w:ilvl w:val="0"/>
          <w:numId w:val="1003"/>
        </w:numPr>
      </w:pPr>
      <w:r>
        <w:t xml:space="preserve">Compiling original data for improving fungal genomic resources</w:t>
      </w:r>
    </w:p>
    <w:p>
      <w:pPr>
        <w:pStyle w:val="Compact"/>
        <w:numPr>
          <w:ilvl w:val="0"/>
          <w:numId w:val="1003"/>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addressing a specific topic related to mycology and education. This workbook is designed to provide information and resources for educators, students, and anyone interested in learning about fungi and their role in the environment.</w:t>
      </w:r>
    </w:p>
    <w:bookmarkEnd w:id="25"/>
    <w:bookmarkStart w:id="45" w:name="Xe1adfe0dbe0fd7da8caab0dded5a990a311f7c3"/>
    <w:p>
      <w:pPr>
        <w:pStyle w:val="Heading1"/>
      </w:pPr>
      <w:r>
        <w:t xml:space="preserve">Module 0: Getting Started and Data Management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5">
              <w:r>
                <w:rPr>
                  <w:rStyle w:val="Hyperlink"/>
                </w:rPr>
                <w:t xml:space="preserve">Open Module 0 Slides</w:t>
              </w:r>
            </w:hyperlink>
          </w:p>
          <w:p/>
        </w:tc>
      </w:tr>
    </w:tbl>
    <w:bookmarkStart w:id="32" w:name="X854485e3e75ebd41e9a51cfdeb9c6827d1373c6"/>
    <w:p>
      <w:pPr>
        <w:pStyle w:val="Heading2"/>
      </w:pPr>
      <w:r>
        <w:t xml:space="preserve">Module 0.1 – Lab Materials and Equipment Overview</w:t>
      </w:r>
    </w:p>
    <w:p>
      <w:pPr>
        <w:pStyle w:val="FirstParagraph"/>
      </w:pPr>
      <w:r>
        <w:t xml:space="preserve">This table lists all materials and equipment required across Myco-Ed modules. The table is organized by module and includes the type of item, a description, and company/catalog information when available.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 Table</w:t>
            </w:r>
          </w:p>
        </w:tc>
      </w:tr>
      <w:tr>
        <w:trPr>
          <w:cantSplit/>
        </w:trPr>
        <w:tc>
          <w:tcPr>
            <w:tcMar>
              <w:top w:w="108" w:type="dxa"/>
              <w:bottom w:w="108" w:type="dxa"/>
            </w:tcMar>
          </w:tcPr>
          <w:p>
            <w:pPr>
              <w:pStyle w:val="BodyText"/>
            </w:pPr>
            <w:pPr>
              <w:spacing w:before="16" w:after="16"/>
            </w:pPr>
            <w:hyperlink r:id="rId31">
              <w:r>
                <w:rPr>
                  <w:rStyle w:val="Hyperlink"/>
                </w:rPr>
                <w:t xml:space="preserve">Download Materials Table (CSV)</w:t>
              </w:r>
            </w:hyperlink>
          </w:p>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Module</w:t>
            </w:r>
          </w:p>
        </w:tc>
        <w:tc>
          <w:tcPr/>
          <w:p>
            <w:pPr>
              <w:pStyle w:val="Compact"/>
            </w:pPr>
            <w:r>
              <w:t xml:space="preserve">Type</w:t>
            </w:r>
          </w:p>
        </w:tc>
        <w:tc>
          <w:tcPr/>
          <w:p>
            <w:pPr>
              <w:pStyle w:val="Compact"/>
            </w:pPr>
            <w:r>
              <w:t xml:space="preserve">Item</w:t>
            </w:r>
          </w:p>
        </w:tc>
        <w:tc>
          <w:tcPr/>
          <w:p>
            <w:pPr>
              <w:pStyle w:val="Compact"/>
            </w:pPr>
            <w:r>
              <w:t xml:space="preserve">Description</w:t>
            </w:r>
          </w:p>
        </w:tc>
        <w:tc>
          <w:tcPr/>
          <w:p>
            <w:pPr>
              <w:pStyle w:val="Compact"/>
            </w:pPr>
            <w:r>
              <w:t xml:space="preserve">Company</w:t>
            </w:r>
          </w:p>
        </w:tc>
        <w:tc>
          <w:tcPr/>
          <w:p>
            <w:pPr>
              <w:pStyle w:val="Compact"/>
            </w:pPr>
            <w:r>
              <w:t xml:space="preserve">Catalog</w:t>
            </w: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100x15 mm Petri dishes</w:t>
            </w:r>
          </w:p>
        </w:tc>
        <w:tc>
          <w:tcPr/>
          <w:p>
            <w:pPr>
              <w:pStyle w:val="Compact"/>
            </w:pPr>
            <w:r>
              <w:t xml:space="preserve">Petri dishes for fungal culturing</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Bacteriological agar</w:t>
            </w:r>
          </w:p>
        </w:tc>
        <w:tc>
          <w:tcPr/>
          <w:p>
            <w:pPr>
              <w:pStyle w:val="Compact"/>
            </w:pPr>
            <w:r>
              <w:t xml:space="preserve">Agar base for culture media</w:t>
            </w:r>
          </w:p>
        </w:tc>
        <w:tc>
          <w:tcPr/>
          <w:p>
            <w:pPr>
              <w:pStyle w:val="Compact"/>
            </w:pPr>
            <w:r>
              <w:t xml:space="preserve">Difco/BD</w:t>
            </w: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Laminar flow hood</w:t>
            </w:r>
          </w:p>
        </w:tc>
        <w:tc>
          <w:tcPr/>
          <w:p>
            <w:pPr>
              <w:pStyle w:val="Compact"/>
            </w:pPr>
            <w:r>
              <w:t xml:space="preserve">Sterile work environment (optional if unavailable)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Forceps</w:t>
            </w:r>
          </w:p>
        </w:tc>
        <w:tc>
          <w:tcPr/>
          <w:p>
            <w:pPr>
              <w:pStyle w:val="Compact"/>
            </w:pPr>
            <w:r>
              <w:t xml:space="preserve">Sample manipulation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Scalpels / hole punch</w:t>
            </w:r>
          </w:p>
        </w:tc>
        <w:tc>
          <w:tcPr/>
          <w:p>
            <w:pPr>
              <w:pStyle w:val="Compact"/>
            </w:pPr>
            <w:r>
              <w:t xml:space="preserve">Cutting leaf tissue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Parafilm</w:t>
            </w:r>
          </w:p>
        </w:tc>
        <w:tc>
          <w:tcPr/>
          <w:p>
            <w:pPr>
              <w:pStyle w:val="Compact"/>
            </w:pPr>
            <w:r>
              <w:t xml:space="preserve">Sealing Petri plates</w:t>
            </w:r>
          </w:p>
        </w:tc>
        <w:tc>
          <w:tcPr/>
          <w:p>
            <w:pPr>
              <w:pStyle w:val="Compact"/>
            </w:pPr>
            <w:r>
              <w:t xml:space="preserve">Bemis</w:t>
            </w: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10% bleach</w:t>
            </w:r>
          </w:p>
        </w:tc>
        <w:tc>
          <w:tcPr/>
          <w:p>
            <w:pPr>
              <w:pStyle w:val="Compact"/>
            </w:pPr>
            <w:r>
              <w:t xml:space="preserve">Surface sterilization solution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60x15 mm Petri dishes</w:t>
            </w:r>
          </w:p>
        </w:tc>
        <w:tc>
          <w:tcPr/>
          <w:p>
            <w:pPr>
              <w:pStyle w:val="Compact"/>
            </w:pPr>
            <w:r>
              <w:t xml:space="preserve">Dishes for fungal isolation transfers</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Potato Dextrose Agar (PDA)</w:t>
            </w:r>
          </w:p>
        </w:tc>
        <w:tc>
          <w:tcPr/>
          <w:p>
            <w:pPr>
              <w:pStyle w:val="Compact"/>
            </w:pPr>
            <w:r>
              <w:t xml:space="preserve">Selective culture medium for fungi</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Sharpie/lab marker</w:t>
            </w:r>
          </w:p>
        </w:tc>
        <w:tc>
          <w:tcPr/>
          <w:p>
            <w:pPr>
              <w:pStyle w:val="Compact"/>
            </w:pPr>
            <w:r>
              <w:t xml:space="preserve">Plate labeling</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Potato Dextrose Agar (PDA)</w:t>
            </w:r>
          </w:p>
        </w:tc>
        <w:tc>
          <w:tcPr/>
          <w:p>
            <w:pPr>
              <w:pStyle w:val="Compact"/>
            </w:pPr>
            <w:r>
              <w:t xml:space="preserve">Base medium for Zn and temperature assays</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Streptomycin (50 mg/mL)</w:t>
            </w:r>
          </w:p>
        </w:tc>
        <w:tc>
          <w:tcPr/>
          <w:p>
            <w:pPr>
              <w:pStyle w:val="Compact"/>
            </w:pPr>
            <w:r>
              <w:t xml:space="preserve">Optional additive to reduce bacterial contamination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Zinc sulfate</w:t>
            </w:r>
          </w:p>
        </w:tc>
        <w:tc>
          <w:tcPr/>
          <w:p>
            <w:pPr>
              <w:pStyle w:val="Compact"/>
            </w:pPr>
            <w:r>
              <w:t xml:space="preserve">Zn stress assay treatment concentrations (0, 1, 10 mM)</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Supply</w:t>
            </w:r>
          </w:p>
        </w:tc>
        <w:tc>
          <w:tcPr/>
          <w:p>
            <w:pPr>
              <w:pStyle w:val="Compact"/>
            </w:pPr>
            <w:r>
              <w:t xml:space="preserve">Cellophane discs</w:t>
            </w:r>
          </w:p>
        </w:tc>
        <w:tc>
          <w:tcPr/>
          <w:p>
            <w:pPr>
              <w:pStyle w:val="Compact"/>
            </w:pPr>
            <w:r>
              <w:t xml:space="preserve">Rinsed and autoclaved discs for tissue growth workflows</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Equipment</w:t>
            </w:r>
          </w:p>
        </w:tc>
        <w:tc>
          <w:tcPr/>
          <w:p>
            <w:pPr>
              <w:pStyle w:val="Compact"/>
            </w:pPr>
            <w:r>
              <w:t xml:space="preserve">Incubators (4 °C, ~20 °C, 28 °C)</w:t>
            </w:r>
          </w:p>
        </w:tc>
        <w:tc>
          <w:tcPr/>
          <w:p>
            <w:pPr>
              <w:pStyle w:val="Compact"/>
            </w:pPr>
            <w:r>
              <w:t xml:space="preserve">Controlled temperature conditions for growth assays</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BlueMount fungal stain (Lactophenol Cotton Blue with PVA)</w:t>
            </w:r>
          </w:p>
        </w:tc>
        <w:tc>
          <w:tcPr/>
          <w:p>
            <w:pPr>
              <w:pStyle w:val="Compact"/>
            </w:pPr>
            <w:r>
              <w:t xml:space="preserve">Microscopy stain for fungal structures</w:t>
            </w:r>
          </w:p>
        </w:tc>
        <w:tc>
          <w:tcPr/>
          <w:p>
            <w:pPr>
              <w:pStyle w:val="Compact"/>
            </w:pPr>
            <w:r>
              <w:t xml:space="preserve">Hardy Diagnostics</w:t>
            </w:r>
          </w:p>
        </w:tc>
        <w:tc>
          <w:tcPr/>
          <w:p>
            <w:pPr>
              <w:pStyle w:val="Compact"/>
            </w:pPr>
            <w:r>
              <w:t xml:space="preserve">Z137</w:t>
            </w:r>
          </w:p>
        </w:tc>
      </w:tr>
      <w:tr>
        <w:tc>
          <w:tcPr/>
          <w:p>
            <w:pPr>
              <w:pStyle w:val="Compact"/>
            </w:pPr>
            <w:r>
              <w:t xml:space="preserve">Module 3 – Phenotypic Assays</w:t>
            </w:r>
          </w:p>
        </w:tc>
        <w:tc>
          <w:tcPr/>
          <w:p>
            <w:pPr>
              <w:pStyle w:val="Compact"/>
            </w:pPr>
            <w:r>
              <w:t xml:space="preserve">Equipment</w:t>
            </w:r>
          </w:p>
        </w:tc>
        <w:tc>
          <w:tcPr/>
          <w:p>
            <w:pPr>
              <w:pStyle w:val="Compact"/>
            </w:pPr>
            <w:r>
              <w:t xml:space="preserve">Compound microscope</w:t>
            </w:r>
          </w:p>
        </w:tc>
        <w:tc>
          <w:tcPr/>
          <w:p>
            <w:pPr>
              <w:pStyle w:val="Compact"/>
            </w:pPr>
            <w:r>
              <w:t xml:space="preserve">Microscopy for fungal morphology documentation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Method</w:t>
            </w:r>
          </w:p>
        </w:tc>
        <w:tc>
          <w:tcPr/>
          <w:p>
            <w:pPr>
              <w:pStyle w:val="Compact"/>
            </w:pPr>
            <w:r>
              <w:t xml:space="preserve">Zn stress assay</w:t>
            </w:r>
          </w:p>
        </w:tc>
        <w:tc>
          <w:tcPr/>
          <w:p>
            <w:pPr>
              <w:pStyle w:val="Compact"/>
            </w:pPr>
            <w:r>
              <w:t xml:space="preserve">Measure growth response on PDA with 0, 1, and 10 mM Zn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Method</w:t>
            </w:r>
          </w:p>
        </w:tc>
        <w:tc>
          <w:tcPr/>
          <w:p>
            <w:pPr>
              <w:pStyle w:val="Compact"/>
            </w:pPr>
            <w:r>
              <w:t xml:space="preserve">Fungal microscopy assay</w:t>
            </w:r>
          </w:p>
        </w:tc>
        <w:tc>
          <w:tcPr/>
          <w:p>
            <w:pPr>
              <w:pStyle w:val="Compact"/>
            </w:pPr>
            <w:r>
              <w:t xml:space="preserve">Stain and observe fungal structures for morphology</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Method</w:t>
            </w:r>
          </w:p>
        </w:tc>
        <w:tc>
          <w:tcPr/>
          <w:p>
            <w:pPr>
              <w:pStyle w:val="Compact"/>
            </w:pPr>
            <w:r>
              <w:t xml:space="preserve">Temperature growth assay</w:t>
            </w:r>
          </w:p>
        </w:tc>
        <w:tc>
          <w:tcPr/>
          <w:p>
            <w:pPr>
              <w:pStyle w:val="Compact"/>
            </w:pPr>
            <w:r>
              <w:t xml:space="preserve">Compare growth at 4 °C, room temperature, and 28 °C</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Thermal cycler</w:t>
            </w:r>
          </w:p>
        </w:tc>
        <w:tc>
          <w:tcPr/>
          <w:p>
            <w:pPr>
              <w:pStyle w:val="Compact"/>
            </w:pPr>
            <w:r>
              <w:t xml:space="preserve">PCR amplification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Vortex</w:t>
            </w:r>
          </w:p>
        </w:tc>
        <w:tc>
          <w:tcPr/>
          <w:p>
            <w:pPr>
              <w:pStyle w:val="Compact"/>
            </w:pPr>
            <w:r>
              <w:t xml:space="preserve">Sample mixing</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Centrifuge</w:t>
            </w:r>
          </w:p>
        </w:tc>
        <w:tc>
          <w:tcPr/>
          <w:p>
            <w:pPr>
              <w:pStyle w:val="Compact"/>
            </w:pPr>
            <w:r>
              <w:t xml:space="preserve">PCR and microfuge tube centrifugation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0.2 mL PCR tubes</w:t>
            </w:r>
          </w:p>
        </w:tc>
        <w:tc>
          <w:tcPr/>
          <w:p>
            <w:pPr>
              <w:pStyle w:val="Compact"/>
            </w:pPr>
            <w:r>
              <w:t xml:space="preserve">PCR reactions</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DNA LoBind microcentrifuge tubes</w:t>
            </w:r>
          </w:p>
        </w:tc>
        <w:tc>
          <w:tcPr/>
          <w:p>
            <w:pPr>
              <w:pStyle w:val="Compact"/>
            </w:pPr>
            <w:r>
              <w:t xml:space="preserve">Low-bind tubes to minimize DNA adsorption</w:t>
            </w:r>
          </w:p>
        </w:tc>
        <w:tc>
          <w:tcPr/>
          <w:p>
            <w:pPr>
              <w:pStyle w:val="Compact"/>
            </w:pPr>
            <w:r>
              <w:t xml:space="preserve">Eppendorf</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Monarch Spin gDNA Extraction Kit</w:t>
            </w:r>
          </w:p>
        </w:tc>
        <w:tc>
          <w:tcPr/>
          <w:p>
            <w:pPr>
              <w:pStyle w:val="Compact"/>
            </w:pPr>
            <w:r>
              <w:t xml:space="preserve">Spin-column genomic DNA extraction</w:t>
            </w:r>
          </w:p>
        </w:tc>
        <w:tc>
          <w:tcPr/>
          <w:p>
            <w:pPr>
              <w:pStyle w:val="Compact"/>
            </w:pPr>
            <w:r>
              <w:t xml:space="preserve">New England BioLabs</w:t>
            </w:r>
          </w:p>
        </w:tc>
        <w:tc>
          <w:tcPr/>
          <w:p>
            <w:pPr>
              <w:pStyle w:val="Compact"/>
            </w:pPr>
            <w:r>
              <w:t xml:space="preserve">T3010S</w:t>
            </w:r>
          </w:p>
        </w:tc>
      </w:tr>
      <w:tr>
        <w:tc>
          <w:tcPr/>
          <w:p>
            <w:pPr>
              <w:pStyle w:val="Compact"/>
            </w:pPr>
            <w:r>
              <w:t xml:space="preserve">Module 4 – DNA Sequencing</w:t>
            </w:r>
          </w:p>
        </w:tc>
        <w:tc>
          <w:tcPr/>
          <w:p>
            <w:pPr>
              <w:pStyle w:val="Compact"/>
            </w:pPr>
            <w:r>
              <w:t xml:space="preserve">Reagent</w:t>
            </w:r>
          </w:p>
        </w:tc>
        <w:tc>
          <w:tcPr/>
          <w:p>
            <w:pPr>
              <w:pStyle w:val="Compact"/>
            </w:pPr>
            <w:r>
              <w:t xml:space="preserve">MetaPolyzyme (DNA free)</w:t>
            </w:r>
          </w:p>
        </w:tc>
        <w:tc>
          <w:tcPr/>
          <w:p>
            <w:pPr>
              <w:pStyle w:val="Compact"/>
            </w:pPr>
            <w:r>
              <w:t xml:space="preserve">Fungal cell wall digestion enzyme blend</w:t>
            </w:r>
          </w:p>
        </w:tc>
        <w:tc>
          <w:tcPr/>
          <w:p>
            <w:pPr>
              <w:pStyle w:val="Compact"/>
            </w:pPr>
            <w:r>
              <w:t xml:space="preserve">Millipore Sigma</w:t>
            </w:r>
          </w:p>
        </w:tc>
        <w:tc>
          <w:tcPr/>
          <w:p>
            <w:pPr>
              <w:pStyle w:val="Compact"/>
            </w:pPr>
            <w:r>
              <w:t xml:space="preserve">MAC4LDF-5X1VL</w:t>
            </w:r>
          </w:p>
        </w:tc>
      </w:tr>
      <w:tr>
        <w:tc>
          <w:tcPr/>
          <w:p>
            <w:pPr>
              <w:pStyle w:val="Compact"/>
            </w:pPr>
            <w:r>
              <w:t xml:space="preserve">Module 4 – DNA Sequencing</w:t>
            </w:r>
          </w:p>
        </w:tc>
        <w:tc>
          <w:tcPr/>
          <w:p>
            <w:pPr>
              <w:pStyle w:val="Compact"/>
            </w:pPr>
            <w:r>
              <w:t xml:space="preserve">Reagent</w:t>
            </w:r>
          </w:p>
        </w:tc>
        <w:tc>
          <w:tcPr/>
          <w:p>
            <w:pPr>
              <w:pStyle w:val="Compact"/>
            </w:pPr>
            <w:r>
              <w:t xml:space="preserve">CTAB solution (100 mL)</w:t>
            </w:r>
          </w:p>
        </w:tc>
        <w:tc>
          <w:tcPr/>
          <w:p>
            <w:pPr>
              <w:pStyle w:val="Compact"/>
            </w:pPr>
            <w:r>
              <w:t xml:space="preserve">Alternative DNA extraction reagent</w:t>
            </w:r>
          </w:p>
        </w:tc>
        <w:tc>
          <w:tcPr/>
          <w:p>
            <w:pPr>
              <w:pStyle w:val="Compact"/>
            </w:pPr>
            <w:r>
              <w:t xml:space="preserve">Promega</w:t>
            </w:r>
          </w:p>
        </w:tc>
        <w:tc>
          <w:tcPr/>
          <w:p>
            <w:pPr>
              <w:pStyle w:val="Compact"/>
            </w:pPr>
            <w:r>
              <w:t xml:space="preserve">MC1411</w:t>
            </w:r>
          </w:p>
        </w:tc>
      </w:tr>
      <w:tr>
        <w:tc>
          <w:tcPr/>
          <w:p>
            <w:pPr>
              <w:pStyle w:val="Compact"/>
            </w:pPr>
            <w:r>
              <w:t xml:space="preserve">Module 4 – DNA Sequencing</w:t>
            </w:r>
          </w:p>
        </w:tc>
        <w:tc>
          <w:tcPr/>
          <w:p>
            <w:pPr>
              <w:pStyle w:val="Compact"/>
            </w:pPr>
            <w:r>
              <w:t xml:space="preserve">Reagent</w:t>
            </w:r>
          </w:p>
        </w:tc>
        <w:tc>
          <w:tcPr/>
          <w:p>
            <w:pPr>
              <w:pStyle w:val="Compact"/>
            </w:pPr>
            <w:r>
              <w:t xml:space="preserve">PCR primers (ITS1f, ITS4, 5.8SR, fITS7)</w:t>
            </w:r>
          </w:p>
        </w:tc>
        <w:tc>
          <w:tcPr/>
          <w:p>
            <w:pPr>
              <w:pStyle w:val="Compact"/>
            </w:pPr>
            <w:r>
              <w:t xml:space="preserve">Fungal ITS barcoding primers</w:t>
            </w:r>
          </w:p>
        </w:tc>
        <w:tc>
          <w:tcPr/>
          <w:p>
            <w:pPr>
              <w:pStyle w:val="Compact"/>
            </w:pPr>
            <w:r>
              <w:t xml:space="preserve">IDT or similar</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Q5 Hot Start High-Fidelity 2X Master Mix</w:t>
            </w:r>
          </w:p>
        </w:tc>
        <w:tc>
          <w:tcPr/>
          <w:p>
            <w:pPr>
              <w:pStyle w:val="Compact"/>
            </w:pPr>
            <w:r>
              <w:t xml:space="preserve">High-fidelity PCR master mix</w:t>
            </w:r>
          </w:p>
        </w:tc>
        <w:tc>
          <w:tcPr/>
          <w:p>
            <w:pPr>
              <w:pStyle w:val="Compact"/>
            </w:pPr>
            <w:r>
              <w:t xml:space="preserve">New England BioLabs</w:t>
            </w:r>
          </w:p>
        </w:tc>
        <w:tc>
          <w:tcPr/>
          <w:p>
            <w:pPr>
              <w:pStyle w:val="Compact"/>
            </w:pPr>
            <w:r>
              <w:t xml:space="preserve">M0494S</w:t>
            </w:r>
          </w:p>
        </w:tc>
      </w:tr>
      <w:tr>
        <w:tc>
          <w:tcPr/>
          <w:p>
            <w:pPr>
              <w:pStyle w:val="Compact"/>
            </w:pPr>
            <w:r>
              <w:t xml:space="preserve">Module 4 – DNA Sequencing</w:t>
            </w:r>
          </w:p>
        </w:tc>
        <w:tc>
          <w:tcPr/>
          <w:p>
            <w:pPr>
              <w:pStyle w:val="Compact"/>
            </w:pPr>
            <w:r>
              <w:t xml:space="preserve">Reagent</w:t>
            </w:r>
          </w:p>
        </w:tc>
        <w:tc>
          <w:tcPr/>
          <w:p>
            <w:pPr>
              <w:pStyle w:val="Compact"/>
            </w:pPr>
            <w:r>
              <w:t xml:space="preserve">PCR water</w:t>
            </w:r>
          </w:p>
        </w:tc>
        <w:tc>
          <w:tcPr/>
          <w:p>
            <w:pPr>
              <w:pStyle w:val="Compact"/>
            </w:pPr>
            <w:r>
              <w:t xml:space="preserve">Nuclease-free PCR water</w:t>
            </w:r>
          </w:p>
        </w:tc>
        <w:tc>
          <w:tcPr/>
          <w:p>
            <w:pPr>
              <w:pStyle w:val="Compact"/>
            </w:pPr>
            <w:r>
              <w:t xml:space="preserve">New England BioLabs</w:t>
            </w:r>
          </w:p>
        </w:tc>
        <w:tc>
          <w:tcPr/>
          <w:p>
            <w:pPr>
              <w:pStyle w:val="Compact"/>
            </w:pPr>
            <w:r>
              <w:t xml:space="preserve">B1500S</w:t>
            </w:r>
          </w:p>
        </w:tc>
      </w:tr>
      <w:tr>
        <w:tc>
          <w:tcPr/>
          <w:p>
            <w:pPr>
              <w:pStyle w:val="Compact"/>
            </w:pPr>
            <w:r>
              <w:t xml:space="preserve">Module 4 – DNA Sequencing</w:t>
            </w:r>
          </w:p>
        </w:tc>
        <w:tc>
          <w:tcPr/>
          <w:p>
            <w:pPr>
              <w:pStyle w:val="Compact"/>
            </w:pPr>
            <w:r>
              <w:t xml:space="preserve">Reagent</w:t>
            </w:r>
          </w:p>
        </w:tc>
        <w:tc>
          <w:tcPr/>
          <w:p>
            <w:pPr>
              <w:pStyle w:val="Compact"/>
            </w:pPr>
            <w:r>
              <w:t xml:space="preserve">Exo-CIP Rapid PCR Cleanup Kit</w:t>
            </w:r>
          </w:p>
        </w:tc>
        <w:tc>
          <w:tcPr/>
          <w:p>
            <w:pPr>
              <w:pStyle w:val="Compact"/>
            </w:pPr>
            <w:r>
              <w:t xml:space="preserve">PCR cleanup before sequencing</w:t>
            </w:r>
          </w:p>
        </w:tc>
        <w:tc>
          <w:tcPr/>
          <w:p>
            <w:pPr>
              <w:pStyle w:val="Compact"/>
            </w:pPr>
            <w:r>
              <w:t xml:space="preserve">New England BioLabs</w:t>
            </w:r>
          </w:p>
        </w:tc>
        <w:tc>
          <w:tcPr/>
          <w:p>
            <w:pPr>
              <w:pStyle w:val="Compact"/>
            </w:pPr>
            <w:r>
              <w:t xml:space="preserve">E1050S</w:t>
            </w:r>
          </w:p>
        </w:tc>
      </w:tr>
      <w:tr>
        <w:tc>
          <w:tcPr/>
          <w:p>
            <w:pPr>
              <w:pStyle w:val="Compact"/>
            </w:pPr>
            <w:r>
              <w:t xml:space="preserve">Module 4 – DNA Sequencing</w:t>
            </w:r>
          </w:p>
        </w:tc>
        <w:tc>
          <w:tcPr/>
          <w:p>
            <w:pPr>
              <w:pStyle w:val="Compact"/>
            </w:pPr>
            <w:r>
              <w:t xml:space="preserve">Equipment</w:t>
            </w:r>
          </w:p>
        </w:tc>
        <w:tc>
          <w:tcPr/>
          <w:p>
            <w:pPr>
              <w:pStyle w:val="Compact"/>
            </w:pPr>
            <w:r>
              <w:t xml:space="preserve">E-Gel system (1.2% agarose)</w:t>
            </w:r>
          </w:p>
        </w:tc>
        <w:tc>
          <w:tcPr/>
          <w:p>
            <w:pPr>
              <w:pStyle w:val="Compact"/>
            </w:pPr>
            <w:r>
              <w:t xml:space="preserve">Pre-cast gel electrophoresis system</w:t>
            </w:r>
          </w:p>
        </w:tc>
        <w:tc>
          <w:tcPr/>
          <w:p>
            <w:pPr>
              <w:pStyle w:val="Compact"/>
            </w:pPr>
            <w:r>
              <w:t xml:space="preserve">ThermoFisher</w:t>
            </w:r>
          </w:p>
        </w:tc>
        <w:tc>
          <w:tcPr/>
          <w:p>
            <w:pPr>
              <w:pStyle w:val="Compact"/>
            </w:pPr>
            <w:r>
              <w:t xml:space="preserve">G4010010</w:t>
            </w:r>
          </w:p>
        </w:tc>
      </w:tr>
      <w:tr>
        <w:tc>
          <w:tcPr/>
          <w:p>
            <w:pPr>
              <w:pStyle w:val="Compact"/>
            </w:pPr>
            <w:r>
              <w:t xml:space="preserve">Module 4 – DNA Sequencing</w:t>
            </w:r>
          </w:p>
        </w:tc>
        <w:tc>
          <w:tcPr/>
          <w:p>
            <w:pPr>
              <w:pStyle w:val="Compact"/>
            </w:pPr>
            <w:r>
              <w:t xml:space="preserve">Reagent</w:t>
            </w:r>
          </w:p>
        </w:tc>
        <w:tc>
          <w:tcPr/>
          <w:p>
            <w:pPr>
              <w:pStyle w:val="Compact"/>
            </w:pPr>
            <w:r>
              <w:t xml:space="preserve">E-Gel Sizing DNA Ladder</w:t>
            </w:r>
          </w:p>
        </w:tc>
        <w:tc>
          <w:tcPr/>
          <w:p>
            <w:pPr>
              <w:pStyle w:val="Compact"/>
            </w:pPr>
            <w:r>
              <w:t xml:space="preserve">DNA size standard</w:t>
            </w:r>
          </w:p>
        </w:tc>
        <w:tc>
          <w:tcPr/>
          <w:p>
            <w:pPr>
              <w:pStyle w:val="Compact"/>
            </w:pPr>
            <w:r>
              <w:t xml:space="preserve">ThermoFisher</w:t>
            </w:r>
          </w:p>
        </w:tc>
        <w:tc>
          <w:tcPr/>
          <w:p>
            <w:pPr>
              <w:pStyle w:val="Compact"/>
            </w:pPr>
            <w:r>
              <w:t xml:space="preserve">10488100</w:t>
            </w:r>
          </w:p>
        </w:tc>
      </w:tr>
      <w:tr>
        <w:tc>
          <w:tcPr/>
          <w:p>
            <w:pPr>
              <w:pStyle w:val="Compact"/>
            </w:pPr>
            <w:r>
              <w:t xml:space="preserve">Module 4 – DNA Sequencing</w:t>
            </w:r>
          </w:p>
        </w:tc>
        <w:tc>
          <w:tcPr/>
          <w:p>
            <w:pPr>
              <w:pStyle w:val="Compact"/>
            </w:pPr>
            <w:r>
              <w:t xml:space="preserve">Equipment</w:t>
            </w:r>
          </w:p>
        </w:tc>
        <w:tc>
          <w:tcPr/>
          <w:p>
            <w:pPr>
              <w:pStyle w:val="Compact"/>
            </w:pPr>
            <w:r>
              <w:t xml:space="preserve">Qubit + dsDNA HS assay</w:t>
            </w:r>
          </w:p>
        </w:tc>
        <w:tc>
          <w:tcPr/>
          <w:p>
            <w:pPr>
              <w:pStyle w:val="Compact"/>
            </w:pPr>
            <w:r>
              <w:t xml:space="preserve">Fluorometric DNA quantification</w:t>
            </w:r>
          </w:p>
        </w:tc>
        <w:tc>
          <w:tcPr/>
          <w:p>
            <w:pPr>
              <w:pStyle w:val="Compact"/>
            </w:pPr>
            <w:r>
              <w:t xml:space="preserve">ThermoFisher</w:t>
            </w:r>
          </w:p>
        </w:tc>
        <w:tc>
          <w:tcPr/>
          <w:p>
            <w:pPr>
              <w:pStyle w:val="Compact"/>
            </w:pPr>
            <w:r>
              <w:t xml:space="preserve">Q32851</w:t>
            </w:r>
          </w:p>
        </w:tc>
      </w:tr>
      <w:tr>
        <w:tc>
          <w:tcPr/>
          <w:p>
            <w:pPr>
              <w:pStyle w:val="Compact"/>
            </w:pPr>
            <w:r>
              <w:t xml:space="preserve">Module 5 – Tissue Preparation</w:t>
            </w:r>
          </w:p>
        </w:tc>
        <w:tc>
          <w:tcPr/>
          <w:p>
            <w:pPr>
              <w:pStyle w:val="Compact"/>
            </w:pPr>
            <w:r>
              <w:t xml:space="preserve">Supply</w:t>
            </w:r>
          </w:p>
        </w:tc>
        <w:tc>
          <w:tcPr/>
          <w:p>
            <w:pPr>
              <w:pStyle w:val="Compact"/>
            </w:pPr>
            <w:r>
              <w:t xml:space="preserve">Cellophane discs</w:t>
            </w:r>
          </w:p>
        </w:tc>
        <w:tc>
          <w:tcPr/>
          <w:p>
            <w:pPr>
              <w:pStyle w:val="Compact"/>
            </w:pPr>
            <w:r>
              <w:t xml:space="preserve">Individually rinsed and autoclaved before use</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60x15 mm Petri dishes</w:t>
            </w:r>
          </w:p>
        </w:tc>
        <w:tc>
          <w:tcPr/>
          <w:p>
            <w:pPr>
              <w:pStyle w:val="Compact"/>
            </w:pPr>
            <w:r>
              <w:t xml:space="preserve">Culture dishes for tissue preparation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Reagent</w:t>
            </w:r>
          </w:p>
        </w:tc>
        <w:tc>
          <w:tcPr/>
          <w:p>
            <w:pPr>
              <w:pStyle w:val="Compact"/>
            </w:pPr>
            <w:r>
              <w:t xml:space="preserve">Potato Dextrose Agar (PDA)</w:t>
            </w:r>
          </w:p>
        </w:tc>
        <w:tc>
          <w:tcPr/>
          <w:p>
            <w:pPr>
              <w:pStyle w:val="Compact"/>
            </w:pPr>
            <w:r>
              <w:t xml:space="preserve">Fungal culture medium</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Silica beads</w:t>
            </w:r>
          </w:p>
        </w:tc>
        <w:tc>
          <w:tcPr/>
          <w:p>
            <w:pPr>
              <w:pStyle w:val="Compact"/>
            </w:pPr>
            <w:r>
              <w:t xml:space="preserve">Sample desiccation/homogenization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Incubator</w:t>
            </w:r>
          </w:p>
        </w:tc>
        <w:tc>
          <w:tcPr/>
          <w:p>
            <w:pPr>
              <w:pStyle w:val="Compact"/>
            </w:pPr>
            <w:r>
              <w:t xml:space="preserve">Controlled temperature growth environment</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Balance</w:t>
            </w:r>
          </w:p>
        </w:tc>
        <w:tc>
          <w:tcPr/>
          <w:p>
            <w:pPr>
              <w:pStyle w:val="Compact"/>
            </w:pPr>
            <w:r>
              <w:t xml:space="preserve">Biomass weighing</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Shipment supplies</w:t>
            </w:r>
          </w:p>
        </w:tc>
        <w:tc>
          <w:tcPr/>
          <w:p>
            <w:pPr>
              <w:pStyle w:val="Compact"/>
            </w:pPr>
            <w:r>
              <w:t xml:space="preserve">For shipping samples to AGI</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MycoEd metadata printout</w:t>
            </w:r>
          </w:p>
        </w:tc>
        <w:tc>
          <w:tcPr/>
          <w:p>
            <w:pPr>
              <w:pStyle w:val="Compact"/>
            </w:pPr>
            <w:r>
              <w:t xml:space="preserve">Completed metadata form included with shipment</w:t>
            </w:r>
          </w:p>
        </w:tc>
        <w:tc>
          <w:tcPr/>
          <w:p>
            <w:pPr>
              <w:pStyle w:val="Compact"/>
            </w:pPr>
          </w:p>
        </w:tc>
        <w:tc>
          <w:tcPr/>
          <w:p>
            <w:pPr>
              <w:pStyle w:val="Compact"/>
            </w:pPr>
          </w:p>
        </w:tc>
      </w:tr>
      <w:tr>
        <w:tc>
          <w:tcPr/>
          <w:p>
            <w:pPr>
              <w:pStyle w:val="Compact"/>
            </w:pPr>
            <w:r>
              <w:t xml:space="preserve">Module 7 – Genomic Analyses</w:t>
            </w:r>
          </w:p>
        </w:tc>
        <w:tc>
          <w:tcPr/>
          <w:p>
            <w:pPr>
              <w:pStyle w:val="Compact"/>
            </w:pPr>
            <w:r>
              <w:t xml:space="preserve">Platform</w:t>
            </w:r>
          </w:p>
        </w:tc>
        <w:tc>
          <w:tcPr/>
          <w:p>
            <w:pPr>
              <w:pStyle w:val="Compact"/>
            </w:pPr>
            <w:r>
              <w:t xml:space="preserve">MycoCosm (JGI portal)</w:t>
            </w:r>
          </w:p>
        </w:tc>
        <w:tc>
          <w:tcPr/>
          <w:p>
            <w:pPr>
              <w:pStyle w:val="Compact"/>
            </w:pPr>
            <w:r>
              <w:t xml:space="preserve">Web-based genomic analysis portal</w:t>
            </w:r>
          </w:p>
        </w:tc>
        <w:tc>
          <w:tcPr/>
          <w:p>
            <w:pPr>
              <w:pStyle w:val="Compact"/>
            </w:pPr>
            <w:r>
              <w:t xml:space="preserve">DOE Joint Genome Institute</w:t>
            </w:r>
          </w:p>
        </w:tc>
        <w:tc>
          <w:tcPr/>
          <w:p>
            <w:pPr>
              <w:pStyle w:val="Compact"/>
            </w:pPr>
          </w:p>
        </w:tc>
      </w:tr>
      <w:tr>
        <w:tc>
          <w:tcPr/>
          <w:p>
            <w:pPr>
              <w:pStyle w:val="Compact"/>
            </w:pPr>
            <w:r>
              <w:t xml:space="preserve">Module 7 – Genomic Analyses</w:t>
            </w:r>
          </w:p>
        </w:tc>
        <w:tc>
          <w:tcPr/>
          <w:p>
            <w:pPr>
              <w:pStyle w:val="Compact"/>
            </w:pPr>
            <w:r>
              <w:t xml:space="preserve">Equipment</w:t>
            </w:r>
          </w:p>
        </w:tc>
        <w:tc>
          <w:tcPr/>
          <w:p>
            <w:pPr>
              <w:pStyle w:val="Compact"/>
            </w:pPr>
            <w:r>
              <w:t xml:space="preserve">Computer with internet access</w:t>
            </w:r>
          </w:p>
        </w:tc>
        <w:tc>
          <w:tcPr/>
          <w:p>
            <w:pPr>
              <w:pStyle w:val="Compact"/>
            </w:pPr>
            <w:r>
              <w:t xml:space="preserve">Required for web-based genomic analyses</w:t>
            </w:r>
          </w:p>
        </w:tc>
        <w:tc>
          <w:tcPr/>
          <w:p>
            <w:pPr>
              <w:pStyle w:val="Compact"/>
            </w:pPr>
          </w:p>
        </w:tc>
        <w:tc>
          <w:tcPr/>
          <w:p>
            <w:pPr>
              <w:pStyle w:val="Compact"/>
            </w:pPr>
          </w:p>
        </w:tc>
      </w:tr>
    </w:tbl>
    <w:p>
      <w:pPr>
        <w:pStyle w:val="BodyText"/>
      </w:pPr>
      <w:r>
        <w:t xml:space="preserve">For the full source list and raw fields, see</w:t>
      </w:r>
      <w:r>
        <w:t xml:space="preserve"> </w:t>
      </w:r>
      <w:r>
        <w:rPr>
          <w:rStyle w:val="VerbatimChar"/>
        </w:rPr>
        <w:t xml:space="preserve">_materials.csv</w:t>
      </w:r>
      <w:r>
        <w:t xml:space="preserve">.</w:t>
      </w:r>
    </w:p>
    <w:bookmarkEnd w:id="32"/>
    <w:bookmarkStart w:id="40" w:name="Xcbdbfd15cc4383fe5deee011eccaab33ef2e95c"/>
    <w:p>
      <w:pPr>
        <w:pStyle w:val="Heading2"/>
      </w:pPr>
      <w:r>
        <w:t xml:space="preserve">Module 0.2 – Create iNaturalist Traditional Project Instructions</w:t>
      </w:r>
    </w:p>
    <w:bookmarkStart w:id="34" w:name="inaturalist-introduction"/>
    <w:p>
      <w:pPr>
        <w:pStyle w:val="Heading3"/>
      </w:pPr>
      <w:r>
        <w:t xml:space="preserve">iNaturalist Introduction</w:t>
      </w:r>
    </w:p>
    <w:p>
      <w:pPr>
        <w:pStyle w:val="FirstParagraph"/>
      </w:pPr>
      <w:hyperlink r:id="rId33">
        <w:r>
          <w:rPr>
            <w:rStyle w:val="Hyperlink"/>
          </w:rPr>
          <w:t xml:space="preserve">iNaturalist</w:t>
        </w:r>
      </w:hyperlink>
      <w:r>
        <w:t xml:space="preserve"> </w:t>
      </w:r>
      <w:r>
        <w:t xml:space="preserve">is a tool that we can use to document the fungal isolates in Myco-Ed courses. This tool allows instructors and students to record the</w:t>
      </w:r>
      <w:r>
        <w:t xml:space="preserve"> </w:t>
      </w:r>
      <w:r>
        <w:rPr>
          <w:b/>
          <w:bCs/>
        </w:rPr>
        <w:t xml:space="preserve">metadata</w:t>
      </w:r>
      <w:r>
        <w:t xml:space="preserve"> </w:t>
      </w:r>
      <w:r>
        <w:t xml:space="preserve">associated with the fungal isolates. Metadata will include plant species, geographic location, elevation, fungal DNA sequences, growth assays, and any other data relevant for this project. iNaturalist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34"/>
    <w:bookmarkStart w:id="35" w:name="project-overview"/>
    <w:p>
      <w:pPr>
        <w:pStyle w:val="Heading3"/>
      </w:pPr>
      <w:r>
        <w:t xml:space="preserve">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w:t>
      </w:r>
      <w:r>
        <w:t xml:space="preserve"> </w:t>
      </w:r>
      <w:r>
        <w:rPr>
          <w:b/>
          <w:bCs/>
        </w:rPr>
        <w:t xml:space="preserve">observations</w:t>
      </w:r>
      <w:r>
        <w:t xml:space="preserve"> </w:t>
      </w:r>
      <w:r>
        <w:t xml:space="preserve">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35"/>
    <w:bookmarkStart w:id="38" w:name="Xbe7dd89d850e9accf36a8a51cd2d2bfb9177b29"/>
    <w:p>
      <w:pPr>
        <w:pStyle w:val="Heading3"/>
      </w:pPr>
      <w:r>
        <w:t xml:space="preserve">Make a MycoEd Traditional Project [Instructor Instructions]</w:t>
      </w:r>
    </w:p>
    <w:p>
      <w:pPr>
        <w:pStyle w:val="Compact"/>
        <w:numPr>
          <w:ilvl w:val="0"/>
          <w:numId w:val="1004"/>
        </w:numPr>
      </w:pPr>
      <w:r>
        <w:t xml:space="preserve">Log into</w:t>
      </w:r>
      <w:r>
        <w:t xml:space="preserve"> </w:t>
      </w:r>
      <w:hyperlink r:id="rId33">
        <w:r>
          <w:rPr>
            <w:rStyle w:val="Hyperlink"/>
          </w:rPr>
          <w:t xml:space="preserve">iNaturalist</w:t>
        </w:r>
      </w:hyperlink>
      <w:r>
        <w:t xml:space="preserve">.</w:t>
      </w:r>
    </w:p>
    <w:p>
      <w:pPr>
        <w:pStyle w:val="Compact"/>
        <w:numPr>
          <w:ilvl w:val="0"/>
          <w:numId w:val="1004"/>
        </w:numPr>
      </w:pPr>
      <w:r>
        <w:t xml:space="preserve">Go to Projects.</w:t>
      </w:r>
    </w:p>
    <w:p>
      <w:pPr>
        <w:pStyle w:val="Compact"/>
        <w:numPr>
          <w:ilvl w:val="0"/>
          <w:numId w:val="1004"/>
        </w:numPr>
      </w:pPr>
      <w:r>
        <w:t xml:space="preserve">This will take you to Your Projects.</w:t>
      </w:r>
    </w:p>
    <w:p>
      <w:pPr>
        <w:pStyle w:val="Compact"/>
        <w:numPr>
          <w:ilvl w:val="0"/>
          <w:numId w:val="1004"/>
        </w:numPr>
      </w:pPr>
      <w:r>
        <w:t xml:space="preserve">On the bottom right of the page, select Start a Project.</w:t>
      </w:r>
    </w:p>
    <w:p>
      <w:pPr>
        <w:pStyle w:val="Compact"/>
        <w:numPr>
          <w:ilvl w:val="0"/>
          <w:numId w:val="1004"/>
        </w:numPr>
      </w:pPr>
      <w:r>
        <w:t xml:space="preserve">Start a Traditional Project. Scroll to the bottom of the page to find the Traditional Project link for this option.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do not have this option, please contact</w:t>
            </w:r>
            <w:r>
              <w:t xml:space="preserve"> </w:t>
            </w:r>
            <w:r>
              <w:rPr>
                <w:b/>
                <w:bCs/>
              </w:rPr>
              <w:t xml:space="preserve">Amy Honan</w:t>
            </w:r>
            <w:r>
              <w:t xml:space="preserve"> </w:t>
            </w:r>
            <w:r>
              <w:t xml:space="preserve">(amy.honan@oregonstate.edu) or</w:t>
            </w:r>
            <w:r>
              <w:t xml:space="preserve"> </w:t>
            </w:r>
            <w:r>
              <w:rPr>
                <w:b/>
                <w:bCs/>
              </w:rPr>
              <w:t xml:space="preserve">Andrew Wilson</w:t>
            </w:r>
            <w:r>
              <w:t xml:space="preserve"> </w:t>
            </w:r>
            <w:r>
              <w:t xml:space="preserve">(andrew.wilson@BotanicGardens.org) for assistance.</w:t>
            </w:r>
          </w:p>
          <w:p/>
        </w:tc>
      </w:tr>
    </w:tbl>
    <w:p>
      <w:pPr>
        <w:pStyle w:val="Compact"/>
        <w:numPr>
          <w:ilvl w:val="0"/>
          <w:numId w:val="1005"/>
        </w:numPr>
      </w:pPr>
      <w:r>
        <w:t xml:space="preserve">Complete the following criteria indicated in the lettered parts of the figure below:</w:t>
      </w:r>
    </w:p>
    <w:p>
      <w:pPr>
        <w:pStyle w:val="Compact"/>
        <w:numPr>
          <w:ilvl w:val="1"/>
          <w:numId w:val="1006"/>
        </w:numPr>
      </w:pPr>
      <w:r>
        <w:t xml:space="preserve">Add Title. Include Institution, term or semester, and year.</w:t>
      </w:r>
    </w:p>
    <w:p>
      <w:pPr>
        <w:pStyle w:val="Compact"/>
        <w:numPr>
          <w:ilvl w:val="1"/>
          <w:numId w:val="1006"/>
        </w:numPr>
      </w:pPr>
      <w:r>
        <w:t xml:space="preserve">Make this Invite Only. You will add your students to this project.</w:t>
      </w:r>
    </w:p>
    <w:p>
      <w:pPr>
        <w:pStyle w:val="Compact"/>
        <w:numPr>
          <w:ilvl w:val="1"/>
          <w:numId w:val="1006"/>
        </w:numPr>
      </w:pPr>
      <w:r>
        <w:t xml:space="preserve">Add images or logos as you see fit. This step is useful if you manage multiple projects.</w:t>
      </w:r>
    </w:p>
    <w:p>
      <w:pPr>
        <w:pStyle w:val="Compact"/>
        <w:numPr>
          <w:ilvl w:val="0"/>
          <w:numId w:val="1005"/>
        </w:numPr>
      </w:pPr>
      <w:r>
        <w:t xml:space="preserve">Other fields to consider:</w:t>
      </w:r>
    </w:p>
    <w:p>
      <w:pPr>
        <w:pStyle w:val="Compact"/>
        <w:numPr>
          <w:ilvl w:val="1"/>
          <w:numId w:val="1007"/>
        </w:numPr>
      </w:pPr>
      <w:r>
        <w:t xml:space="preserve">Location: You may choose to limit the locations of your observations. If your project is set to invite only, this is likely unnecessary.</w:t>
      </w:r>
    </w:p>
    <w:p>
      <w:pPr>
        <w:pStyle w:val="Compact"/>
        <w:numPr>
          <w:ilvl w:val="1"/>
          <w:numId w:val="1007"/>
        </w:numPr>
      </w:pPr>
      <w:r>
        <w:t xml:space="preserve">Observation Fields: Here you can link the fungal endophytes back to the host plants. In the future, we may have further instructions for data to add here.</w:t>
      </w:r>
    </w:p>
    <w:p>
      <w:pPr>
        <w:pStyle w:val="Compact"/>
        <w:numPr>
          <w:ilvl w:val="0"/>
          <w:numId w:val="1005"/>
        </w:numPr>
      </w:pPr>
      <w:r>
        <w:t xml:space="preserve">Complete the project by selecting the Create button.</w:t>
      </w:r>
    </w:p>
    <w:p>
      <w:pPr>
        <w:pStyle w:val="Compact"/>
        <w:numPr>
          <w:ilvl w:val="0"/>
          <w:numId w:val="1005"/>
        </w:numPr>
      </w:pPr>
      <w:r>
        <w:t xml:space="preserve">You may add your MycoEd concierges to your project if you wish (Andrew_wilson, ahonan).</w:t>
      </w:r>
    </w:p>
    <w:p>
      <w:pPr>
        <w:pStyle w:val="Compact"/>
        <w:numPr>
          <w:ilvl w:val="0"/>
          <w:numId w:val="1005"/>
        </w:numPr>
      </w:pPr>
      <w:r>
        <w:t xml:space="preserve">Email Andrew Wilson (andrew.wilson@BotanicGardens.org) to be added to the MycoEd Fungal Genomics Education Project.</w:t>
      </w:r>
    </w:p>
    <w:p>
      <w:pPr>
        <w:pStyle w:val="Compact"/>
        <w:numPr>
          <w:ilvl w:val="0"/>
          <w:numId w:val="1005"/>
        </w:numPr>
      </w:pPr>
      <w:r>
        <w:t xml:space="preserve">Add your project name to the text highlighted in yellow in copies of the following documents:</w:t>
      </w:r>
    </w:p>
    <w:p>
      <w:pPr>
        <w:pStyle w:val="Compact"/>
        <w:numPr>
          <w:ilvl w:val="1"/>
          <w:numId w:val="1008"/>
        </w:numPr>
      </w:pPr>
      <w:r>
        <w:t xml:space="preserve">Module 1 – Using iNaturalist</w:t>
      </w:r>
    </w:p>
    <w:p>
      <w:pPr>
        <w:pStyle w:val="Compact"/>
        <w:numPr>
          <w:ilvl w:val="1"/>
          <w:numId w:val="1008"/>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38"/>
    <w:bookmarkStart w:id="39" w:name="add-participants-students-to-the-project"/>
    <w:p>
      <w:pPr>
        <w:pStyle w:val="Heading3"/>
      </w:pPr>
      <w:r>
        <w:t xml:space="preserve">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09"/>
        </w:numPr>
      </w:pPr>
      <w:r>
        <w:t xml:space="preserve">Open your Myco-Ed project.</w:t>
      </w:r>
    </w:p>
    <w:p>
      <w:pPr>
        <w:pStyle w:val="Compact"/>
        <w:numPr>
          <w:ilvl w:val="0"/>
          <w:numId w:val="1009"/>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09"/>
        </w:numPr>
      </w:pPr>
      <w:r>
        <w:t xml:space="preserve">Click on</w:t>
      </w:r>
      <w:r>
        <w:t xml:space="preserve"> </w:t>
      </w:r>
      <w:r>
        <w:t xml:space="preserve">“invite new members here”</w:t>
      </w:r>
      <w:r>
        <w:t xml:space="preserve"> </w:t>
      </w:r>
      <w:r>
        <w:t xml:space="preserve">in the yellow box on the right.</w:t>
      </w:r>
    </w:p>
    <w:p>
      <w:pPr>
        <w:pStyle w:val="Compact"/>
        <w:numPr>
          <w:ilvl w:val="0"/>
          <w:numId w:val="1009"/>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0"/>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39"/>
    <w:bookmarkEnd w:id="40"/>
    <w:bookmarkStart w:id="44" w:name="module-0.3-inaturalist-checklist"/>
    <w:p>
      <w:pPr>
        <w:pStyle w:val="Heading2"/>
      </w:pPr>
      <w:r>
        <w:t xml:space="preserve">Module 0.3 – iNaturalist Checklist</w:t>
      </w:r>
    </w:p>
    <w:bookmarkStart w:id="43" w:name="inaturalist-checklist"/>
    <w:p>
      <w:pPr>
        <w:pStyle w:val="Heading3"/>
      </w:pPr>
      <w:r>
        <w:t xml:space="preserve">iNaturalist Checklist</w:t>
      </w:r>
    </w:p>
    <w:p>
      <w:pPr>
        <w:pStyle w:val="FirstParagraph"/>
      </w:pPr>
      <w:r>
        <w:t xml:space="preserve">This checklist will help you track your progress in managing Myco-Ed project data using iNaturalist.</w:t>
      </w:r>
    </w:p>
    <w:bookmarkStart w:id="41" w:name="for-instructors"/>
    <w:p>
      <w:pPr>
        <w:pStyle w:val="Heading4"/>
      </w:pPr>
      <w:r>
        <w:t xml:space="preserve">For Instructors</w:t>
      </w:r>
    </w:p>
    <w:p>
      <w:pPr>
        <w:pStyle w:val="Compact"/>
        <w:numPr>
          <w:ilvl w:val="0"/>
          <w:numId w:val="1011"/>
        </w:numPr>
      </w:pPr>
      <w:r>
        <w:t xml:space="preserve">Create an iNaturalist Account. (Module 0.2)</w:t>
      </w:r>
    </w:p>
    <w:p>
      <w:pPr>
        <w:pStyle w:val="Compact"/>
        <w:numPr>
          <w:ilvl w:val="0"/>
          <w:numId w:val="1012"/>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3"/>
        </w:numPr>
      </w:pPr>
      <w:r>
        <w:t xml:space="preserve">Tell students the name of the iNaturalist Project, and request their iNaturalist user IDs.</w:t>
      </w:r>
    </w:p>
    <w:p>
      <w:pPr>
        <w:pStyle w:val="Compact"/>
        <w:numPr>
          <w:ilvl w:val="0"/>
          <w:numId w:val="1014"/>
        </w:numPr>
      </w:pPr>
      <w:r>
        <w:t xml:space="preserve">Add the students to the course project once they’ve completed Module 1.2. (Module 0.2)</w:t>
      </w:r>
    </w:p>
    <w:p>
      <w:pPr>
        <w:pStyle w:val="Compact"/>
        <w:numPr>
          <w:ilvl w:val="0"/>
          <w:numId w:val="1015"/>
        </w:numPr>
      </w:pPr>
      <w:r>
        <w:t xml:space="preserve">Instruct students on iNaturalist data management obligations for course credit (at the instructor’s discretion).</w:t>
      </w:r>
    </w:p>
    <w:bookmarkEnd w:id="41"/>
    <w:bookmarkStart w:id="42" w:name="for-studentsparticipants"/>
    <w:p>
      <w:pPr>
        <w:pStyle w:val="Heading4"/>
      </w:pPr>
      <w:r>
        <w:t xml:space="preserve">For Students/Participants</w:t>
      </w:r>
    </w:p>
    <w:p>
      <w:pPr>
        <w:pStyle w:val="FirstParagraph"/>
      </w:pPr>
      <w:r>
        <w:rPr>
          <w:b/>
          <w:bCs/>
        </w:rPr>
        <w:t xml:space="preserve">Homework Assignment 1 (Module 1.2)</w:t>
      </w:r>
    </w:p>
    <w:p>
      <w:pPr>
        <w:pStyle w:val="Compact"/>
        <w:numPr>
          <w:ilvl w:val="0"/>
          <w:numId w:val="1016"/>
        </w:numPr>
      </w:pPr>
      <w:r>
        <w:t xml:space="preserve">Create an iNaturalist Account.</w:t>
      </w:r>
    </w:p>
    <w:p>
      <w:pPr>
        <w:pStyle w:val="Compact"/>
        <w:numPr>
          <w:ilvl w:val="0"/>
          <w:numId w:val="1017"/>
        </w:numPr>
      </w:pPr>
      <w:r>
        <w:t xml:space="preserve">Get the iNaturalist App for your phone</w:t>
      </w:r>
    </w:p>
    <w:p>
      <w:pPr>
        <w:pStyle w:val="Compact"/>
        <w:numPr>
          <w:ilvl w:val="0"/>
          <w:numId w:val="1018"/>
        </w:numPr>
      </w:pPr>
      <w:r>
        <w:t xml:space="preserve">Give your instructor your iNaturalist User Name.</w:t>
      </w:r>
    </w:p>
    <w:p>
      <w:pPr>
        <w:pStyle w:val="Compact"/>
        <w:numPr>
          <w:ilvl w:val="0"/>
          <w:numId w:val="1019"/>
        </w:numPr>
      </w:pPr>
      <w:r>
        <w:t xml:space="preserve">Update your real name under your account settings.</w:t>
      </w:r>
    </w:p>
    <w:p>
      <w:pPr>
        <w:pStyle w:val="Compact"/>
        <w:numPr>
          <w:ilvl w:val="0"/>
          <w:numId w:val="1020"/>
        </w:numPr>
      </w:pPr>
      <w:r>
        <w:t xml:space="preserve">Watch some videos and tutorials.</w:t>
      </w:r>
    </w:p>
    <w:p>
      <w:pPr>
        <w:pStyle w:val="Compact"/>
        <w:numPr>
          <w:ilvl w:val="0"/>
          <w:numId w:val="1021"/>
        </w:numPr>
      </w:pPr>
      <w:r>
        <w:t xml:space="preserve">Join the course project once you receive an invitation from the instructor/TA.</w:t>
      </w:r>
    </w:p>
    <w:p>
      <w:pPr>
        <w:pStyle w:val="FirstParagraph"/>
      </w:pPr>
      <w:r>
        <w:rPr>
          <w:b/>
          <w:bCs/>
        </w:rPr>
        <w:t xml:space="preserve">Make an Observation (Module 1.2)</w:t>
      </w:r>
    </w:p>
    <w:p>
      <w:pPr>
        <w:pStyle w:val="Compact"/>
        <w:numPr>
          <w:ilvl w:val="0"/>
          <w:numId w:val="1022"/>
        </w:numPr>
      </w:pPr>
      <w:r>
        <w:t xml:space="preserve">Take multiple images of the plant host (or habitat photos of the environment) and include at least one image with a unique field number. (e.g., MycoEd_004)</w:t>
      </w:r>
    </w:p>
    <w:p>
      <w:pPr>
        <w:pStyle w:val="Compact"/>
        <w:numPr>
          <w:ilvl w:val="0"/>
          <w:numId w:val="1023"/>
        </w:numPr>
      </w:pPr>
      <w:r>
        <w:t xml:space="preserve">Add the observation to your course project.</w:t>
      </w:r>
    </w:p>
    <w:p>
      <w:pPr>
        <w:pStyle w:val="Compact"/>
        <w:numPr>
          <w:ilvl w:val="0"/>
          <w:numId w:val="1024"/>
        </w:numPr>
      </w:pPr>
      <w:r>
        <w:t xml:space="preserve">Save and upload the observation to the cloud once you’re connected to wifi.</w:t>
      </w:r>
    </w:p>
    <w:p>
      <w:pPr>
        <w:pStyle w:val="Compact"/>
        <w:numPr>
          <w:ilvl w:val="0"/>
          <w:numId w:val="1025"/>
        </w:numPr>
      </w:pPr>
      <w:r>
        <w:t xml:space="preserve">Add Observation Field for MycoEd ID.</w:t>
      </w:r>
    </w:p>
    <w:p>
      <w:pPr>
        <w:pStyle w:val="Compact"/>
        <w:numPr>
          <w:ilvl w:val="0"/>
          <w:numId w:val="1026"/>
        </w:numPr>
      </w:pPr>
      <w:r>
        <w:t xml:space="preserve">Add Observation Field for DNA Barcode ITS once you have DNA sequence data.</w:t>
      </w:r>
    </w:p>
    <w:p>
      <w:pPr>
        <w:pStyle w:val="Compact"/>
        <w:numPr>
          <w:ilvl w:val="0"/>
          <w:numId w:val="1027"/>
        </w:numPr>
      </w:pPr>
      <w:r>
        <w:t xml:space="preserve">Update the name of fungal isolates using DNA sequence BLAST results.</w:t>
      </w:r>
    </w:p>
    <w:p>
      <w:pPr>
        <w:pStyle w:val="Compact"/>
        <w:numPr>
          <w:ilvl w:val="0"/>
          <w:numId w:val="1028"/>
        </w:numPr>
      </w:pPr>
      <w:r>
        <w:t xml:space="preserve">Add Observation Field for Host Observation for fungal isolates linking to the original host on iNaturalist.</w:t>
      </w:r>
    </w:p>
    <w:bookmarkEnd w:id="42"/>
    <w:bookmarkEnd w:id="43"/>
    <w:bookmarkEnd w:id="44"/>
    <w:bookmarkEnd w:id="45"/>
    <w:bookmarkStart w:id="108" w:name="module-1-fungal-sampling"/>
    <w:p>
      <w:pPr>
        <w:pStyle w:val="Heading1"/>
      </w:pPr>
      <w:r>
        <w:t xml:space="preserve">Module 1: Fungal Sampling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tip.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6">
              <w:r>
                <w:rPr>
                  <w:rStyle w:val="Hyperlink"/>
                </w:rPr>
                <w:t xml:space="preserve">Open Module 1 Slides</w:t>
              </w:r>
            </w:hyperlink>
          </w:p>
          <w:p/>
        </w:tc>
      </w:tr>
    </w:tbl>
    <w:bookmarkStart w:id="53" w:name="module-1.1-lab-prep-overview"/>
    <w:p>
      <w:pPr>
        <w:pStyle w:val="Heading2"/>
      </w:pPr>
      <w:r>
        <w:t xml:space="preserve">Module 1.1 – Lab Prep Overview</w:t>
      </w:r>
    </w:p>
    <w:bookmarkStart w:id="52" w:name="laboratory-preparation-instructions"/>
    <w:p>
      <w:pPr>
        <w:pStyle w:val="Heading3"/>
      </w:pPr>
      <w:r>
        <w:t xml:space="preserve">Laboratory Preparation Instructions</w:t>
      </w:r>
    </w:p>
    <w:bookmarkStart w:id="51" w:name="materials-and-equipment"/>
    <w:p>
      <w:pPr>
        <w:pStyle w:val="Heading4"/>
      </w:pPr>
      <w:r>
        <w:t xml:space="preserve">Materials and Equipment</w:t>
      </w:r>
    </w:p>
    <w:p>
      <w:pPr>
        <w:pStyle w:val="Compact"/>
        <w:numPr>
          <w:ilvl w:val="0"/>
          <w:numId w:val="1029"/>
        </w:numPr>
      </w:pPr>
      <w:r>
        <w:t xml:space="preserve">Cellophane discs (rinsed and individually wrapped before autoclaving)</w:t>
      </w:r>
    </w:p>
    <w:p>
      <w:pPr>
        <w:pStyle w:val="Compact"/>
        <w:numPr>
          <w:ilvl w:val="0"/>
          <w:numId w:val="1030"/>
        </w:numPr>
      </w:pPr>
      <w:r>
        <w:t xml:space="preserve">150x10mm Petri dishes</w:t>
      </w:r>
    </w:p>
    <w:p>
      <w:pPr>
        <w:pStyle w:val="Compact"/>
        <w:numPr>
          <w:ilvl w:val="0"/>
          <w:numId w:val="1031"/>
        </w:numPr>
      </w:pPr>
      <w:r>
        <w:t xml:space="preserve">60x15mm Petri dishes</w:t>
      </w:r>
    </w:p>
    <w:p>
      <w:pPr>
        <w:pStyle w:val="Compact"/>
        <w:numPr>
          <w:ilvl w:val="0"/>
          <w:numId w:val="1032"/>
        </w:numPr>
      </w:pPr>
      <w:r>
        <w:t xml:space="preserve">Bacteriological agar</w:t>
      </w:r>
    </w:p>
    <w:p>
      <w:pPr>
        <w:pStyle w:val="Compact"/>
        <w:numPr>
          <w:ilvl w:val="0"/>
          <w:numId w:val="1033"/>
        </w:numPr>
      </w:pPr>
      <w:r>
        <w:t xml:space="preserve">Potato Dextrose Agar (PDA)</w:t>
      </w:r>
    </w:p>
    <w:p>
      <w:pPr>
        <w:pStyle w:val="Compact"/>
        <w:numPr>
          <w:ilvl w:val="0"/>
          <w:numId w:val="1034"/>
        </w:numPr>
      </w:pPr>
      <w:r>
        <w:t xml:space="preserve">Forceps</w:t>
      </w:r>
    </w:p>
    <w:p>
      <w:pPr>
        <w:pStyle w:val="Compact"/>
        <w:numPr>
          <w:ilvl w:val="0"/>
          <w:numId w:val="1035"/>
        </w:numPr>
      </w:pPr>
      <w:r>
        <w:t xml:space="preserve">Scalpels or metal hole punch</w:t>
      </w:r>
    </w:p>
    <w:p>
      <w:pPr>
        <w:pStyle w:val="Compact"/>
        <w:numPr>
          <w:ilvl w:val="0"/>
          <w:numId w:val="1036"/>
        </w:numPr>
      </w:pPr>
      <w:r>
        <w:t xml:space="preserve">Parafilm</w:t>
      </w:r>
    </w:p>
    <w:p>
      <w:pPr>
        <w:pStyle w:val="Compact"/>
        <w:numPr>
          <w:ilvl w:val="0"/>
          <w:numId w:val="1037"/>
        </w:numPr>
      </w:pPr>
      <w:r>
        <w:t xml:space="preserve">Bleach</w:t>
      </w:r>
    </w:p>
    <w:p>
      <w:pPr>
        <w:pStyle w:val="Compact"/>
        <w:numPr>
          <w:ilvl w:val="0"/>
          <w:numId w:val="1038"/>
        </w:numPr>
      </w:pPr>
      <w:r>
        <w:t xml:space="preserve">Ethanol</w:t>
      </w:r>
    </w:p>
    <w:p>
      <w:pPr>
        <w:pStyle w:val="Compact"/>
        <w:numPr>
          <w:ilvl w:val="0"/>
          <w:numId w:val="1039"/>
        </w:numPr>
      </w:pPr>
      <w:r>
        <w:t xml:space="preserve">Sterile water</w:t>
      </w:r>
    </w:p>
    <w:p>
      <w:pPr>
        <w:pStyle w:val="Compact"/>
        <w:numPr>
          <w:ilvl w:val="0"/>
          <w:numId w:val="1040"/>
        </w:numPr>
      </w:pPr>
      <w:r>
        <w:t xml:space="preserve">Streptomycin (50 mg/ml stock solution)</w:t>
      </w:r>
    </w:p>
    <w:p>
      <w:pPr>
        <w:pStyle w:val="Compact"/>
        <w:numPr>
          <w:ilvl w:val="0"/>
          <w:numId w:val="1041"/>
        </w:numPr>
      </w:pPr>
      <w:r>
        <w:t xml:space="preserve">Laminar flow hood or clean bench (if available)</w:t>
      </w:r>
    </w:p>
    <w:p>
      <w:pPr>
        <w:pStyle w:val="Compact"/>
        <w:numPr>
          <w:ilvl w:val="0"/>
          <w:numId w:val="1042"/>
        </w:numPr>
      </w:pPr>
      <w:r>
        <w:t xml:space="preserve">Autoclave or pressure cooker</w:t>
      </w:r>
    </w:p>
    <w:p>
      <w:pPr>
        <w:pStyle w:val="Compact"/>
        <w:numPr>
          <w:ilvl w:val="0"/>
          <w:numId w:val="1043"/>
        </w:numPr>
      </w:pPr>
      <w:r>
        <w:t xml:space="preserve">Refrigerator for storing plates</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warning.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w:t>
            </w:r>
            <w:r>
              <w:t xml:space="preserve"> </w:t>
            </w:r>
            <w:r>
              <w:rPr>
                <w:b/>
                <w:bCs/>
              </w:rPr>
              <w:t xml:space="preserve">Work carefully and do not leave plates open for long periods of time.</w:t>
            </w:r>
          </w:p>
          <w:p/>
        </w:tc>
      </w:tr>
    </w:tbl>
    <w:p>
      <w:pPr>
        <w:pStyle w:val="BodyText"/>
      </w:pPr>
      <w:r>
        <w:rPr>
          <w:b/>
          <w:bCs/>
        </w:rPr>
        <w:t xml:space="preserve">Water Agar Plates:</w:t>
      </w:r>
      <w:r>
        <w:t xml:space="preserve"> </w:t>
      </w:r>
      <w:r>
        <w:t xml:space="preserve">Student scholars isolate fungal endophytes from leaves on water agar. We use one 100x15mm Petri dish to plate up to 6 leaf discs (</w:t>
      </w:r>
      <w:hyperlink w:anchor="fig-Wateragar">
        <w:r>
          <w:rPr>
            <w:rStyle w:val="Hyperlink"/>
          </w:rPr>
          <w:t xml:space="preserve">Figure 3</w:t>
        </w:r>
      </w:hyperlink>
      <w:r>
        <w:t xml:space="preserve">).</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(agar side up)in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51"/>
    <w:bookmarkEnd w:id="52"/>
    <w:bookmarkEnd w:id="53"/>
    <w:bookmarkStart w:id="65" w:name="module-1.2-metadata-directions"/>
    <w:p>
      <w:pPr>
        <w:pStyle w:val="Heading2"/>
      </w:pPr>
      <w:r>
        <w:t xml:space="preserve">Module 1.2 – Metadata Directions</w:t>
      </w:r>
    </w:p>
    <w:bookmarkStart w:id="55" w:name="metadata"/>
    <w:p>
      <w:pPr>
        <w:pStyle w:val="Heading3"/>
      </w:pPr>
      <w:r>
        <w:t xml:space="preserve">Metadata</w:t>
      </w:r>
    </w:p>
    <w:p>
      <w:pPr>
        <w:pStyle w:val="FirstParagraph"/>
      </w:pPr>
      <w:r>
        <w:rPr>
          <w:b/>
          <w:bCs/>
        </w:rPr>
        <w:t xml:space="preserve">Metadata</w:t>
      </w:r>
      <w:r>
        <w:t xml:space="preserve"> </w:t>
      </w:r>
      <w:r>
        <w:t xml:space="preserve">is the data providing information about other data.</w:t>
      </w:r>
      <w:r>
        <w:t xml:space="preserve"> </w:t>
      </w:r>
      <w:r>
        <w:t xml:space="preserve">In this project, metadata refers to information related to the fungi you will study, including information about the substrate (e.g., plant host for fungal endophytes), location (latitude and longitude), elevation, images, fungal species, growth rates, assay information, images, and other variables.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w:t>
      </w:r>
      <w:r>
        <w:t xml:space="preserve"> </w:t>
      </w:r>
      <w:hyperlink r:id="rId54">
        <w:r>
          <w:rPr>
            <w:rStyle w:val="Hyperlink"/>
            <w:b/>
            <w:bCs/>
          </w:rPr>
          <w:t xml:space="preserve">Endophyte spreadsheet</w:t>
        </w:r>
      </w:hyperlink>
      <w:r>
        <w:t xml:space="preserve">. We will continue adding to this spreadsheet as we collect more data on our fungal isolates. This spreadsheet will be shared with you and your instructor/TA.</w:t>
      </w:r>
    </w:p>
    <w:bookmarkEnd w:id="55"/>
    <w:bookmarkStart w:id="57" w:name="inaturalist-plant-observation"/>
    <w:p>
      <w:pPr>
        <w:pStyle w:val="Heading3"/>
      </w:pPr>
      <w:r>
        <w:t xml:space="preserve">iNaturalist Plant Observation</w:t>
      </w:r>
    </w:p>
    <w:p>
      <w:pPr>
        <w:pStyle w:val="FirstParagraph"/>
      </w:pPr>
      <w:hyperlink r:id="rId56">
        <w:r>
          <w:rPr>
            <w:rStyle w:val="Hyperlink"/>
          </w:rPr>
          <w:t xml:space="preserve">NC State Myco Ed on iNaturalist</w:t>
        </w:r>
      </w:hyperlink>
    </w:p>
    <w:bookmarkEnd w:id="57"/>
    <w:bookmarkStart w:id="58" w:name="sample-naming"/>
    <w:p>
      <w:pPr>
        <w:pStyle w:val="Heading3"/>
      </w:pPr>
      <w:r>
        <w:t xml:space="preserve">Sample Naming</w:t>
      </w:r>
    </w:p>
    <w:p>
      <w:pPr>
        <w:pStyle w:val="FirstParagraph"/>
      </w:pPr>
      <w:r>
        <w:t xml:space="preserve">Your individual fungal isolates will be identified using several identifiers. The first will be the unique</w:t>
      </w:r>
      <w:r>
        <w:t xml:space="preserve"> </w:t>
      </w:r>
      <w:r>
        <w:rPr>
          <w:b/>
          <w:bCs/>
        </w:rPr>
        <w:t xml:space="preserve">Host ID number from iNaturalist</w:t>
      </w:r>
      <w:r>
        <w:t xml:space="preserve"> </w:t>
      </w:r>
      <w:r>
        <w:t xml:space="preserve">that identifies the host for the fungi you isolate. Second will be</w:t>
      </w:r>
      <w:r>
        <w:t xml:space="preserve"> </w:t>
      </w:r>
      <w:r>
        <w:rPr>
          <w:b/>
          <w:bCs/>
        </w:rPr>
        <w:t xml:space="preserve">your initials</w:t>
      </w:r>
      <w:r>
        <w:t xml:space="preserve">. Please use at least 3 initials since some large courses may have students with shared initials. Third,</w:t>
      </w:r>
      <w:r>
        <w:t xml:space="preserve"> </w:t>
      </w:r>
      <w:r>
        <w:rPr>
          <w:b/>
          <w:bCs/>
        </w:rPr>
        <w:t xml:space="preserve">each individual leaf you cultured fungi from will be a separate number</w:t>
      </w:r>
      <w:r>
        <w:t xml:space="preserve">.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and iNaturalist). Let’s assume your initials are ABC. From this collection, you have three leaves that you culture from: leaf 1, leaf 2, and leaf 3. From each of these leaves, you take six segments or sections,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leaf section the fungal isolate came from. No other fungus will have this precise labeling unless additional fungi were isolated from this leaf section. After that step you will need to add additional identifiers.</w:t>
      </w:r>
    </w:p>
    <w:bookmarkEnd w:id="58"/>
    <w:bookmarkStart w:id="61" w:name="sample-location"/>
    <w:p>
      <w:pPr>
        <w:pStyle w:val="Heading3"/>
      </w:pPr>
      <w:r>
        <w:t xml:space="preserve">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w:t>
      </w:r>
      <w:r>
        <w:t xml:space="preserve"> </w:t>
      </w:r>
      <w:hyperlink r:id="rId54">
        <w:r>
          <w:rPr>
            <w:rStyle w:val="Hyperlink"/>
          </w:rPr>
          <w:t xml:space="preserve">Endophyte spreadsheet</w:t>
        </w:r>
      </w:hyperlink>
      <w:r>
        <w:t xml:space="preserve">.</w:t>
      </w:r>
    </w:p>
    <w:p>
      <w:pPr>
        <w:pStyle w:val="BodyText"/>
      </w:pPr>
      <w:r>
        <w:t xml:space="preserve">You can also find latitude/longitude coordinates on Google Maps.</w:t>
      </w:r>
    </w:p>
    <w:bookmarkStart w:id="59" w:name="for-android-phones"/>
    <w:p>
      <w:pPr>
        <w:pStyle w:val="Heading4"/>
      </w:pPr>
      <w:r>
        <w:t xml:space="preserve">For Android phones</w:t>
      </w:r>
    </w:p>
    <w:p>
      <w:pPr>
        <w:pStyle w:val="Compact"/>
        <w:numPr>
          <w:ilvl w:val="0"/>
          <w:numId w:val="1044"/>
        </w:numPr>
      </w:pPr>
      <w:r>
        <w:t xml:space="preserve">Tap on the location.</w:t>
      </w:r>
    </w:p>
    <w:p>
      <w:pPr>
        <w:pStyle w:val="Compact"/>
        <w:numPr>
          <w:ilvl w:val="0"/>
          <w:numId w:val="1044"/>
        </w:numPr>
      </w:pPr>
      <w:r>
        <w:t xml:space="preserve">Copy the latitutde/longitude coordinates.</w:t>
      </w:r>
    </w:p>
    <w:p>
      <w:pPr>
        <w:pStyle w:val="Compact"/>
        <w:numPr>
          <w:ilvl w:val="0"/>
          <w:numId w:val="1044"/>
        </w:numPr>
      </w:pPr>
      <w:r>
        <w:t xml:space="preserve">Paste the information. The text is automatically in decimal degree format.</w:t>
      </w:r>
    </w:p>
    <w:bookmarkEnd w:id="59"/>
    <w:bookmarkStart w:id="60" w:name="for-iphones"/>
    <w:p>
      <w:pPr>
        <w:pStyle w:val="Heading4"/>
      </w:pPr>
      <w:r>
        <w:t xml:space="preserve">For iPhones</w:t>
      </w:r>
    </w:p>
    <w:p>
      <w:pPr>
        <w:pStyle w:val="Compact"/>
        <w:numPr>
          <w:ilvl w:val="0"/>
          <w:numId w:val="1045"/>
        </w:numPr>
      </w:pPr>
      <w:r>
        <w:t xml:space="preserve">Open the Google Maps app. Tap the</w:t>
      </w:r>
      <w:r>
        <w:t xml:space="preserve"> </w:t>
      </w:r>
      <w:r>
        <w:t xml:space="preserve">“black triangle in a circle”</w:t>
      </w:r>
      <w:r>
        <w:t xml:space="preserve"> </w:t>
      </w:r>
      <w:r>
        <w:t xml:space="preserve">icon to zoom to your location.</w:t>
      </w:r>
    </w:p>
    <w:p>
      <w:pPr>
        <w:pStyle w:val="Compact"/>
        <w:numPr>
          <w:ilvl w:val="0"/>
          <w:numId w:val="1045"/>
        </w:numPr>
      </w:pPr>
      <w:r>
        <w:t xml:space="preserve">Long touch on your location. This should open a tab at the bottom of the screen.</w:t>
      </w:r>
    </w:p>
    <w:p>
      <w:pPr>
        <w:pStyle w:val="Compact"/>
        <w:numPr>
          <w:ilvl w:val="0"/>
          <w:numId w:val="1045"/>
        </w:numPr>
      </w:pPr>
      <w:r>
        <w:t xml:space="preserve">Scroll up. You should see the latitude and longitude coordinates of that position, looking something like this: (45.1234567, -122.1234567).</w:t>
      </w:r>
    </w:p>
    <w:p>
      <w:pPr>
        <w:pStyle w:val="Compact"/>
        <w:numPr>
          <w:ilvl w:val="0"/>
          <w:numId w:val="1045"/>
        </w:numPr>
      </w:pPr>
      <w:r>
        <w:t xml:space="preserve">Long touch the coordinates, tap copy and then paste into an email or text.</w:t>
      </w:r>
    </w:p>
    <w:bookmarkEnd w:id="60"/>
    <w:bookmarkEnd w:id="61"/>
    <w:bookmarkStart w:id="62" w:name="elevation"/>
    <w:p>
      <w:pPr>
        <w:pStyle w:val="Heading3"/>
      </w:pPr>
      <w:r>
        <w:t xml:space="preserve">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62"/>
    <w:bookmarkStart w:id="64" w:name="canopy"/>
    <w:p>
      <w:pPr>
        <w:pStyle w:val="Heading3"/>
      </w:pPr>
      <w:r>
        <w:t xml:space="preserve">Canopy</w:t>
      </w:r>
    </w:p>
    <w:p>
      <w:pPr>
        <w:pStyle w:val="FirstParagraph"/>
      </w:pPr>
      <w:r>
        <w:t xml:space="preserve">Record the portion of the canopy where the leaf was collected:</w:t>
      </w:r>
    </w:p>
    <w:tbl>
      <w:tblPr>
        <w:tblStyle w:val="Table"/>
        <w:tblW w:type="pct" w:w="5000"/>
        <w:tblLayout w:type="fixed"/>
        <w:tblLook w:firstRow="0" w:lastRow="0" w:firstColumn="0" w:lastColumn="0" w:noHBand="0" w:noVBand="0" w:val="0000"/>
      </w:tblPr>
      <w:tblGrid>
        <w:gridCol w:w="7920"/>
      </w:tblGrid>
      <w:tr>
        <w:tc>
          <w:tcPr/>
          <w:bookmarkStart w:id="63" w:name="tbl-canopy-location"/>
          <w:p>
            <w:pPr>
              <w:jc w:val="center"/>
            </w:pPr>
            <w:pPr>
              <w:jc w:val="left"/>
              <w:spacing w:before="200"/>
              <w:pStyle w:val="ImageCaption"/>
            </w:pPr>
            <w:r>
              <w:t xml:space="preserve">Table 1: Table 1. Canopy location of leaf sample collection.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Canopy Location</w:t>
                  </w:r>
                </w:p>
              </w:tc>
              <w:tc>
                <w:tcPr/>
                <w:p>
                  <w:pPr>
                    <w:pStyle w:val="Compact"/>
                    <w:jc w:val="center"/>
                  </w:pPr>
                  <w:r>
                    <w:t xml:space="preserve">Portion</w:t>
                  </w:r>
                </w:p>
              </w:tc>
            </w:tr>
            <w:tr>
              <w:tc>
                <w:tcPr/>
                <w:p>
                  <w:pPr>
                    <w:pStyle w:val="Compact"/>
                    <w:jc w:val="center"/>
                  </w:pPr>
                  <w:r>
                    <w:rPr>
                      <w:b/>
                      <w:bCs/>
                    </w:rPr>
                    <w:t xml:space="preserve">L-lower</w:t>
                  </w:r>
                </w:p>
              </w:tc>
              <w:tc>
                <w:tcPr/>
                <w:p>
                  <w:pPr>
                    <w:pStyle w:val="Compact"/>
                    <w:jc w:val="center"/>
                  </w:pPr>
                  <w:r>
                    <w:t xml:space="preserve">Lower 1/3 of plant</w:t>
                  </w:r>
                </w:p>
              </w:tc>
            </w:tr>
            <w:tr>
              <w:tc>
                <w:tcPr/>
                <w:p>
                  <w:pPr>
                    <w:pStyle w:val="Compact"/>
                    <w:jc w:val="center"/>
                  </w:pPr>
                  <w:r>
                    <w:rPr>
                      <w:b/>
                      <w:bCs/>
                    </w:rPr>
                    <w:t xml:space="preserve">M-middle</w:t>
                  </w:r>
                </w:p>
              </w:tc>
              <w:tc>
                <w:tcPr/>
                <w:p>
                  <w:pPr>
                    <w:pStyle w:val="Compact"/>
                    <w:jc w:val="center"/>
                  </w:pPr>
                  <w:r>
                    <w:t xml:space="preserve">Middle 1/3 of plant</w:t>
                  </w:r>
                </w:p>
              </w:tc>
            </w:tr>
            <w:tr>
              <w:tc>
                <w:tcPr/>
                <w:p>
                  <w:pPr>
                    <w:pStyle w:val="Compact"/>
                    <w:jc w:val="center"/>
                  </w:pPr>
                  <w:r>
                    <w:rPr>
                      <w:b/>
                      <w:bCs/>
                    </w:rPr>
                    <w:t xml:space="preserve">U-upper</w:t>
                  </w:r>
                </w:p>
              </w:tc>
              <w:tc>
                <w:tcPr/>
                <w:p>
                  <w:pPr>
                    <w:pStyle w:val="Compact"/>
                    <w:jc w:val="center"/>
                  </w:pPr>
                  <w:r>
                    <w:t xml:space="preserve">Upper 1/3 of plant</w:t>
                  </w:r>
                </w:p>
              </w:tc>
            </w:tr>
          </w:tbl>
          <w:bookmarkEnd w:id="63"/>
          <w:p/>
        </w:tc>
      </w:tr>
    </w:tbl>
    <w:bookmarkEnd w:id="64"/>
    <w:bookmarkEnd w:id="65"/>
    <w:bookmarkStart w:id="79" w:name="module-1.3-using-inaturalist"/>
    <w:p>
      <w:pPr>
        <w:pStyle w:val="Heading2"/>
      </w:pPr>
      <w:r>
        <w:t xml:space="preserve">Module 1.3 – Using iNaturalist</w:t>
      </w:r>
    </w:p>
    <w:bookmarkStart w:id="72" w:name="using-inaturalist"/>
    <w:p>
      <w:pPr>
        <w:pStyle w:val="Heading3"/>
      </w:pPr>
      <w:r>
        <w:t xml:space="preserve">Using iNaturalist</w:t>
      </w:r>
    </w:p>
    <w:p>
      <w:pPr>
        <w:pStyle w:val="FirstParagraph"/>
      </w:pPr>
      <w:r>
        <w:t xml:space="preserve">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bookmarkStart w:id="66" w:name="Xbeec4a120114e651dbdef4718e7037939582acc"/>
    <w:p>
      <w:pPr>
        <w:pStyle w:val="Heading4"/>
      </w:pPr>
      <w:r>
        <w:t xml:space="preserve">Homework Assignment 1: Get Set Up to Use iNaturalist</w:t>
      </w:r>
    </w:p>
    <w:p>
      <w:pPr>
        <w:pStyle w:val="Compact"/>
        <w:numPr>
          <w:ilvl w:val="0"/>
          <w:numId w:val="1046"/>
        </w:numPr>
      </w:pPr>
      <w:r>
        <w:t xml:space="preserve">Go to https://www.inaturalist.org/ and make an account if you don’t already have one.</w:t>
      </w:r>
    </w:p>
    <w:p>
      <w:pPr>
        <w:pStyle w:val="Compact"/>
        <w:numPr>
          <w:ilvl w:val="0"/>
          <w:numId w:val="1046"/>
        </w:numPr>
      </w:pPr>
      <w:r>
        <w:t xml:space="preserve">Download the iNaturalist App to your phone.</w:t>
      </w:r>
    </w:p>
    <w:p>
      <w:pPr>
        <w:pStyle w:val="Compact"/>
        <w:numPr>
          <w:ilvl w:val="0"/>
          <w:numId w:val="1046"/>
        </w:numPr>
      </w:pPr>
      <w:r>
        <w:t xml:space="preserve">Give your iNaturalist user ID to your course instructor or TA. They will need this to add you to the course project. Be sure to ask your instructor for the name of the course project.</w:t>
      </w:r>
    </w:p>
    <w:p>
      <w:pPr>
        <w:pStyle w:val="Compact"/>
        <w:numPr>
          <w:ilvl w:val="0"/>
          <w:numId w:val="1046"/>
        </w:numPr>
      </w:pPr>
      <w:r>
        <w:t xml:space="preserve">Join your course project. Within your iNaturalist account, go to: Community&gt;Projects Assuming you’re invited you should see the name of your course project. Join the project. If you don’t see it, send your iNaturalist user ID to your Instructor or TA to receive an invitation.</w:t>
      </w:r>
    </w:p>
    <w:p>
      <w:pPr>
        <w:pStyle w:val="Compact"/>
        <w:numPr>
          <w:ilvl w:val="0"/>
          <w:numId w:val="1046"/>
        </w:numPr>
      </w:pPr>
      <w:r>
        <w:t xml:space="preserve">Add your name to iNaturalist or coontact your instructor with the information you will want to use and share.</w:t>
      </w:r>
    </w:p>
    <w:p>
      <w:pPr>
        <w:pStyle w:val="Compact"/>
        <w:numPr>
          <w:ilvl w:val="1"/>
          <w:numId w:val="1047"/>
        </w:numPr>
      </w:pPr>
      <w:r>
        <w:t xml:space="preserve">For your name to display properly you need it spelled out in your profile.</w:t>
      </w:r>
    </w:p>
    <w:p>
      <w:pPr>
        <w:pStyle w:val="Compact"/>
        <w:numPr>
          <w:ilvl w:val="1"/>
          <w:numId w:val="1047"/>
        </w:numPr>
      </w:pPr>
      <w:r>
        <w:t xml:space="preserve">Log into iNaturalist.</w:t>
      </w:r>
    </w:p>
    <w:p>
      <w:pPr>
        <w:pStyle w:val="Compact"/>
        <w:numPr>
          <w:ilvl w:val="1"/>
          <w:numId w:val="1047"/>
        </w:numPr>
      </w:pPr>
      <w:r>
        <w:t xml:space="preserve">Go to your profile icon in the top right.</w:t>
      </w:r>
    </w:p>
    <w:p>
      <w:pPr>
        <w:pStyle w:val="Compact"/>
        <w:numPr>
          <w:ilvl w:val="1"/>
          <w:numId w:val="1047"/>
        </w:numPr>
      </w:pPr>
      <w:r>
        <w:t xml:space="preserve">Select Account Settings.</w:t>
      </w:r>
    </w:p>
    <w:p>
      <w:pPr>
        <w:pStyle w:val="Compact"/>
        <w:numPr>
          <w:ilvl w:val="1"/>
          <w:numId w:val="1047"/>
        </w:numPr>
      </w:pPr>
      <w:r>
        <w:t xml:space="preserve">Type your real name into the space under Display Name.</w:t>
      </w:r>
    </w:p>
    <w:p>
      <w:pPr>
        <w:pStyle w:val="Compact"/>
        <w:numPr>
          <w:ilvl w:val="0"/>
          <w:numId w:val="1046"/>
        </w:numPr>
      </w:pPr>
      <w:r>
        <w:t xml:space="preserve">iNaturalist Application Settings on your phone.</w:t>
      </w:r>
    </w:p>
    <w:p>
      <w:pPr>
        <w:pStyle w:val="Compact"/>
        <w:numPr>
          <w:ilvl w:val="1"/>
          <w:numId w:val="1048"/>
        </w:numPr>
      </w:pPr>
      <w:r>
        <w:t xml:space="preserve">Go to settings on your phone.</w:t>
      </w:r>
    </w:p>
    <w:p>
      <w:pPr>
        <w:pStyle w:val="Compact"/>
        <w:numPr>
          <w:ilvl w:val="1"/>
          <w:numId w:val="1048"/>
        </w:numPr>
      </w:pPr>
      <w:r>
        <w:t xml:space="preserve">Turn off</w:t>
      </w:r>
      <w:r>
        <w:t xml:space="preserve"> </w:t>
      </w:r>
      <w:r>
        <w:t xml:space="preserve">“Automatic Upload”</w:t>
      </w:r>
      <w:r>
        <w:t xml:space="preserve"> </w:t>
      </w:r>
      <w:r>
        <w:t xml:space="preserve">(recommended).</w:t>
      </w:r>
    </w:p>
    <w:p>
      <w:pPr>
        <w:pStyle w:val="Compact"/>
        <w:numPr>
          <w:ilvl w:val="1"/>
          <w:numId w:val="1048"/>
        </w:numPr>
      </w:pPr>
      <w:r>
        <w:t xml:space="preserve">Adjust settings as they suit you.</w:t>
      </w:r>
    </w:p>
    <w:p>
      <w:pPr>
        <w:pStyle w:val="FirstParagraph"/>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bookmarkEnd w:id="66"/>
    <w:bookmarkStart w:id="71" w:name="Xb7ad742eef97a8d3c4383a8bb43904736c9611c"/>
    <w:p>
      <w:pPr>
        <w:pStyle w:val="Heading4"/>
      </w:pPr>
      <w:r>
        <w:t xml:space="preserve">Homework Assignment 2: Review Videos on How to Document Fungi</w:t>
      </w:r>
    </w:p>
    <w:p>
      <w:pPr>
        <w:pStyle w:val="Compact"/>
        <w:numPr>
          <w:ilvl w:val="0"/>
          <w:numId w:val="1049"/>
        </w:numPr>
      </w:pPr>
      <w:hyperlink r:id="rId67">
        <w:r>
          <w:rPr>
            <w:rStyle w:val="Hyperlink"/>
          </w:rPr>
          <w:t xml:space="preserve">Getting Started</w:t>
        </w:r>
      </w:hyperlink>
    </w:p>
    <w:p>
      <w:pPr>
        <w:pStyle w:val="Compact"/>
        <w:numPr>
          <w:ilvl w:val="0"/>
          <w:numId w:val="1050"/>
        </w:numPr>
      </w:pPr>
      <w:hyperlink r:id="rId68">
        <w:r>
          <w:rPr>
            <w:rStyle w:val="Hyperlink"/>
          </w:rPr>
          <w:t xml:space="preserve">iNaturalist Videos</w:t>
        </w:r>
      </w:hyperlink>
    </w:p>
    <w:p>
      <w:pPr>
        <w:pStyle w:val="Compact"/>
        <w:numPr>
          <w:ilvl w:val="0"/>
          <w:numId w:val="1051"/>
        </w:numPr>
      </w:pPr>
      <w:hyperlink r:id="rId69">
        <w:r>
          <w:rPr>
            <w:rStyle w:val="Hyperlink"/>
          </w:rPr>
          <w:t xml:space="preserve">NAMA/FunDiS How To Collect Research Specimens</w:t>
        </w:r>
      </w:hyperlink>
    </w:p>
    <w:p>
      <w:pPr>
        <w:pStyle w:val="FirstParagraph"/>
      </w:pPr>
      <w:hyperlink r:id="rId69">
        <w:r>
          <w:rPr>
            <w:rStyle w:val="Hyperlink"/>
          </w:rPr>
          <w:t xml:space="preserve">https://youtu.be/EgZw37NjxkA</w:t>
        </w:r>
      </w:hyperlink>
    </w:p>
    <w:p>
      <w:pPr>
        <w:pStyle w:val="Compact"/>
        <w:numPr>
          <w:ilvl w:val="0"/>
          <w:numId w:val="1052"/>
        </w:numPr>
      </w:pPr>
      <w:hyperlink r:id="rId70">
        <w:r>
          <w:rPr>
            <w:rStyle w:val="Hyperlink"/>
          </w:rPr>
          <w:t xml:space="preserve">FunDiS Photography</w:t>
        </w:r>
      </w:hyperlink>
    </w:p>
    <w:p>
      <w:pPr>
        <w:pStyle w:val="FirstParagraph"/>
      </w:pPr>
      <w:r>
        <w:t xml:space="preserve">Our protocol will be specific to our project, but we will borrow from any/all of the video guides shown above.</w:t>
      </w:r>
    </w:p>
    <w:bookmarkEnd w:id="71"/>
    <w:bookmarkEnd w:id="72"/>
    <w:bookmarkStart w:id="78" w:name="X1455788dff4268325d88f82fa4ef5fe4cdcf16a"/>
    <w:p>
      <w:pPr>
        <w:pStyle w:val="Heading3"/>
      </w:pPr>
      <w:r>
        <w:t xml:space="preserve">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bookmarkStart w:id="75" w:name="observations-of-plant-hosts"/>
    <w:p>
      <w:pPr>
        <w:pStyle w:val="Heading4"/>
      </w:pPr>
      <w:r>
        <w:t xml:space="preserve">Observations of Plant Hosts</w:t>
      </w:r>
    </w:p>
    <w:p>
      <w:pPr>
        <w:pStyle w:val="Compact"/>
        <w:numPr>
          <w:ilvl w:val="0"/>
          <w:numId w:val="1053"/>
        </w:numPr>
      </w:pPr>
      <w:r>
        <w:t xml:space="preserve">Open your iNaturalist Application.</w:t>
      </w:r>
    </w:p>
    <w:p>
      <w:pPr>
        <w:pStyle w:val="Compact"/>
        <w:numPr>
          <w:ilvl w:val="0"/>
          <w:numId w:val="1053"/>
        </w:numPr>
      </w:pPr>
      <w:r>
        <w:t xml:space="preserve">Make an observation of one host plant by taking a picture of it.</w:t>
      </w:r>
    </w:p>
    <w:p>
      <w:pPr>
        <w:pStyle w:val="Compact"/>
        <w:numPr>
          <w:ilvl w:val="1"/>
          <w:numId w:val="1054"/>
        </w:numPr>
      </w:pPr>
      <w:r>
        <w:t xml:space="preserve">Find the camera icon in the app and take a picture of your plant.</w:t>
      </w:r>
    </w:p>
    <w:p>
      <w:pPr>
        <w:pStyle w:val="Compact"/>
        <w:numPr>
          <w:ilvl w:val="1"/>
          <w:numId w:val="1054"/>
        </w:numPr>
      </w:pPr>
      <w:r>
        <w:t xml:space="preserve">Include one field label in an image of the plant. (review examples)</w:t>
      </w:r>
    </w:p>
    <w:p>
      <w:pPr>
        <w:pStyle w:val="Compact"/>
        <w:numPr>
          <w:ilvl w:val="1"/>
          <w:numId w:val="1054"/>
        </w:numPr>
      </w:pPr>
      <w:r>
        <w:t xml:space="preserve">Take images from multiple perspectives: whole plant, leaves, flowers &amp; fruits, branches, trunk…</w:t>
      </w:r>
    </w:p>
    <w:p>
      <w:pPr>
        <w:pStyle w:val="Compact"/>
        <w:numPr>
          <w:ilvl w:val="0"/>
          <w:numId w:val="1053"/>
        </w:numPr>
      </w:pPr>
      <w:r>
        <w:t xml:space="preserve">Alternatively, take images on your phone and upload them to iNaturalist. Again, make sure you are including a field label in your images.</w:t>
      </w:r>
    </w:p>
    <w:p>
      <w:pPr>
        <w:pStyle w:val="Compact"/>
        <w:numPr>
          <w:ilvl w:val="0"/>
          <w:numId w:val="1053"/>
        </w:numPr>
      </w:pPr>
      <w:r>
        <w:t xml:space="preserve">Before saving the observation, add it to your course project using the app.</w:t>
      </w:r>
    </w:p>
    <w:p>
      <w:pPr>
        <w:pStyle w:val="Compact"/>
        <w:numPr>
          <w:ilvl w:val="1"/>
          <w:numId w:val="1055"/>
        </w:numPr>
      </w:pPr>
      <w:r>
        <w:t xml:space="preserve">Go to</w:t>
      </w:r>
      <w:r>
        <w:t xml:space="preserve"> </w:t>
      </w:r>
      <w:r>
        <w:t xml:space="preserve">“Projects”</w:t>
      </w:r>
    </w:p>
    <w:p>
      <w:pPr>
        <w:pStyle w:val="Compact"/>
        <w:numPr>
          <w:ilvl w:val="1"/>
          <w:numId w:val="1055"/>
        </w:numPr>
      </w:pPr>
      <w:r>
        <w:t xml:space="preserve">Select the course project.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tip.png" id="7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must join the course project before this step. Refer to the third bullet point at the beginning of these instructions.</w:t>
            </w:r>
          </w:p>
          <w:p/>
        </w:tc>
      </w:tr>
    </w:tbl>
    <w:p>
      <w:pPr>
        <w:pStyle w:val="Compact"/>
        <w:numPr>
          <w:ilvl w:val="0"/>
          <w:numId w:val="1056"/>
        </w:numPr>
      </w:pPr>
      <w:r>
        <w:t xml:space="preserve">Click Done to save your observation.</w:t>
      </w:r>
    </w:p>
    <w:p>
      <w:pPr>
        <w:pStyle w:val="Compact"/>
        <w:numPr>
          <w:ilvl w:val="0"/>
          <w:numId w:val="1056"/>
        </w:numPr>
      </w:pPr>
      <w:r>
        <w:t xml:space="preserve">Assuming you’ve turned</w:t>
      </w:r>
      <w:r>
        <w:t xml:space="preserve"> </w:t>
      </w:r>
      <w:r>
        <w:t xml:space="preserve">“automatic upload”</w:t>
      </w:r>
      <w:r>
        <w:t xml:space="preserve"> </w:t>
      </w:r>
      <w:r>
        <w:t xml:space="preserve">off, you will need to manually upload your observation. This will appear green on your phone until it is uploaded.</w:t>
      </w:r>
    </w:p>
    <w:p>
      <w:pPr>
        <w:pStyle w:val="Compact"/>
        <w:numPr>
          <w:ilvl w:val="0"/>
          <w:numId w:val="1056"/>
        </w:numPr>
      </w:pPr>
      <w:r>
        <w:t xml:space="preserve">Double-check your observation online.</w:t>
      </w:r>
    </w:p>
    <w:p>
      <w:pPr>
        <w:pStyle w:val="Compact"/>
        <w:numPr>
          <w:ilvl w:val="1"/>
          <w:numId w:val="1057"/>
        </w:numPr>
      </w:pPr>
      <w:r>
        <w:t xml:space="preserve">It will appear on your account if it was uploaded correctly.</w:t>
      </w:r>
    </w:p>
    <w:p>
      <w:pPr>
        <w:pStyle w:val="Compact"/>
        <w:numPr>
          <w:ilvl w:val="0"/>
          <w:numId w:val="1056"/>
        </w:numPr>
      </w:pPr>
      <w:r>
        <w:t xml:space="preserve">Add Myco-Ed ID. This will attach the field label ID number to this host observation.</w:t>
      </w:r>
    </w:p>
    <w:p>
      <w:pPr>
        <w:pStyle w:val="Compact"/>
        <w:numPr>
          <w:ilvl w:val="1"/>
          <w:numId w:val="1058"/>
        </w:numPr>
      </w:pPr>
      <w:r>
        <w:t xml:space="preserve">Under Observations Fields, on the lower right portion of the page, type</w:t>
      </w:r>
      <w:r>
        <w:t xml:space="preserve"> </w:t>
      </w:r>
      <w:r>
        <w:t xml:space="preserve">“MycoEd”</w:t>
      </w:r>
    </w:p>
    <w:p>
      <w:pPr>
        <w:pStyle w:val="Compact"/>
        <w:numPr>
          <w:ilvl w:val="1"/>
          <w:numId w:val="1058"/>
        </w:numPr>
      </w:pPr>
      <w:r>
        <w:t xml:space="preserve">Select</w:t>
      </w:r>
      <w:r>
        <w:t xml:space="preserve"> </w:t>
      </w:r>
      <w:r>
        <w:t xml:space="preserve">“MycoEd ID”</w:t>
      </w:r>
      <w:r>
        <w:t xml:space="preserve"> </w:t>
      </w:r>
      <w:r>
        <w:t xml:space="preserve">from the dropdown that appears.</w:t>
      </w:r>
    </w:p>
    <w:p>
      <w:pPr>
        <w:pStyle w:val="Compact"/>
        <w:numPr>
          <w:ilvl w:val="1"/>
          <w:numId w:val="1058"/>
        </w:numPr>
      </w:pPr>
      <w:r>
        <w:t xml:space="preserve">Add the field label ID number assigned to this host in the blank field under MycoEd ID.</w:t>
      </w:r>
    </w:p>
    <w:p>
      <w:pPr>
        <w:pStyle w:val="Compact"/>
        <w:numPr>
          <w:ilvl w:val="1"/>
          <w:numId w:val="1058"/>
        </w:numPr>
      </w:pPr>
      <w:r>
        <w:t xml:space="preserve">Click</w:t>
      </w:r>
      <w:r>
        <w:t xml:space="preserve"> </w:t>
      </w:r>
      <w:r>
        <w:t xml:space="preserve">“Add”</w:t>
      </w:r>
      <w:r>
        <w:t xml:space="preserve">.</w:t>
      </w:r>
    </w:p>
    <w:p>
      <w:pPr>
        <w:pStyle w:val="FirstParagraph"/>
      </w:pPr>
      <w:r>
        <w:t xml:space="preserve">Under Project you should see the name for your course project. If not, click on the open field and the course project’s name should appear in the drop-down menu. Select the</w:t>
      </w:r>
    </w:p>
    <w:bookmarkEnd w:id="75"/>
    <w:bookmarkStart w:id="76" w:name="observations-of-fungal-cultures"/>
    <w:p>
      <w:pPr>
        <w:pStyle w:val="Heading4"/>
      </w:pPr>
      <w:r>
        <w:t xml:space="preserve">Observations of Fungal Cultures</w:t>
      </w:r>
    </w:p>
    <w:p>
      <w:pPr>
        <w:pStyle w:val="FirstParagraph"/>
      </w:pP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59"/>
        </w:numPr>
      </w:pPr>
      <w:r>
        <w:t xml:space="preserve">Open your iNaturalist Application.</w:t>
      </w:r>
    </w:p>
    <w:p>
      <w:pPr>
        <w:pStyle w:val="Compact"/>
        <w:numPr>
          <w:ilvl w:val="1"/>
          <w:numId w:val="1060"/>
        </w:numPr>
      </w:pPr>
      <w:r>
        <w:t xml:space="preserve">Alternatively, take images on your phone and upload them to iNaturalist.</w:t>
      </w:r>
    </w:p>
    <w:p>
      <w:pPr>
        <w:pStyle w:val="Compact"/>
        <w:numPr>
          <w:ilvl w:val="0"/>
          <w:numId w:val="1059"/>
        </w:numPr>
      </w:pPr>
      <w:r>
        <w:t xml:space="preserve">Make an observation of the fungal isolate by taking a picture of it.</w:t>
      </w:r>
    </w:p>
    <w:p>
      <w:pPr>
        <w:pStyle w:val="Compact"/>
        <w:numPr>
          <w:ilvl w:val="1"/>
          <w:numId w:val="1061"/>
        </w:numPr>
      </w:pPr>
      <w:r>
        <w:t xml:space="preserve">Take pictures from the top and bottom, including the label.</w:t>
      </w:r>
    </w:p>
    <w:p>
      <w:pPr>
        <w:pStyle w:val="Compact"/>
        <w:numPr>
          <w:ilvl w:val="0"/>
          <w:numId w:val="1059"/>
        </w:numPr>
      </w:pPr>
      <w:r>
        <w:t xml:space="preserve">Before saving the observation, add it to your course project using the app.</w:t>
      </w:r>
    </w:p>
    <w:p>
      <w:pPr>
        <w:pStyle w:val="Compact"/>
        <w:numPr>
          <w:ilvl w:val="1"/>
          <w:numId w:val="1062"/>
        </w:numPr>
      </w:pPr>
      <w:r>
        <w:t xml:space="preserve">Follow the instructions detailed above.</w:t>
      </w:r>
    </w:p>
    <w:p>
      <w:pPr>
        <w:pStyle w:val="Compact"/>
        <w:numPr>
          <w:ilvl w:val="0"/>
          <w:numId w:val="1059"/>
        </w:numPr>
      </w:pPr>
      <w:r>
        <w:t xml:space="preserve">Click Done to save your observation.</w:t>
      </w:r>
    </w:p>
    <w:p>
      <w:pPr>
        <w:pStyle w:val="Compact"/>
        <w:numPr>
          <w:ilvl w:val="0"/>
          <w:numId w:val="1059"/>
        </w:numPr>
      </w:pPr>
      <w:r>
        <w:t xml:space="preserve">Manually upload your observation. This will appear green on your phone until it is uploaded.</w:t>
      </w:r>
    </w:p>
    <w:p>
      <w:pPr>
        <w:pStyle w:val="Compact"/>
        <w:numPr>
          <w:ilvl w:val="0"/>
          <w:numId w:val="1059"/>
        </w:numPr>
      </w:pPr>
      <w:r>
        <w:t xml:space="preserve">Double-check your observation online.</w:t>
      </w:r>
    </w:p>
    <w:p>
      <w:pPr>
        <w:pStyle w:val="Compact"/>
        <w:numPr>
          <w:ilvl w:val="1"/>
          <w:numId w:val="1063"/>
        </w:numPr>
      </w:pPr>
      <w:r>
        <w:t xml:space="preserve">It will appear on your account if it was uploaded correctly.</w:t>
      </w:r>
    </w:p>
    <w:bookmarkEnd w:id="76"/>
    <w:bookmarkStart w:id="77" w:name="adding-inaturalist-observation-fields"/>
    <w:p>
      <w:pPr>
        <w:pStyle w:val="Heading4"/>
      </w:pPr>
      <w:r>
        <w:t xml:space="preserve">Adding iNaturalist Observation Fields</w:t>
      </w:r>
    </w:p>
    <w:p>
      <w:pPr>
        <w:pStyle w:val="Compact"/>
        <w:numPr>
          <w:ilvl w:val="0"/>
          <w:numId w:val="1064"/>
        </w:numPr>
      </w:pPr>
      <w:r>
        <w:t xml:space="preserve">Add MycoEd ID. This will attach the field label ID number to this host observation.</w:t>
      </w:r>
    </w:p>
    <w:p>
      <w:pPr>
        <w:pStyle w:val="Compact"/>
        <w:numPr>
          <w:ilvl w:val="1"/>
          <w:numId w:val="1065"/>
        </w:numPr>
      </w:pPr>
      <w:r>
        <w:t xml:space="preserve">Follow the above directions.</w:t>
      </w:r>
    </w:p>
    <w:p>
      <w:pPr>
        <w:pStyle w:val="Compact"/>
        <w:numPr>
          <w:ilvl w:val="1"/>
          <w:numId w:val="1065"/>
        </w:numPr>
      </w:pPr>
      <w:r>
        <w:t xml:space="preserve">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p>
    <w:p>
      <w:pPr>
        <w:pStyle w:val="Compact"/>
        <w:numPr>
          <w:ilvl w:val="0"/>
          <w:numId w:val="1064"/>
        </w:numPr>
      </w:pPr>
      <w:r>
        <w:t xml:space="preserve">Add other iNaturalist Observation Fields</w:t>
      </w:r>
    </w:p>
    <w:p>
      <w:pPr>
        <w:pStyle w:val="Compact"/>
        <w:numPr>
          <w:ilvl w:val="1"/>
          <w:numId w:val="1066"/>
        </w:numPr>
      </w:pPr>
      <w:r>
        <w:t xml:space="preserve">For ITS sequence data from fungal isolates, use DNA Sequence ITS</w:t>
      </w:r>
    </w:p>
    <w:p>
      <w:pPr>
        <w:pStyle w:val="Compact"/>
        <w:numPr>
          <w:ilvl w:val="1"/>
          <w:numId w:val="1066"/>
        </w:numPr>
      </w:pPr>
      <w:r>
        <w:t xml:space="preserve">To link to the host iNaturalist observation for this fungus, use the Host Observation Observation Field and add the URL to the host observation.</w:t>
      </w:r>
    </w:p>
    <w:bookmarkEnd w:id="77"/>
    <w:bookmarkEnd w:id="78"/>
    <w:bookmarkEnd w:id="79"/>
    <w:bookmarkStart w:id="107" w:name="module-1.4-fungal-sampling-and-culturing"/>
    <w:p>
      <w:pPr>
        <w:pStyle w:val="Heading2"/>
      </w:pPr>
      <w:r>
        <w:t xml:space="preserve">Module 1.4 – Fungal Sampling and Culturing</w:t>
      </w:r>
    </w:p>
    <w:bookmarkStart w:id="80" w:name="purpose"/>
    <w:p>
      <w:pPr>
        <w:pStyle w:val="Heading3"/>
      </w:pPr>
      <w:r>
        <w:t xml:space="preserve">Purpose</w:t>
      </w:r>
    </w:p>
    <w:p>
      <w:pPr>
        <w:pStyle w:val="FirstParagraph"/>
      </w:pPr>
      <w:r>
        <w:t xml:space="preserve">This lab session will introduce you to sterile/aseptic technique, culturing, isolating, and documenting fungal growth.</w:t>
      </w:r>
    </w:p>
    <w:bookmarkEnd w:id="80"/>
    <w:bookmarkStart w:id="85" w:name="introduction-1"/>
    <w:p>
      <w:pPr>
        <w:pStyle w:val="Heading3"/>
      </w:pPr>
      <w:r>
        <w:t xml:space="preserve">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Observation of leaves can provide information on potential plant disesase, including fungal infections. This is illustrated in</w:t>
      </w:r>
      <w:r>
        <w:t xml:space="preserve"> </w:t>
      </w:r>
      <w:hyperlink w:anchor="fig-leafpathologies">
        <w:r>
          <w:rPr>
            <w:rStyle w:val="Hyperlink"/>
          </w:rPr>
          <w:t xml:space="preserve">Figure 1</w:t>
        </w:r>
      </w:hyperlink>
      <w:r>
        <w:t xml:space="preserve">, which depicts a variety of leaf pathologies. Fungal endophytes can be cultured from healthy plant tissue, and these fungi can be important for plant health and fitness. These fungi can be mutualistic, commensal, or parasitic. They can also be latent pathogens that cause disease under certain conditions.</w:t>
      </w:r>
    </w:p>
    <w:p>
      <w:pPr>
        <w:pStyle w:val="BodyText"/>
      </w:pPr>
      <w:r>
        <w:t xml:space="preserve">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w:t>
      </w:r>
      <w:r>
        <w:t xml:space="preserve"> </w:t>
      </w:r>
      <w:r>
        <w:rPr>
          <w:b/>
          <w:bCs/>
        </w:rPr>
        <w:t xml:space="preserve">The goal of this long-term research project is to produce fungal reference genomes to better understand their biology.</w:t>
      </w:r>
    </w:p>
    <w:tbl>
      <w:tblPr>
        <w:tblStyle w:val="Table"/>
        <w:tblW w:type="pct" w:w="5000"/>
        <w:tblLayout w:type="fixed"/>
        <w:tblLook w:firstRow="0" w:lastRow="0" w:firstColumn="0" w:lastColumn="0" w:noHBand="0" w:noVBand="0" w:val="0000"/>
      </w:tblPr>
      <w:tblGrid>
        <w:gridCol w:w="7920"/>
      </w:tblGrid>
      <w:tr>
        <w:tc>
          <w:tcPr/>
          <w:bookmarkStart w:id="84" w:name="fig-leafpathologies"/>
          <w:p>
            <w:pPr>
              <w:pStyle w:val="Compact"/>
              <w:jc w:val="center"/>
            </w:pPr>
            <w:r>
              <w:drawing>
                <wp:inline>
                  <wp:extent cx="5334000" cy="3733799"/>
                  <wp:effectExtent b="0" l="0" r="0" t="0"/>
                  <wp:docPr descr="" title="" id="82" name="Picture"/>
                  <a:graphic>
                    <a:graphicData uri="http://schemas.openxmlformats.org/drawingml/2006/picture">
                      <pic:pic>
                        <pic:nvPicPr>
                          <pic:cNvPr descr="images/LeafPathologies.png" id="83" name="Picture"/>
                          <pic:cNvPicPr>
                            <a:picLocks noChangeArrowheads="1" noChangeAspect="1"/>
                          </pic:cNvPicPr>
                        </pic:nvPicPr>
                        <pic:blipFill>
                          <a:blip r:embed="rId8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Fungal Sampling. Leaves have different shapes and sizes. Leaf pathologies and diseases can be identified by inspection of leaves. Figure created with BioRender.com.</w:t>
            </w:r>
          </w:p>
          <w:bookmarkEnd w:id="84"/>
        </w:tc>
      </w:tr>
    </w:tbl>
    <w:bookmarkEnd w:id="85"/>
    <w:bookmarkStart w:id="86" w:name="learning-goals"/>
    <w:p>
      <w:pPr>
        <w:pStyle w:val="Heading3"/>
      </w:pPr>
      <w:r>
        <w:t xml:space="preserve">Learning Goals</w:t>
      </w:r>
    </w:p>
    <w:p>
      <w:pPr>
        <w:pStyle w:val="Compact"/>
        <w:numPr>
          <w:ilvl w:val="0"/>
          <w:numId w:val="1067"/>
        </w:numPr>
      </w:pPr>
      <w:r>
        <w:rPr>
          <w:b/>
          <w:bCs/>
        </w:rPr>
        <w:t xml:space="preserve">Document</w:t>
      </w:r>
      <w:r>
        <w:t xml:space="preserve"> </w:t>
      </w:r>
      <w:r>
        <w:t xml:space="preserve">fungal isolation using iNaturalist</w:t>
      </w:r>
    </w:p>
    <w:p>
      <w:pPr>
        <w:pStyle w:val="Compact"/>
        <w:numPr>
          <w:ilvl w:val="0"/>
          <w:numId w:val="1067"/>
        </w:numPr>
      </w:pPr>
      <w:r>
        <w:rPr>
          <w:b/>
          <w:bCs/>
        </w:rPr>
        <w:t xml:space="preserve">Practice</w:t>
      </w:r>
      <w:r>
        <w:t xml:space="preserve"> </w:t>
      </w:r>
      <w:r>
        <w:t xml:space="preserve">sterile technique</w:t>
      </w:r>
    </w:p>
    <w:p>
      <w:pPr>
        <w:pStyle w:val="Compact"/>
        <w:numPr>
          <w:ilvl w:val="0"/>
          <w:numId w:val="1067"/>
        </w:numPr>
      </w:pPr>
      <w:r>
        <w:rPr>
          <w:b/>
          <w:bCs/>
        </w:rPr>
        <w:t xml:space="preserve">Culture</w:t>
      </w:r>
      <w:r>
        <w:t xml:space="preserve"> </w:t>
      </w:r>
      <w:r>
        <w:t xml:space="preserve">and</w:t>
      </w:r>
      <w:r>
        <w:t xml:space="preserve"> </w:t>
      </w:r>
      <w:r>
        <w:rPr>
          <w:b/>
          <w:bCs/>
        </w:rPr>
        <w:t xml:space="preserve">isolate</w:t>
      </w:r>
      <w:r>
        <w:t xml:space="preserve"> </w:t>
      </w:r>
      <w:r>
        <w:t xml:space="preserve">fungi</w:t>
      </w:r>
    </w:p>
    <w:p>
      <w:pPr>
        <w:pStyle w:val="Compact"/>
        <w:numPr>
          <w:ilvl w:val="0"/>
          <w:numId w:val="1067"/>
        </w:numPr>
      </w:pPr>
      <w:r>
        <w:rPr>
          <w:b/>
          <w:bCs/>
        </w:rPr>
        <w:t xml:space="preserve">Investigate</w:t>
      </w:r>
      <w:r>
        <w:t xml:space="preserve"> </w:t>
      </w:r>
      <w:r>
        <w:t xml:space="preserve">fungal endophytes</w:t>
      </w:r>
    </w:p>
    <w:p>
      <w:pPr>
        <w:pStyle w:val="Compact"/>
        <w:numPr>
          <w:ilvl w:val="0"/>
          <w:numId w:val="1067"/>
        </w:numPr>
      </w:pPr>
      <w:r>
        <w:rPr>
          <w:b/>
          <w:bCs/>
        </w:rPr>
        <w:t xml:space="preserve">Characterize</w:t>
      </w:r>
      <w:r>
        <w:t xml:space="preserve"> </w:t>
      </w:r>
      <w:r>
        <w:t xml:space="preserve">morphology of fungal cultures</w:t>
      </w:r>
    </w:p>
    <w:bookmarkEnd w:id="86"/>
    <w:bookmarkStart w:id="87" w:name="materials"/>
    <w:p>
      <w:pPr>
        <w:pStyle w:val="Heading3"/>
      </w:pPr>
      <w:r>
        <w:t xml:space="preserve">Materials</w:t>
      </w:r>
    </w:p>
    <w:p>
      <w:pPr>
        <w:pStyle w:val="Compact"/>
        <w:numPr>
          <w:ilvl w:val="0"/>
          <w:numId w:val="1068"/>
        </w:numPr>
      </w:pPr>
      <w:r>
        <w:t xml:space="preserve">3 large water agar Petri plates (150 x 10 mm)per student - these are for initial isolation</w:t>
      </w:r>
    </w:p>
    <w:p>
      <w:pPr>
        <w:pStyle w:val="Compact"/>
        <w:numPr>
          <w:ilvl w:val="0"/>
          <w:numId w:val="1069"/>
        </w:numPr>
      </w:pPr>
      <w:r>
        <w:t xml:space="preserve">Sharpie or marker for labeling plates</w:t>
      </w:r>
    </w:p>
    <w:p>
      <w:pPr>
        <w:pStyle w:val="Compact"/>
        <w:numPr>
          <w:ilvl w:val="0"/>
          <w:numId w:val="1070"/>
        </w:numPr>
      </w:pPr>
      <w:r>
        <w:t xml:space="preserve">Parafilm</w:t>
      </w:r>
    </w:p>
    <w:p>
      <w:pPr>
        <w:pStyle w:val="Compact"/>
        <w:numPr>
          <w:ilvl w:val="0"/>
          <w:numId w:val="1071"/>
        </w:numPr>
      </w:pPr>
      <w:r>
        <w:t xml:space="preserve">Paper towels</w:t>
      </w:r>
    </w:p>
    <w:p>
      <w:pPr>
        <w:pStyle w:val="Compact"/>
        <w:numPr>
          <w:ilvl w:val="0"/>
          <w:numId w:val="1072"/>
        </w:numPr>
      </w:pPr>
      <w:r>
        <w:t xml:space="preserve">Gloves</w:t>
      </w:r>
    </w:p>
    <w:p>
      <w:pPr>
        <w:pStyle w:val="Compact"/>
        <w:numPr>
          <w:ilvl w:val="0"/>
          <w:numId w:val="1073"/>
        </w:numPr>
      </w:pPr>
      <w:r>
        <w:t xml:space="preserve">Bleach</w:t>
      </w:r>
    </w:p>
    <w:p>
      <w:pPr>
        <w:pStyle w:val="Compact"/>
        <w:numPr>
          <w:ilvl w:val="0"/>
          <w:numId w:val="1074"/>
        </w:numPr>
      </w:pPr>
      <w:r>
        <w:t xml:space="preserve">Ethanol</w:t>
      </w:r>
    </w:p>
    <w:p>
      <w:pPr>
        <w:pStyle w:val="Compact"/>
        <w:numPr>
          <w:ilvl w:val="0"/>
          <w:numId w:val="1075"/>
        </w:numPr>
      </w:pPr>
      <w:r>
        <w:t xml:space="preserve">Scissors</w:t>
      </w:r>
    </w:p>
    <w:p>
      <w:pPr>
        <w:pStyle w:val="Compact"/>
        <w:numPr>
          <w:ilvl w:val="0"/>
          <w:numId w:val="1076"/>
        </w:numPr>
      </w:pPr>
      <w:r>
        <w:t xml:space="preserve">Metal hole punch</w:t>
      </w:r>
    </w:p>
    <w:p>
      <w:pPr>
        <w:pStyle w:val="Compact"/>
        <w:numPr>
          <w:ilvl w:val="0"/>
          <w:numId w:val="1077"/>
        </w:numPr>
      </w:pPr>
      <w:r>
        <w:t xml:space="preserve">Forceps</w:t>
      </w:r>
    </w:p>
    <w:bookmarkEnd w:id="87"/>
    <w:bookmarkStart w:id="106" w:name="instructions"/>
    <w:p>
      <w:pPr>
        <w:pStyle w:val="Heading3"/>
      </w:pPr>
      <w:r>
        <w:t xml:space="preserve">Instructions</w:t>
      </w:r>
    </w:p>
    <w:bookmarkStart w:id="88" w:name="isolation-of-fungi-from-leaves"/>
    <w:p>
      <w:pPr>
        <w:pStyle w:val="Heading4"/>
      </w:pPr>
      <w:r>
        <w:t xml:space="preserve">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p>
    <w:p>
      <w:pPr>
        <w:pStyle w:val="BodyText"/>
      </w:pP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p>
    <w:p>
      <w:pPr>
        <w:pStyle w:val="BodyText"/>
      </w:pP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p>
    <w:p>
      <w:pPr>
        <w:pStyle w:val="BodyText"/>
      </w:pP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p>
    <w:bookmarkEnd w:id="88"/>
    <w:bookmarkStart w:id="89" w:name="materials-needed"/>
    <w:p>
      <w:pPr>
        <w:pStyle w:val="Heading4"/>
      </w:pPr>
      <w:r>
        <w:t xml:space="preserve">Materials needed</w:t>
      </w:r>
    </w:p>
    <w:p>
      <w:pPr>
        <w:pStyle w:val="Compact"/>
        <w:numPr>
          <w:ilvl w:val="0"/>
          <w:numId w:val="1078"/>
        </w:numPr>
      </w:pPr>
      <w:r>
        <w:t xml:space="preserve">Your phone with iNaturalist.</w:t>
      </w:r>
    </w:p>
    <w:p>
      <w:pPr>
        <w:pStyle w:val="Compact"/>
        <w:numPr>
          <w:ilvl w:val="0"/>
          <w:numId w:val="1079"/>
        </w:numPr>
      </w:pPr>
      <w:r>
        <w:t xml:space="preserve">Sample labels with unique ID numbers.</w:t>
      </w:r>
    </w:p>
    <w:p>
      <w:pPr>
        <w:pStyle w:val="Compact"/>
        <w:numPr>
          <w:ilvl w:val="0"/>
          <w:numId w:val="1080"/>
        </w:numPr>
      </w:pPr>
      <w:r>
        <w:t xml:space="preserve">Paper bags for samples.</w:t>
      </w:r>
    </w:p>
    <w:p>
      <w:pPr>
        <w:pStyle w:val="Compact"/>
        <w:numPr>
          <w:ilvl w:val="0"/>
          <w:numId w:val="1081"/>
        </w:numPr>
      </w:pPr>
      <w:r>
        <w:t xml:space="preserve">Clippers, scissors, or a knife to sample leaves.</w:t>
      </w:r>
    </w:p>
    <w:bookmarkEnd w:id="89"/>
    <w:bookmarkStart w:id="94" w:name="protocol"/>
    <w:p>
      <w:pPr>
        <w:pStyle w:val="Heading4"/>
      </w:pPr>
      <w:r>
        <w:t xml:space="preserve">Protocol</w:t>
      </w:r>
    </w:p>
    <w:p>
      <w:pPr>
        <w:pStyle w:val="Compact"/>
        <w:numPr>
          <w:ilvl w:val="0"/>
          <w:numId w:val="1082"/>
        </w:numPr>
      </w:pPr>
      <w:r>
        <w:t xml:space="preserve">Find a tree, or other plant to sample. Ideally, one that has healthy leaves.</w:t>
      </w:r>
    </w:p>
    <w:p>
      <w:pPr>
        <w:pStyle w:val="Compact"/>
        <w:numPr>
          <w:ilvl w:val="0"/>
          <w:numId w:val="1082"/>
        </w:numPr>
      </w:pPr>
      <w:r>
        <w:t xml:space="preserve">Make an iNaturalist observation of the plant on your phone or device.</w:t>
      </w:r>
    </w:p>
    <w:p>
      <w:pPr>
        <w:pStyle w:val="Compact"/>
        <w:numPr>
          <w:ilvl w:val="1"/>
          <w:numId w:val="1083"/>
        </w:numPr>
      </w:pPr>
      <w:r>
        <w:t xml:space="preserve">Take multiple photos.</w:t>
      </w:r>
    </w:p>
    <w:p>
      <w:pPr>
        <w:pStyle w:val="Compact"/>
        <w:numPr>
          <w:ilvl w:val="2"/>
          <w:numId w:val="1084"/>
        </w:numPr>
      </w:pPr>
      <w:r>
        <w:t xml:space="preserve">At least one of the entire plant.</w:t>
      </w:r>
    </w:p>
    <w:p>
      <w:pPr>
        <w:pStyle w:val="Compact"/>
        <w:numPr>
          <w:ilvl w:val="2"/>
          <w:numId w:val="1084"/>
        </w:numPr>
      </w:pPr>
      <w:r>
        <w:t xml:space="preserve">Multiple closer pictures of the leaves, bark, any flowers or fruit…</w:t>
      </w:r>
    </w:p>
    <w:p>
      <w:pPr>
        <w:pStyle w:val="Compact"/>
        <w:numPr>
          <w:ilvl w:val="2"/>
          <w:numId w:val="1084"/>
        </w:numPr>
      </w:pPr>
      <w:r>
        <w:t xml:space="preserve">At least one observation must include one sample label with an ID number.</w:t>
      </w:r>
    </w:p>
    <w:p>
      <w:pPr>
        <w:pStyle w:val="Compact"/>
        <w:numPr>
          <w:ilvl w:val="1"/>
          <w:numId w:val="1083"/>
        </w:numPr>
      </w:pPr>
      <w:r>
        <w:t xml:space="preserve">Go to the projects section on iNaturalist.</w:t>
      </w:r>
    </w:p>
    <w:p>
      <w:pPr>
        <w:pStyle w:val="Compact"/>
        <w:numPr>
          <w:ilvl w:val="2"/>
          <w:numId w:val="1085"/>
        </w:numPr>
      </w:pPr>
      <w:r>
        <w:t xml:space="preserve">Select</w:t>
      </w:r>
      <w:r>
        <w:t xml:space="preserve"> </w:t>
      </w:r>
      <w:r>
        <w:t xml:space="preserve">“Your iNaturalist Project.”</w:t>
      </w:r>
    </w:p>
    <w:p>
      <w:pPr>
        <w:pStyle w:val="Compact"/>
        <w:numPr>
          <w:ilvl w:val="1"/>
          <w:numId w:val="1083"/>
        </w:numPr>
      </w:pPr>
      <w:r>
        <w:t xml:space="preserve">Save the observation on iNaturalist.</w:t>
      </w:r>
    </w:p>
    <w:p>
      <w:pPr>
        <w:pStyle w:val="Compact"/>
        <w:numPr>
          <w:ilvl w:val="2"/>
          <w:numId w:val="1086"/>
        </w:numPr>
      </w:pPr>
      <w:r>
        <w:t xml:space="preserve">Follow instructions in Module 1.2 Using iNaturalist</w:t>
      </w:r>
    </w:p>
    <w:p>
      <w:pPr>
        <w:pStyle w:val="Compact"/>
        <w:numPr>
          <w:ilvl w:val="0"/>
          <w:numId w:val="1082"/>
        </w:numPr>
      </w:pPr>
      <w:r>
        <w:t xml:space="preserve">As indicated in</w:t>
      </w:r>
      <w:r>
        <w:t xml:space="preserve"> </w:t>
      </w:r>
      <w:hyperlink w:anchor="fig-leafsampling">
        <w:r>
          <w:rPr>
            <w:rStyle w:val="Hyperlink"/>
          </w:rPr>
          <w:t xml:space="preserve">Figure 2</w:t>
        </w:r>
      </w:hyperlink>
      <w:r>
        <w:t xml:space="preserve">, place the label in a paper bag. Record your information on the label including the unique ID number, date, location, and any other relevant information. This will be important for tracking your samples and linking them to your iNaturalist observation.</w:t>
      </w:r>
    </w:p>
    <w:p>
      <w:pPr>
        <w:pStyle w:val="Compact"/>
        <w:numPr>
          <w:ilvl w:val="0"/>
          <w:numId w:val="1082"/>
        </w:numPr>
      </w:pPr>
      <w:r>
        <w:t xml:space="preserve">Sample up to three leaves using your cutting instrument.</w:t>
      </w:r>
    </w:p>
    <w:p>
      <w:pPr>
        <w:pStyle w:val="Compact"/>
        <w:numPr>
          <w:ilvl w:val="0"/>
          <w:numId w:val="1082"/>
        </w:numPr>
      </w:pPr>
      <w:r>
        <w:t xml:space="preserve">Put the leaf samples into the bag.</w:t>
      </w:r>
    </w:p>
    <w:tbl>
      <w:tblPr>
        <w:tblStyle w:val="Table"/>
        <w:tblW w:type="pct" w:w="5000"/>
        <w:tblLayout w:type="fixed"/>
        <w:tblLook w:firstRow="0" w:lastRow="0" w:firstColumn="0" w:lastColumn="0" w:noHBand="0" w:noVBand="0" w:val="0000"/>
      </w:tblPr>
      <w:tblGrid>
        <w:gridCol w:w="7920"/>
      </w:tblGrid>
      <w:tr>
        <w:tc>
          <w:tcPr/>
          <w:bookmarkStart w:id="93" w:name="fig-leafsampling"/>
          <w:p>
            <w:pPr>
              <w:pStyle w:val="Compact"/>
              <w:jc w:val="center"/>
            </w:pPr>
            <w:r>
              <w:drawing>
                <wp:inline>
                  <wp:extent cx="5334000" cy="3733799"/>
                  <wp:effectExtent b="0" l="0" r="0" t="0"/>
                  <wp:docPr descr="" title="" id="91" name="Picture"/>
                  <a:graphic>
                    <a:graphicData uri="http://schemas.openxmlformats.org/drawingml/2006/picture">
                      <pic:pic>
                        <pic:nvPicPr>
                          <pic:cNvPr descr="images/LeafSampling.png" id="92" name="Picture"/>
                          <pic:cNvPicPr>
                            <a:picLocks noChangeArrowheads="1" noChangeAspect="1"/>
                          </pic:cNvPicPr>
                        </pic:nvPicPr>
                        <pic:blipFill>
                          <a:blip r:embed="rId90"/>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Fungal Sampling. Collect one sample/leaf per bag and complete the required information on each label. Figure created with BioRender.com.</w:t>
            </w:r>
          </w:p>
          <w:bookmarkEnd w:id="93"/>
        </w:tc>
      </w:tr>
    </w:tbl>
    <w:bookmarkEnd w:id="94"/>
    <w:bookmarkStart w:id="105" w:name="culturing-fungi-from-leaves"/>
    <w:p>
      <w:pPr>
        <w:pStyle w:val="Heading4"/>
      </w:pPr>
      <w:r>
        <w:t xml:space="preserve">Culturing Fungi From Leaves</w:t>
      </w:r>
    </w:p>
    <w:p>
      <w:pPr>
        <w:pStyle w:val="FirstParagraph"/>
      </w:pPr>
      <w:r>
        <w:t xml:space="preserve">You have 3 larger (150x10mm) Petri dishes that contain water agar. Water agar media is more clear (whitish to translucent) than the smaller Petri dishes which contain Potato Dextrose Agar (PDA). These water agar plates will be used for Part I of this exercise. Section each of these into 6 regions as depicted in</w:t>
      </w:r>
      <w:r>
        <w:t xml:space="preserve"> </w:t>
      </w:r>
      <w:hyperlink w:anchor="fig-Wateragar">
        <w:r>
          <w:rPr>
            <w:rStyle w:val="Hyperlink"/>
          </w:rPr>
          <w:t xml:space="preserve">Figure 3</w:t>
        </w:r>
      </w:hyperlink>
      <w:r>
        <w:t xml:space="preserve">. This will provide you space to culture 18 leaf sections.</w:t>
      </w:r>
    </w:p>
    <w:p>
      <w:pPr>
        <w:pStyle w:val="BodyText"/>
      </w:pPr>
      <w:r>
        <w:t xml:space="preserve">Gather all supplies including sterilized water, 70% ethanol,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BodyText"/>
      </w:pPr>
      <w:r>
        <w:t xml:space="preserve">Label the</w:t>
      </w:r>
      <w:r>
        <w:t xml:space="preserve"> </w:t>
      </w:r>
      <w:hyperlink w:anchor="fig-Wateragar">
        <w:r>
          <w:rPr>
            <w:rStyle w:val="Hyperlink"/>
          </w:rPr>
          <w:t xml:space="preserve">Figure 3</w:t>
        </w:r>
      </w:hyperlink>
      <w:r>
        <w:t xml:space="preserve"> </w:t>
      </w:r>
      <w:r>
        <w:t xml:space="preserve">plate with your name and divide into six sections. Label each section with the unique ID number for the leaf sample you will be plating in that section. For example, if you are plating leaf 1a in the first section, label that section</w:t>
      </w:r>
      <w:r>
        <w:t xml:space="preserve"> </w:t>
      </w:r>
      <w:r>
        <w:t xml:space="preserve">“1a”</w:t>
      </w:r>
      <w:r>
        <w:t xml:space="preserve">. If you are plating leaf 2b in the second section, label that section</w:t>
      </w:r>
      <w:r>
        <w:t xml:space="preserve"> </w:t>
      </w:r>
      <w:r>
        <w:t xml:space="preserve">“2b”</w:t>
      </w:r>
      <w:r>
        <w:t xml:space="preserve">, and so on.</w:t>
      </w:r>
    </w:p>
    <w:tbl>
      <w:tblPr>
        <w:tblStyle w:val="Table"/>
        <w:tblW w:type="pct" w:w="5000"/>
        <w:tblLayout w:type="fixed"/>
        <w:tblLook w:firstRow="0" w:lastRow="0" w:firstColumn="0" w:lastColumn="0" w:noHBand="0" w:noVBand="0" w:val="0000"/>
      </w:tblPr>
      <w:tblGrid>
        <w:gridCol w:w="7920"/>
      </w:tblGrid>
      <w:tr>
        <w:tc>
          <w:tcPr/>
          <w:bookmarkStart w:id="98" w:name="fig-Wateragar"/>
          <w:p>
            <w:pPr>
              <w:pStyle w:val="Compact"/>
              <w:jc w:val="center"/>
            </w:pPr>
            <w:r>
              <w:drawing>
                <wp:inline>
                  <wp:extent cx="5334000" cy="3733799"/>
                  <wp:effectExtent b="0" l="0" r="0" t="0"/>
                  <wp:docPr descr="" title="" id="96" name="Picture"/>
                  <a:graphic>
                    <a:graphicData uri="http://schemas.openxmlformats.org/drawingml/2006/picture">
                      <pic:pic>
                        <pic:nvPicPr>
                          <pic:cNvPr descr="images/WaterAgar.png" id="97" name="Picture"/>
                          <pic:cNvPicPr>
                            <a:picLocks noChangeArrowheads="1" noChangeAspect="1"/>
                          </pic:cNvPicPr>
                        </pic:nvPicPr>
                        <pic:blipFill>
                          <a:blip r:embed="rId95"/>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Water Agar Plates. Take a large water agar plate and divide it into six sections using a ruler and marker. Label each section with the unique ID number for the leaf sample you will be plating in that section. Figure created with BioRender.com.</w:t>
            </w:r>
          </w:p>
          <w:bookmarkEnd w:id="98"/>
        </w:tc>
      </w:tr>
    </w:tbl>
    <w:p>
      <w:pPr>
        <w:pStyle w:val="Compact"/>
        <w:numPr>
          <w:ilvl w:val="0"/>
          <w:numId w:val="1087"/>
        </w:numPr>
      </w:pPr>
      <w:r>
        <w:t xml:space="preserve">Sanitize/sterilize all work surfaces. Wipe surfaces with ethanol. Choose a working location with the least amount of airflow to prevent contamination.</w:t>
      </w:r>
    </w:p>
    <w:p>
      <w:pPr>
        <w:pStyle w:val="Compact"/>
        <w:numPr>
          <w:ilvl w:val="0"/>
          <w:numId w:val="1087"/>
        </w:numPr>
      </w:pPr>
      <w:r>
        <w:t xml:space="preserve">Sterilize tools (scalpel or hole punch and forceps). Use ethanol and allow to air dry.</w:t>
      </w:r>
    </w:p>
    <w:p>
      <w:pPr>
        <w:pStyle w:val="Compact"/>
        <w:numPr>
          <w:ilvl w:val="0"/>
          <w:numId w:val="1087"/>
        </w:numPr>
      </w:pPr>
      <w:r>
        <w:t xml:space="preserve">Cut leaf tissues. You may take as many cuttings from each leaf as desired. Be sure to label cuttings appropriately as described above. Cuttings should be ~1 cm.</w:t>
      </w:r>
    </w:p>
    <w:p>
      <w:pPr>
        <w:pStyle w:val="Compact"/>
        <w:numPr>
          <w:ilvl w:val="0"/>
          <w:numId w:val="1087"/>
        </w:numPr>
      </w:pPr>
      <w:r>
        <w:t xml:space="preserve">Surface sterilize leaf tissue. Using sterilized forceps (heat and cool as above), immerse each cutting in 10% bleach solution for 10 seconds.</w:t>
      </w:r>
    </w:p>
    <w:p>
      <w:pPr>
        <w:pStyle w:val="Compact"/>
        <w:numPr>
          <w:ilvl w:val="1"/>
          <w:numId w:val="1088"/>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88"/>
        </w:numPr>
      </w:pPr>
      <w:r>
        <w:t xml:space="preserve">Mix 1ml (1/4 teaspoon) household bleach with 500 ml (2 cups) sterilized water.</w:t>
      </w:r>
    </w:p>
    <w:p>
      <w:pPr>
        <w:pStyle w:val="Compact"/>
        <w:numPr>
          <w:ilvl w:val="0"/>
          <w:numId w:val="1087"/>
        </w:numPr>
      </w:pPr>
      <w:r>
        <w:t xml:space="preserve">Rinse leaf tissue. Transfer leaf cutting from bleach solution using forceps and swirl in sterile water or 70% ethanol to rinse. Let excess water drip off leaf cutting or place on clean kimwipes to dry.</w:t>
      </w:r>
    </w:p>
    <w:p>
      <w:pPr>
        <w:pStyle w:val="Compact"/>
        <w:numPr>
          <w:ilvl w:val="0"/>
          <w:numId w:val="1087"/>
        </w:numPr>
      </w:pPr>
      <w:r>
        <w:t xml:space="preserve">Add tissue to water agar. Place up to 6 leaf cuttings per plate of water agar labeled as described</w:t>
      </w:r>
      <w:r>
        <w:t xml:space="preserve"> </w:t>
      </w:r>
      <w:hyperlink w:anchor="fig-SamplesWaterAgar">
        <w:r>
          <w:rPr>
            <w:rStyle w:val="Hyperlink"/>
          </w:rPr>
          <w:t xml:space="preserve">Figure 4</w:t>
        </w:r>
      </w:hyperlink>
      <w:r>
        <w:t xml:space="preserve">. The water agar plates are the larger plates that contain clear to whitish media. Use sterile technique. Be sure to sterilize forceps (heat with flame and cool) in between each leaf transfer.</w:t>
      </w:r>
    </w:p>
    <w:p>
      <w:pPr>
        <w:pStyle w:val="Compact"/>
        <w:numPr>
          <w:ilvl w:val="0"/>
          <w:numId w:val="1087"/>
        </w:numPr>
      </w:pPr>
      <w:r>
        <w:t xml:space="preserve">Seal the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87"/>
        </w:numPr>
      </w:pPr>
      <w:r>
        <w:t xml:space="preserve">Incubate at room temperature in the dark and examine for growth each day.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the summer of 2026 we incubated at 28 °C, but room temperature is fine. You should see fungal growth within 3-7 days. If you do not see growth after 7 days, you can try re-plating the leaf tissue on a fresh water agar plate. If you have access to a laminar flow hood or clean bench, you can also try plating on PDA media which may facilitate fungal growth.</w:t>
            </w:r>
          </w:p>
          <w:p/>
        </w:tc>
      </w:tr>
    </w:tbl>
    <w:tbl>
      <w:tblPr>
        <w:tblStyle w:val="Table"/>
        <w:tblW w:type="pct" w:w="5000"/>
        <w:tblLayout w:type="fixed"/>
        <w:tblLook w:firstRow="0" w:lastRow="0" w:firstColumn="0" w:lastColumn="0" w:noHBand="0" w:noVBand="0" w:val="0000"/>
      </w:tblPr>
      <w:tblGrid>
        <w:gridCol w:w="7920"/>
      </w:tblGrid>
      <w:tr>
        <w:tc>
          <w:tcPr/>
          <w:bookmarkStart w:id="104" w:name="fig-SamplesWaterAgar"/>
          <w:p>
            <w:pPr>
              <w:pStyle w:val="Compact"/>
              <w:jc w:val="center"/>
            </w:pPr>
            <w:r>
              <w:drawing>
                <wp:inline>
                  <wp:extent cx="5334000" cy="3733799"/>
                  <wp:effectExtent b="0" l="0" r="0" t="0"/>
                  <wp:docPr descr="" title="" id="102" name="Picture"/>
                  <a:graphic>
                    <a:graphicData uri="http://schemas.openxmlformats.org/drawingml/2006/picture">
                      <pic:pic>
                        <pic:nvPicPr>
                          <pic:cNvPr descr="images/LeafSamplesWaterAgar.png" id="103" name="Picture"/>
                          <pic:cNvPicPr>
                            <a:picLocks noChangeArrowheads="1" noChangeAspect="1"/>
                          </pic:cNvPicPr>
                        </pic:nvPicPr>
                        <pic:blipFill>
                          <a:blip r:embed="rId10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Place Leaf Samples on Water Agar Plates. Take a large water agar plate and divide it into six sections using a ruler and marker. Place leaf samples in each section after surface sterilizing and rinsing in ethanol. Figure created with BioRender.com.</w:t>
            </w:r>
          </w:p>
          <w:bookmarkEnd w:id="104"/>
        </w:tc>
      </w:tr>
    </w:tbl>
    <w:bookmarkEnd w:id="105"/>
    <w:bookmarkEnd w:id="106"/>
    <w:bookmarkEnd w:id="107"/>
    <w:bookmarkEnd w:id="108"/>
    <w:bookmarkStart w:id="139" w:name="module-2-fungal-isolation"/>
    <w:p>
      <w:pPr>
        <w:pStyle w:val="Heading1"/>
      </w:pPr>
      <w:r>
        <w:t xml:space="preserve">Module 2: Fungal Isolation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tip.png" id="11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7">
              <w:r>
                <w:rPr>
                  <w:rStyle w:val="Hyperlink"/>
                </w:rPr>
                <w:t xml:space="preserve">Open Module 2 Slides</w:t>
              </w:r>
            </w:hyperlink>
          </w:p>
          <w:p/>
        </w:tc>
      </w:tr>
    </w:tbl>
    <w:bookmarkStart w:id="120" w:name="module-2.1-lab-prep-overview"/>
    <w:p>
      <w:pPr>
        <w:pStyle w:val="Heading2"/>
      </w:pPr>
      <w:r>
        <w:t xml:space="preserve">Module 2.1 – Lab Prep Overview</w:t>
      </w:r>
    </w:p>
    <w:bookmarkStart w:id="119" w:name="laboratory-preparation-instructions-1"/>
    <w:p>
      <w:pPr>
        <w:pStyle w:val="Heading3"/>
      </w:pPr>
      <w:r>
        <w:t xml:space="preserve">Laboratory Preparation Instructions</w:t>
      </w:r>
    </w:p>
    <w:bookmarkStart w:id="118" w:name="materials-and-equipment-1"/>
    <w:p>
      <w:pPr>
        <w:pStyle w:val="Heading4"/>
      </w:pPr>
      <w:r>
        <w:t xml:space="preserve">Materials and Equipment</w:t>
      </w:r>
    </w:p>
    <w:p>
      <w:pPr>
        <w:pStyle w:val="Compact"/>
        <w:numPr>
          <w:ilvl w:val="0"/>
          <w:numId w:val="1089"/>
        </w:numPr>
      </w:pPr>
      <w:r>
        <w:t xml:space="preserve">Cellophane (rinsed, individually wrapped in gauze, and autoclaved)</w:t>
      </w:r>
    </w:p>
    <w:p>
      <w:pPr>
        <w:pStyle w:val="Compact"/>
        <w:numPr>
          <w:ilvl w:val="0"/>
          <w:numId w:val="1090"/>
        </w:numPr>
      </w:pPr>
      <w:r>
        <w:t xml:space="preserve">100x15mm Petri dishes</w:t>
      </w:r>
    </w:p>
    <w:p>
      <w:pPr>
        <w:pStyle w:val="Compact"/>
        <w:numPr>
          <w:ilvl w:val="0"/>
          <w:numId w:val="1091"/>
        </w:numPr>
      </w:pPr>
      <w:r>
        <w:t xml:space="preserve">60x15mm Petri dishes</w:t>
      </w:r>
    </w:p>
    <w:p>
      <w:pPr>
        <w:pStyle w:val="Compact"/>
        <w:numPr>
          <w:ilvl w:val="0"/>
          <w:numId w:val="1092"/>
        </w:numPr>
      </w:pPr>
      <w:r>
        <w:t xml:space="preserve">Bacteriological agar</w:t>
      </w:r>
    </w:p>
    <w:p>
      <w:pPr>
        <w:pStyle w:val="Compact"/>
        <w:numPr>
          <w:ilvl w:val="0"/>
          <w:numId w:val="1093"/>
        </w:numPr>
      </w:pPr>
      <w:r>
        <w:t xml:space="preserve">Potato Dextrose Agar (PDA)</w:t>
      </w:r>
    </w:p>
    <w:p>
      <w:pPr>
        <w:pStyle w:val="Compact"/>
        <w:numPr>
          <w:ilvl w:val="0"/>
          <w:numId w:val="1094"/>
        </w:numPr>
      </w:pPr>
      <w:r>
        <w:t xml:space="preserve">Forceps</w:t>
      </w:r>
    </w:p>
    <w:p>
      <w:pPr>
        <w:pStyle w:val="Compact"/>
        <w:numPr>
          <w:ilvl w:val="0"/>
          <w:numId w:val="1095"/>
        </w:numPr>
      </w:pPr>
      <w:r>
        <w:t xml:space="preserve">Scalpel</w:t>
      </w:r>
    </w:p>
    <w:p>
      <w:pPr>
        <w:pStyle w:val="Compact"/>
        <w:numPr>
          <w:ilvl w:val="0"/>
          <w:numId w:val="1096"/>
        </w:numPr>
      </w:pPr>
      <w:r>
        <w:t xml:space="preserve">70% ethanol</w:t>
      </w:r>
    </w:p>
    <w:p>
      <w:pPr>
        <w:pStyle w:val="Compact"/>
        <w:numPr>
          <w:ilvl w:val="0"/>
          <w:numId w:val="1097"/>
        </w:numPr>
      </w:pPr>
      <w:r>
        <w:t xml:space="preserve">Beaker or autoclavable container for cellophane and ethanol</w:t>
      </w:r>
    </w:p>
    <w:p>
      <w:pPr>
        <w:pStyle w:val="Compact"/>
        <w:numPr>
          <w:ilvl w:val="0"/>
          <w:numId w:val="1098"/>
        </w:numPr>
      </w:pPr>
      <w:r>
        <w:t xml:space="preserve">Parafilm</w:t>
      </w:r>
    </w:p>
    <w:p>
      <w:pPr>
        <w:pStyle w:val="Compact"/>
        <w:numPr>
          <w:ilvl w:val="0"/>
          <w:numId w:val="1099"/>
        </w:numPr>
      </w:pPr>
      <w:r>
        <w:t xml:space="preserve">Ruler</w:t>
      </w:r>
    </w:p>
    <w:p>
      <w:pPr>
        <w:pStyle w:val="Compact"/>
        <w:numPr>
          <w:ilvl w:val="0"/>
          <w:numId w:val="1100"/>
        </w:numPr>
      </w:pPr>
      <w:r>
        <w:t xml:space="preserve">Fine-tip Sharpie or marker for labeling plates</w:t>
      </w:r>
    </w:p>
    <w:p>
      <w:pPr>
        <w:pStyle w:val="Compact"/>
        <w:numPr>
          <w:ilvl w:val="0"/>
          <w:numId w:val="1101"/>
        </w:numPr>
      </w:pPr>
      <w:r>
        <w:t xml:space="preserve">Paper towels/Kimwipes</w:t>
      </w:r>
    </w:p>
    <w:p>
      <w:pPr>
        <w:pStyle w:val="Compact"/>
        <w:numPr>
          <w:ilvl w:val="0"/>
          <w:numId w:val="1102"/>
        </w:numPr>
      </w:pPr>
      <w:r>
        <w:t xml:space="preserve">Incubators set to 4 °C, room temperature (~20 °C), and 28 °C</w:t>
      </w:r>
    </w:p>
    <w:p>
      <w:pPr>
        <w:pStyle w:val="Compact"/>
        <w:numPr>
          <w:ilvl w:val="0"/>
          <w:numId w:val="1103"/>
        </w:numPr>
      </w:pPr>
      <w:r>
        <w:t xml:space="preserve">Refrigerator for storing plates at ~4 °C</w:t>
      </w:r>
    </w:p>
    <w:p>
      <w:pPr>
        <w:pStyle w:val="Compact"/>
        <w:numPr>
          <w:ilvl w:val="0"/>
          <w:numId w:val="1104"/>
        </w:numPr>
      </w:pPr>
      <w:r>
        <w:t xml:space="preserve">Autoclave</w:t>
      </w:r>
    </w:p>
    <w:p>
      <w:pPr>
        <w:pStyle w:val="FirstParagraph"/>
      </w:pPr>
      <w:r>
        <w:rPr>
          <w:b/>
          <w:bCs/>
        </w:rPr>
        <w:t xml:space="preserve">Lab Prep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important.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 Carefully clean your work area with bleach, and/or ethanol.</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w:t>
      </w:r>
      <w:r>
        <w:t xml:space="preserve"> </w:t>
      </w:r>
      <w:r>
        <w:rPr>
          <w:b/>
          <w:bCs/>
        </w:rPr>
        <w:t xml:space="preserve">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tc>
      </w:tr>
    </w:tbl>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important.png" id="11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118"/>
    <w:bookmarkEnd w:id="119"/>
    <w:bookmarkEnd w:id="120"/>
    <w:bookmarkStart w:id="138" w:name="module-2.2---fungal-isolation"/>
    <w:p>
      <w:pPr>
        <w:pStyle w:val="Heading2"/>
      </w:pPr>
      <w:r>
        <w:t xml:space="preserve">Module 2.2 - Fungal Isolation</w:t>
      </w:r>
    </w:p>
    <w:bookmarkStart w:id="123" w:name="purpose-1"/>
    <w:p>
      <w:pPr>
        <w:pStyle w:val="Heading3"/>
      </w:pPr>
      <w:r>
        <w:t xml:space="preserve">Purpose</w:t>
      </w:r>
    </w:p>
    <w:p>
      <w:pPr>
        <w:pStyle w:val="FirstParagraph"/>
      </w:pPr>
      <w:r>
        <w:t xml:space="preserve">This lab will introduce you to sterile technique, culturing fungi, isolating cultures, and documenting fungal growth.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bookmarkEnd w:id="123"/>
    <w:bookmarkStart w:id="124" w:name="introduction-2"/>
    <w:p>
      <w:pPr>
        <w:pStyle w:val="Heading3"/>
      </w:pPr>
      <w:r>
        <w:t xml:space="preserve">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w:t>
      </w:r>
      <w:r>
        <w:t xml:space="preserve"> </w:t>
      </w:r>
      <w:hyperlink r:id="rId9">
        <w:r>
          <w:rPr>
            <w:rStyle w:val="Hyperlink"/>
          </w:rPr>
          <w:t xml:space="preserve">Myco-Ed Fungal Genomics Education Project</w:t>
        </w:r>
      </w:hyperlink>
      <w:r>
        <w:t xml:space="preserve">. The goal of this long-term research project is to develop annotated genomes of fungal endophytes to better understand their ecology and how they impact their host plants.</w:t>
      </w:r>
    </w:p>
    <w:bookmarkEnd w:id="124"/>
    <w:bookmarkStart w:id="125" w:name="learning-goals-1"/>
    <w:p>
      <w:pPr>
        <w:pStyle w:val="Heading3"/>
      </w:pPr>
      <w:r>
        <w:t xml:space="preserve">Learning Goals</w:t>
      </w:r>
    </w:p>
    <w:p>
      <w:pPr>
        <w:pStyle w:val="Compact"/>
        <w:numPr>
          <w:ilvl w:val="0"/>
          <w:numId w:val="1105"/>
        </w:numPr>
      </w:pPr>
      <w:r>
        <w:rPr>
          <w:b/>
          <w:bCs/>
        </w:rPr>
        <w:t xml:space="preserve">Practice</w:t>
      </w:r>
      <w:r>
        <w:t xml:space="preserve"> </w:t>
      </w:r>
      <w:r>
        <w:t xml:space="preserve">sterile technique</w:t>
      </w:r>
    </w:p>
    <w:p>
      <w:pPr>
        <w:pStyle w:val="Compact"/>
        <w:numPr>
          <w:ilvl w:val="0"/>
          <w:numId w:val="1105"/>
        </w:numPr>
      </w:pPr>
      <w:r>
        <w:rPr>
          <w:b/>
          <w:bCs/>
        </w:rPr>
        <w:t xml:space="preserve">Culture</w:t>
      </w:r>
      <w:r>
        <w:t xml:space="preserve"> </w:t>
      </w:r>
      <w:r>
        <w:t xml:space="preserve">and</w:t>
      </w:r>
      <w:r>
        <w:t xml:space="preserve"> </w:t>
      </w:r>
      <w:r>
        <w:rPr>
          <w:b/>
          <w:bCs/>
        </w:rPr>
        <w:t xml:space="preserve">isolate</w:t>
      </w:r>
      <w:r>
        <w:t xml:space="preserve"> </w:t>
      </w:r>
      <w:r>
        <w:t xml:space="preserve">fungi</w:t>
      </w:r>
    </w:p>
    <w:p>
      <w:pPr>
        <w:pStyle w:val="Compact"/>
        <w:numPr>
          <w:ilvl w:val="0"/>
          <w:numId w:val="1105"/>
        </w:numPr>
      </w:pPr>
      <w:r>
        <w:rPr>
          <w:b/>
          <w:bCs/>
        </w:rPr>
        <w:t xml:space="preserve">Investigate</w:t>
      </w:r>
      <w:r>
        <w:t xml:space="preserve"> </w:t>
      </w:r>
      <w:r>
        <w:t xml:space="preserve">fungal endophytes</w:t>
      </w:r>
    </w:p>
    <w:p>
      <w:pPr>
        <w:pStyle w:val="Compact"/>
        <w:numPr>
          <w:ilvl w:val="0"/>
          <w:numId w:val="1105"/>
        </w:numPr>
      </w:pPr>
      <w:r>
        <w:rPr>
          <w:b/>
          <w:bCs/>
        </w:rPr>
        <w:t xml:space="preserve">Characterize</w:t>
      </w:r>
      <w:r>
        <w:t xml:space="preserve"> </w:t>
      </w:r>
      <w:r>
        <w:t xml:space="preserve">morphology of fungal cultures</w:t>
      </w:r>
    </w:p>
    <w:p>
      <w:pPr>
        <w:pStyle w:val="Compact"/>
        <w:numPr>
          <w:ilvl w:val="0"/>
          <w:numId w:val="1105"/>
        </w:numPr>
      </w:pPr>
      <w:r>
        <w:rPr>
          <w:b/>
          <w:bCs/>
        </w:rPr>
        <w:t xml:space="preserve">Create</w:t>
      </w:r>
      <w:r>
        <w:t xml:space="preserve"> </w:t>
      </w:r>
      <w:r>
        <w:t xml:space="preserve">data spreadsheets</w:t>
      </w:r>
    </w:p>
    <w:p>
      <w:pPr>
        <w:pStyle w:val="Compact"/>
        <w:numPr>
          <w:ilvl w:val="0"/>
          <w:numId w:val="1105"/>
        </w:numPr>
      </w:pPr>
      <w:r>
        <w:rPr>
          <w:b/>
          <w:bCs/>
        </w:rPr>
        <w:t xml:space="preserve">Isolate</w:t>
      </w:r>
      <w:r>
        <w:t xml:space="preserve"> </w:t>
      </w:r>
      <w:r>
        <w:t xml:space="preserve">fungi for molecular extraction and analysis</w:t>
      </w:r>
    </w:p>
    <w:p>
      <w:pPr>
        <w:pStyle w:val="Compact"/>
        <w:numPr>
          <w:ilvl w:val="0"/>
          <w:numId w:val="1105"/>
        </w:numPr>
      </w:pPr>
      <w:r>
        <w:rPr>
          <w:b/>
          <w:bCs/>
        </w:rPr>
        <w:t xml:space="preserve">Create</w:t>
      </w:r>
      <w:r>
        <w:t xml:space="preserve"> </w:t>
      </w:r>
      <w:r>
        <w:t xml:space="preserve">growth curves</w:t>
      </w:r>
    </w:p>
    <w:bookmarkEnd w:id="125"/>
    <w:bookmarkStart w:id="137" w:name="instructions-1"/>
    <w:p>
      <w:pPr>
        <w:pStyle w:val="Heading3"/>
      </w:pPr>
      <w:r>
        <w:t xml:space="preserve">Instructions</w:t>
      </w:r>
    </w:p>
    <w:bookmarkStart w:id="126" w:name="materials-and-equipment-2"/>
    <w:p>
      <w:pPr>
        <w:pStyle w:val="Heading4"/>
      </w:pPr>
      <w:r>
        <w:t xml:space="preserve">Materials and Equipment</w:t>
      </w:r>
    </w:p>
    <w:p>
      <w:pPr>
        <w:pStyle w:val="Compact"/>
        <w:numPr>
          <w:ilvl w:val="0"/>
          <w:numId w:val="1106"/>
        </w:numPr>
      </w:pPr>
      <w:r>
        <w:t xml:space="preserve">Fungal endophyte sample plates</w:t>
      </w:r>
    </w:p>
    <w:p>
      <w:pPr>
        <w:pStyle w:val="Compact"/>
        <w:numPr>
          <w:ilvl w:val="0"/>
          <w:numId w:val="1107"/>
        </w:numPr>
      </w:pPr>
      <w:r>
        <w:t xml:space="preserve">PDA plates (60x15 mm)</w:t>
      </w:r>
    </w:p>
    <w:p>
      <w:pPr>
        <w:pStyle w:val="Compact"/>
        <w:numPr>
          <w:ilvl w:val="0"/>
          <w:numId w:val="1108"/>
        </w:numPr>
      </w:pPr>
      <w:r>
        <w:t xml:space="preserve">70% ethanol</w:t>
      </w:r>
    </w:p>
    <w:p>
      <w:pPr>
        <w:pStyle w:val="Compact"/>
        <w:numPr>
          <w:ilvl w:val="0"/>
          <w:numId w:val="1109"/>
        </w:numPr>
      </w:pPr>
      <w:r>
        <w:t xml:space="preserve">Kimwipes and paper towels</w:t>
      </w:r>
    </w:p>
    <w:p>
      <w:pPr>
        <w:pStyle w:val="Compact"/>
        <w:numPr>
          <w:ilvl w:val="0"/>
          <w:numId w:val="1110"/>
        </w:numPr>
      </w:pPr>
      <w:r>
        <w:t xml:space="preserve">Parafilm</w:t>
      </w:r>
    </w:p>
    <w:p>
      <w:pPr>
        <w:pStyle w:val="Compact"/>
        <w:numPr>
          <w:ilvl w:val="0"/>
          <w:numId w:val="1111"/>
        </w:numPr>
      </w:pPr>
      <w:r>
        <w:t xml:space="preserve">Fine-tip Sharpie</w:t>
      </w:r>
    </w:p>
    <w:p>
      <w:pPr>
        <w:pStyle w:val="Compact"/>
        <w:numPr>
          <w:ilvl w:val="0"/>
          <w:numId w:val="1112"/>
        </w:numPr>
      </w:pPr>
      <w:r>
        <w:t xml:space="preserve">Ethanol for sterilization</w:t>
      </w:r>
    </w:p>
    <w:p>
      <w:pPr>
        <w:pStyle w:val="Compact"/>
        <w:numPr>
          <w:ilvl w:val="0"/>
          <w:numId w:val="1113"/>
        </w:numPr>
      </w:pPr>
      <w:r>
        <w:t xml:space="preserve">Beaker or autoclavable container for ethanol</w:t>
      </w:r>
    </w:p>
    <w:p>
      <w:pPr>
        <w:pStyle w:val="Compact"/>
        <w:numPr>
          <w:ilvl w:val="0"/>
          <w:numId w:val="1114"/>
        </w:numPr>
      </w:pPr>
      <w:r>
        <w:t xml:space="preserve">Scalpel</w:t>
      </w:r>
    </w:p>
    <w:p>
      <w:pPr>
        <w:pStyle w:val="Compact"/>
        <w:numPr>
          <w:ilvl w:val="0"/>
          <w:numId w:val="1115"/>
        </w:numPr>
      </w:pPr>
      <w:r>
        <w:t xml:space="preserve">Ruler</w:t>
      </w:r>
    </w:p>
    <w:p>
      <w:pPr>
        <w:pStyle w:val="Compact"/>
        <w:numPr>
          <w:ilvl w:val="0"/>
          <w:numId w:val="1116"/>
        </w:numPr>
      </w:pPr>
      <w:r>
        <w:t xml:space="preserve">Forceps</w:t>
      </w:r>
    </w:p>
    <w:p>
      <w:pPr>
        <w:pStyle w:val="Compact"/>
        <w:numPr>
          <w:ilvl w:val="0"/>
          <w:numId w:val="1117"/>
        </w:numPr>
      </w:pPr>
      <w:r>
        <w:t xml:space="preserve">Autclave</w:t>
      </w:r>
    </w:p>
    <w:bookmarkEnd w:id="126"/>
    <w:bookmarkStart w:id="131" w:name="X2a686204ef2636cfa94f5241192951a8a671134"/>
    <w:p>
      <w:pPr>
        <w:pStyle w:val="Heading4"/>
      </w:pPr>
      <w:r>
        <w:t xml:space="preserve">Part I - Subculturing Fungal Endophytes into Fungal Isolates</w:t>
      </w:r>
    </w:p>
    <w:p>
      <w:pPr>
        <w:pStyle w:val="FirstParagraph"/>
      </w:pPr>
      <w:r>
        <w:t xml:space="preserve">Fungal cultures usually emerge as white fuzz from your leaf discs, however, the hyphae might be pigmented, such as a brown or greenish color.</w:t>
      </w:r>
      <w:r>
        <w:t xml:space="preserve"> </w:t>
      </w:r>
      <w:hyperlink w:anchor="fig-fungalhyphae">
        <w:r>
          <w:rPr>
            <w:rStyle w:val="Hyperlink"/>
          </w:rPr>
          <w:t xml:space="preserve">Figure 5</w:t>
        </w:r>
      </w:hyperlink>
      <w:r>
        <w:t xml:space="preserve"> </w:t>
      </w:r>
      <w:r>
        <w:t xml:space="preserve">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tbl>
      <w:tblPr>
        <w:tblStyle w:val="Table"/>
        <w:tblW w:type="pct" w:w="5000"/>
        <w:tblLayout w:type="fixed"/>
        <w:tblLook w:firstRow="0" w:lastRow="0" w:firstColumn="0" w:lastColumn="0" w:noHBand="0" w:noVBand="0" w:val="0000"/>
      </w:tblPr>
      <w:tblGrid>
        <w:gridCol w:w="7920"/>
      </w:tblGrid>
      <w:tr>
        <w:tc>
          <w:tcPr/>
          <w:bookmarkStart w:id="130" w:name="fig-fungalhyphae"/>
          <w:p>
            <w:pPr>
              <w:pStyle w:val="Compact"/>
              <w:jc w:val="center"/>
            </w:pPr>
            <w:r>
              <w:drawing>
                <wp:inline>
                  <wp:extent cx="5334000" cy="3733799"/>
                  <wp:effectExtent b="0" l="0" r="0" t="0"/>
                  <wp:docPr descr="" title="" id="128" name="Picture"/>
                  <a:graphic>
                    <a:graphicData uri="http://schemas.openxmlformats.org/drawingml/2006/picture">
                      <pic:pic>
                        <pic:nvPicPr>
                          <pic:cNvPr descr="images/FungalHyphae.png" id="129" name="Picture"/>
                          <pic:cNvPicPr>
                            <a:picLocks noChangeArrowheads="1" noChangeAspect="1"/>
                          </pic:cNvPicPr>
                        </pic:nvPicPr>
                        <pic:blipFill>
                          <a:blip r:embed="rId127"/>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Fungal Hyphae Emerging from Green Leaf Tissue. Leaves have different shapes and sizes. Leaf pathologies and diseases can be identified by inspection of leaves. Figure created with BioRender.com.</w:t>
            </w:r>
          </w:p>
          <w:bookmarkEnd w:id="130"/>
        </w:tc>
      </w:tr>
    </w:tbl>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p>
      <w:pPr>
        <w:pStyle w:val="Compact"/>
        <w:numPr>
          <w:ilvl w:val="0"/>
          <w:numId w:val="1118"/>
        </w:numPr>
      </w:pPr>
      <w:r>
        <w:rPr>
          <w:b/>
          <w:bCs/>
        </w:rPr>
        <w:t xml:space="preserve">Practice Sterile Technique.</w:t>
      </w:r>
      <w:r>
        <w:t xml:space="preserve"> </w:t>
      </w:r>
      <w:r>
        <w:t xml:space="preserve">Wear gloves. Clean work surface with disinfectant. If available, wipe surfaces with 70% ethanol. Choose a working location with the least amount of airflow to prevent contamination. Decrease the potential of airborne contaminants falling onto your workspace or into your Petri dishes.</w:t>
      </w:r>
    </w:p>
    <w:p>
      <w:pPr>
        <w:pStyle w:val="Compact"/>
        <w:numPr>
          <w:ilvl w:val="0"/>
          <w:numId w:val="1118"/>
        </w:numPr>
      </w:pPr>
      <w:r>
        <w:rPr>
          <w:b/>
          <w:bCs/>
        </w:rPr>
        <w:t xml:space="preserve">Label a PDA Petri dish with the sample number and date for each isolate</w:t>
      </w:r>
      <w:r>
        <w:t xml:space="preserve"> </w:t>
      </w:r>
      <w:r>
        <w:t xml:space="preserve">(described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to record the growth rate. Be sure to transfer only one fungal isolate to each PDA Petri dish.</w:t>
      </w:r>
    </w:p>
    <w:p>
      <w:pPr>
        <w:pStyle w:val="Compact"/>
        <w:numPr>
          <w:ilvl w:val="0"/>
          <w:numId w:val="1118"/>
        </w:numPr>
      </w:pPr>
      <w:r>
        <w:t xml:space="preserve">Use a sterilized scalpel, forceps, and agar punch.</w:t>
      </w:r>
    </w:p>
    <w:p>
      <w:pPr>
        <w:pStyle w:val="Compact"/>
        <w:numPr>
          <w:ilvl w:val="0"/>
          <w:numId w:val="1118"/>
        </w:numPr>
      </w:pPr>
      <w:r>
        <w:t xml:space="preserve">Make a</w:t>
      </w:r>
      <w:r>
        <w:t xml:space="preserve"> </w:t>
      </w:r>
      <w:r>
        <w:t xml:space="preserve">“plug”</w:t>
      </w:r>
      <w:r>
        <w:t xml:space="preserve">. Cut a small chunk of water agar containing hyphae of target isolate using a sterilized scalpel or agar punch. Transfer this plug of agar and hyphae to the PDA plate. Ideally, you will have the least amount of agar transferred to the new Petri dish.</w:t>
      </w:r>
    </w:p>
    <w:p>
      <w:pPr>
        <w:pStyle w:val="Compact"/>
        <w:numPr>
          <w:ilvl w:val="1"/>
          <w:numId w:val="1119"/>
        </w:numPr>
      </w:pPr>
      <w:r>
        <w:t xml:space="preserve">Work quickly and cleanly and consider your technique to prevent contamination. Remove Parafilm from the water agar plate.</w:t>
      </w:r>
    </w:p>
    <w:p>
      <w:pPr>
        <w:pStyle w:val="Compact"/>
        <w:numPr>
          <w:ilvl w:val="1"/>
          <w:numId w:val="1119"/>
        </w:numPr>
      </w:pPr>
      <w:r>
        <w:t xml:space="preserve">Tilt or lift the lid of the water agar petri dish as little as possible, try to keep the lid covering or hovering over the plate to prevent airborne contaminants.</w:t>
      </w:r>
    </w:p>
    <w:p>
      <w:pPr>
        <w:pStyle w:val="Compact"/>
        <w:numPr>
          <w:ilvl w:val="1"/>
          <w:numId w:val="1119"/>
        </w:numPr>
      </w:pPr>
      <w:r>
        <w:t xml:space="preserve">Using a sterile scalpel remove the chunk of agar from the target fungal isolate.</w:t>
      </w:r>
    </w:p>
    <w:p>
      <w:pPr>
        <w:pStyle w:val="Compact"/>
        <w:numPr>
          <w:ilvl w:val="1"/>
          <w:numId w:val="1119"/>
        </w:numPr>
      </w:pPr>
      <w:r>
        <w:t xml:space="preserve">Replace the lid of the water agar.</w:t>
      </w:r>
    </w:p>
    <w:p>
      <w:pPr>
        <w:pStyle w:val="Compact"/>
        <w:numPr>
          <w:ilvl w:val="1"/>
          <w:numId w:val="1119"/>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119"/>
        </w:numPr>
      </w:pPr>
      <w:r>
        <w:t xml:space="preserve">Close the lid of the PDA Petri dish lid as quickly as possible. Seal with parafilm.</w:t>
      </w:r>
    </w:p>
    <w:bookmarkEnd w:id="131"/>
    <w:bookmarkStart w:id="136" w:name="part-ii-measuring-growth-rates"/>
    <w:p>
      <w:pPr>
        <w:pStyle w:val="Heading4"/>
      </w:pPr>
      <w:r>
        <w:t xml:space="preserve">Part II – Measuring Growth Rates</w:t>
      </w:r>
    </w:p>
    <w:p>
      <w:pPr>
        <w:pStyle w:val="Compact"/>
        <w:numPr>
          <w:ilvl w:val="0"/>
          <w:numId w:val="1120"/>
        </w:numPr>
      </w:pPr>
      <w:r>
        <w:t xml:space="preserve">Design a data sheet to record growth as indicated in</w:t>
      </w:r>
      <w:r>
        <w:t xml:space="preserve"> </w:t>
      </w:r>
      <w:hyperlink w:anchor="fig-measuregrowth">
        <w:r>
          <w:rPr>
            <w:rStyle w:val="Hyperlink"/>
          </w:rPr>
          <w:t xml:space="preserve">Figure 6</w:t>
        </w:r>
      </w:hyperlink>
      <w:r>
        <w:t xml:space="preserve">.</w:t>
      </w:r>
    </w:p>
    <w:p>
      <w:pPr>
        <w:pStyle w:val="Compact"/>
        <w:numPr>
          <w:ilvl w:val="0"/>
          <w:numId w:val="1120"/>
        </w:numPr>
      </w:pPr>
      <w:r>
        <w:t xml:space="preserve">On the bottom of the plate, trace the edge of your fungal culture using a fine-tip Sharpie or marker.</w:t>
      </w:r>
    </w:p>
    <w:tbl>
      <w:tblPr>
        <w:tblStyle w:val="Table"/>
        <w:tblW w:type="pct" w:w="5000"/>
        <w:tblLayout w:type="fixed"/>
        <w:tblLook w:firstRow="0" w:lastRow="0" w:firstColumn="0" w:lastColumn="0" w:noHBand="0" w:noVBand="0" w:val="0000"/>
      </w:tblPr>
      <w:tblGrid>
        <w:gridCol w:w="7920"/>
      </w:tblGrid>
      <w:tr>
        <w:tc>
          <w:tcPr/>
          <w:bookmarkStart w:id="135" w:name="fig-measuregrowth"/>
          <w:p>
            <w:pPr>
              <w:pStyle w:val="Compact"/>
              <w:jc w:val="center"/>
            </w:pPr>
            <w:r>
              <w:drawing>
                <wp:inline>
                  <wp:extent cx="5334000" cy="3733799"/>
                  <wp:effectExtent b="0" l="0" r="0" t="0"/>
                  <wp:docPr descr="" title="" id="133" name="Picture"/>
                  <a:graphic>
                    <a:graphicData uri="http://schemas.openxmlformats.org/drawingml/2006/picture">
                      <pic:pic>
                        <pic:nvPicPr>
                          <pic:cNvPr descr="images/MeasureGrowthPDA.png" id="134" name="Picture"/>
                          <pic:cNvPicPr>
                            <a:picLocks noChangeArrowheads="1" noChangeAspect="1"/>
                          </pic:cNvPicPr>
                        </pic:nvPicPr>
                        <pic:blipFill>
                          <a:blip r:embed="rId132"/>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Measure Growth on PDA Plates. Divide the plate into eight segments using a ruler and marker. Then measure the growth at each segment starting at the end of the water agar plug and ending at the edge of the growth. Image the plate from top and bottom. Record measurements and images in your lab notebook. Figure created with BioRender.com.</w:t>
            </w:r>
          </w:p>
          <w:bookmarkEnd w:id="135"/>
        </w:tc>
      </w:tr>
    </w:tbl>
    <w:p>
      <w:pPr>
        <w:pStyle w:val="Compact"/>
        <w:numPr>
          <w:ilvl w:val="0"/>
          <w:numId w:val="1121"/>
        </w:numPr>
      </w:pPr>
      <w:r>
        <w:t xml:space="preserve">Measure, in mm, new growth at each of the eight edges along the lines (Figures 3 and 4)</w:t>
      </w:r>
    </w:p>
    <w:p>
      <w:pPr>
        <w:pStyle w:val="Compact"/>
        <w:numPr>
          <w:ilvl w:val="0"/>
          <w:numId w:val="1121"/>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122"/>
        </w:numPr>
      </w:pPr>
      <w:r>
        <w:t xml:space="preserve">Continue to measure average growth in mm 7 days from plating.</w:t>
      </w:r>
    </w:p>
    <w:p>
      <w:pPr>
        <w:pStyle w:val="Compact"/>
        <w:numPr>
          <w:ilvl w:val="0"/>
          <w:numId w:val="1122"/>
        </w:numPr>
      </w:pPr>
      <w:r>
        <w:t xml:space="preserve">Calculate the average growth rate (distance/time).</w:t>
      </w:r>
    </w:p>
    <w:p>
      <w:pPr>
        <w:pStyle w:val="Compact"/>
        <w:numPr>
          <w:ilvl w:val="0"/>
          <w:numId w:val="1122"/>
        </w:numPr>
      </w:pPr>
      <w:r>
        <w:t xml:space="preserve">Plot a graph of your fungal isolate(s) growth rate.</w:t>
      </w:r>
    </w:p>
    <w:p>
      <w:pPr>
        <w:pStyle w:val="Compact"/>
        <w:numPr>
          <w:ilvl w:val="0"/>
          <w:numId w:val="1122"/>
        </w:numPr>
      </w:pPr>
      <w:r>
        <w:t xml:space="preserve">Submit images and your data sheet and a graph of growth rates in your lab blog post for this project. Please take images to add to your lab notebook.</w:t>
      </w:r>
    </w:p>
    <w:bookmarkEnd w:id="136"/>
    <w:bookmarkEnd w:id="137"/>
    <w:bookmarkEnd w:id="138"/>
    <w:bookmarkEnd w:id="139"/>
    <w:bookmarkStart w:id="175" w:name="module-3-phenotypic-assays"/>
    <w:p>
      <w:pPr>
        <w:pStyle w:val="Heading1"/>
      </w:pPr>
      <w:r>
        <w:t xml:space="preserve">Module 3: Phenotypic Assays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opt/quarto/share/formats/docx/tip.png" id="14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8">
              <w:r>
                <w:rPr>
                  <w:rStyle w:val="Hyperlink"/>
                </w:rPr>
                <w:t xml:space="preserve">Open Module 3 Slides</w:t>
              </w:r>
            </w:hyperlink>
          </w:p>
          <w:p/>
        </w:tc>
      </w:tr>
    </w:tbl>
    <w:bookmarkStart w:id="146" w:name="module-3.1-phenotypic-assays"/>
    <w:p>
      <w:pPr>
        <w:pStyle w:val="Heading2"/>
      </w:pPr>
      <w:r>
        <w:t xml:space="preserve">Module 3.1 – Phenotypic Assays</w:t>
      </w:r>
    </w:p>
    <w:bookmarkStart w:id="145" w:name="laboratory-preparation-instructions-2"/>
    <w:p>
      <w:pPr>
        <w:pStyle w:val="Heading3"/>
      </w:pPr>
      <w:r>
        <w:t xml:space="preserve">Laboratory Preparation Instructions</w:t>
      </w:r>
    </w:p>
    <w:bookmarkStart w:id="144" w:name="materials-and-equipment-3"/>
    <w:p>
      <w:pPr>
        <w:pStyle w:val="Heading4"/>
      </w:pPr>
      <w:r>
        <w:t xml:space="preserve">Materials and Equipment</w:t>
      </w:r>
    </w:p>
    <w:p>
      <w:pPr>
        <w:pStyle w:val="Compact"/>
        <w:numPr>
          <w:ilvl w:val="0"/>
          <w:numId w:val="1123"/>
        </w:numPr>
      </w:pPr>
      <w:r>
        <w:t xml:space="preserve">60x15 mm Petri dishes</w:t>
      </w:r>
    </w:p>
    <w:p>
      <w:pPr>
        <w:pStyle w:val="Compact"/>
        <w:numPr>
          <w:ilvl w:val="0"/>
          <w:numId w:val="1124"/>
        </w:numPr>
      </w:pPr>
      <w:r>
        <w:t xml:space="preserve">Bacteriological agar</w:t>
      </w:r>
    </w:p>
    <w:p>
      <w:pPr>
        <w:pStyle w:val="Compact"/>
        <w:numPr>
          <w:ilvl w:val="0"/>
          <w:numId w:val="1125"/>
        </w:numPr>
      </w:pPr>
      <w:r>
        <w:t xml:space="preserve">Potato Dextrose Agar (PDA)</w:t>
      </w:r>
    </w:p>
    <w:p>
      <w:pPr>
        <w:pStyle w:val="Compact"/>
        <w:numPr>
          <w:ilvl w:val="0"/>
          <w:numId w:val="1126"/>
        </w:numPr>
      </w:pPr>
      <w:r>
        <w:t xml:space="preserve">Streptomycin (50 mg/ml) [optional, but recommended to prevent bacterial contamination]</w:t>
      </w:r>
    </w:p>
    <w:p>
      <w:pPr>
        <w:pStyle w:val="Compact"/>
        <w:numPr>
          <w:ilvl w:val="0"/>
          <w:numId w:val="1127"/>
        </w:numPr>
      </w:pPr>
      <w:r>
        <w:t xml:space="preserve">Zinc sulfate</w:t>
      </w:r>
    </w:p>
    <w:p>
      <w:pPr>
        <w:pStyle w:val="Compact"/>
        <w:numPr>
          <w:ilvl w:val="0"/>
          <w:numId w:val="1128"/>
        </w:numPr>
      </w:pPr>
      <w:r>
        <w:t xml:space="preserve">Cellophane discs (rinsed and autoclaved individually)</w:t>
      </w:r>
    </w:p>
    <w:p>
      <w:pPr>
        <w:pStyle w:val="Compact"/>
        <w:numPr>
          <w:ilvl w:val="0"/>
          <w:numId w:val="1129"/>
        </w:numPr>
      </w:pPr>
      <w:r>
        <w:t xml:space="preserve">Forceps</w:t>
      </w:r>
    </w:p>
    <w:p>
      <w:pPr>
        <w:pStyle w:val="Compact"/>
        <w:numPr>
          <w:ilvl w:val="0"/>
          <w:numId w:val="1130"/>
        </w:numPr>
      </w:pPr>
      <w:r>
        <w:t xml:space="preserve">Scalpel (sterilized or disposable)</w:t>
      </w:r>
    </w:p>
    <w:p>
      <w:pPr>
        <w:pStyle w:val="Compact"/>
        <w:numPr>
          <w:ilvl w:val="0"/>
          <w:numId w:val="1131"/>
        </w:numPr>
      </w:pPr>
      <w:r>
        <w:t xml:space="preserve">Ethanol jar</w:t>
      </w:r>
    </w:p>
    <w:p>
      <w:pPr>
        <w:pStyle w:val="Compact"/>
        <w:numPr>
          <w:ilvl w:val="0"/>
          <w:numId w:val="1132"/>
        </w:numPr>
      </w:pPr>
      <w:r>
        <w:t xml:space="preserve">Parafilm</w:t>
      </w:r>
    </w:p>
    <w:p>
      <w:pPr>
        <w:pStyle w:val="Compact"/>
        <w:numPr>
          <w:ilvl w:val="0"/>
          <w:numId w:val="1133"/>
        </w:numPr>
      </w:pPr>
      <w:r>
        <w:t xml:space="preserve">Marker for labeling plates</w:t>
      </w:r>
    </w:p>
    <w:p>
      <w:pPr>
        <w:pStyle w:val="Compact"/>
        <w:numPr>
          <w:ilvl w:val="0"/>
          <w:numId w:val="1134"/>
        </w:numPr>
      </w:pPr>
      <w:r>
        <w:t xml:space="preserve">70% ethanol for sterilization</w:t>
      </w:r>
    </w:p>
    <w:p>
      <w:pPr>
        <w:pStyle w:val="Compact"/>
        <w:numPr>
          <w:ilvl w:val="0"/>
          <w:numId w:val="1135"/>
        </w:numPr>
      </w:pPr>
      <w:r>
        <w:t xml:space="preserve">Ruler for measuring growth (mm ruler)</w:t>
      </w:r>
    </w:p>
    <w:p>
      <w:pPr>
        <w:pStyle w:val="Compact"/>
        <w:numPr>
          <w:ilvl w:val="0"/>
          <w:numId w:val="1136"/>
        </w:numPr>
      </w:pPr>
      <w:r>
        <w:t xml:space="preserve">Incubators set to 4 °C, room temperature (~20 °C), and 28 °C</w:t>
      </w:r>
    </w:p>
    <w:p>
      <w:pPr>
        <w:pStyle w:val="Compact"/>
        <w:numPr>
          <w:ilvl w:val="0"/>
          <w:numId w:val="1137"/>
        </w:numPr>
      </w:pPr>
      <w:r>
        <w:t xml:space="preserve">Refrigerator for storing plates at ~4 °C</w:t>
      </w:r>
    </w:p>
    <w:p>
      <w:pPr>
        <w:pStyle w:val="Compact"/>
        <w:numPr>
          <w:ilvl w:val="0"/>
          <w:numId w:val="1138"/>
        </w:numPr>
      </w:pPr>
      <w:r>
        <w:t xml:space="preserve">Autoclave</w:t>
      </w:r>
    </w:p>
    <w:p>
      <w:pPr>
        <w:pStyle w:val="Compact"/>
        <w:numPr>
          <w:ilvl w:val="0"/>
          <w:numId w:val="1139"/>
        </w:numPr>
      </w:pPr>
      <w:r>
        <w:t xml:space="preserve">Laminar flow hood (if available)</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warning.png" id="143"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We are working with</w:t>
            </w:r>
            <w:r>
              <w:t xml:space="preserve"> </w:t>
            </w:r>
            <w:r>
              <w:rPr>
                <w:i/>
                <w:iCs/>
              </w:rPr>
              <w:t xml:space="preserve">unknown</w:t>
            </w:r>
            <w:r>
              <w:t xml:space="preserve"> </w:t>
            </w:r>
            <w:r>
              <w:t xml:space="preserve">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r>
              <w:t xml:space="preserve"> </w:t>
            </w:r>
            <w:r>
              <w:rPr>
                <w:b/>
                <w:bCs/>
              </w:rPr>
              <w:t xml:space="preserve">Work carefully and do not leave plates open for long periods of time, and seal them properly.</w:t>
            </w:r>
          </w:p>
          <w:p/>
        </w:tc>
      </w:tr>
    </w:tbl>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44"/>
    <w:bookmarkEnd w:id="145"/>
    <w:bookmarkEnd w:id="146"/>
    <w:bookmarkStart w:id="174" w:name="module-3.2-phenotypic-assays"/>
    <w:p>
      <w:pPr>
        <w:pStyle w:val="Heading2"/>
      </w:pPr>
      <w:r>
        <w:t xml:space="preserve">Module 3.2 – Phenotypic Assays</w:t>
      </w:r>
    </w:p>
    <w:bookmarkStart w:id="147" w:name="purpose-2"/>
    <w:p>
      <w:pPr>
        <w:pStyle w:val="Heading3"/>
      </w:pPr>
      <w:r>
        <w:t xml:space="preserve">Purpose</w:t>
      </w:r>
    </w:p>
    <w:p>
      <w:pPr>
        <w:pStyle w:val="FirstParagraph"/>
      </w:pPr>
      <w:r>
        <w:t xml:space="preserve">This lab will introduce you to sterile technique, culturing fungi, isolating cultures, and documenting fungal growth. We will be investigating how fungal isolates react to environmental stressors, including zinc (Zn) and temperature. We will also be characterizing the morphology of fungal cultures and creating data spreadsheets to record growth rates. Finally, we will be isolating fungi for molecular extraction and analysis in the next module.</w:t>
      </w:r>
    </w:p>
    <w:bookmarkEnd w:id="147"/>
    <w:bookmarkStart w:id="148" w:name="learning-goals-2"/>
    <w:p>
      <w:pPr>
        <w:pStyle w:val="Heading3"/>
      </w:pPr>
      <w:r>
        <w:t xml:space="preserve">Learning Goals</w:t>
      </w:r>
    </w:p>
    <w:p>
      <w:pPr>
        <w:pStyle w:val="Compact"/>
        <w:numPr>
          <w:ilvl w:val="0"/>
          <w:numId w:val="1140"/>
        </w:numPr>
      </w:pPr>
      <w:r>
        <w:t xml:space="preserve">Determine how fungal isolates react to environmental stressors</w:t>
      </w:r>
    </w:p>
    <w:p>
      <w:pPr>
        <w:pStyle w:val="Compact"/>
        <w:numPr>
          <w:ilvl w:val="0"/>
          <w:numId w:val="1140"/>
        </w:numPr>
      </w:pPr>
      <w:r>
        <w:t xml:space="preserve">Practice sterile technique</w:t>
      </w:r>
    </w:p>
    <w:p>
      <w:pPr>
        <w:pStyle w:val="Compact"/>
        <w:numPr>
          <w:ilvl w:val="0"/>
          <w:numId w:val="1140"/>
        </w:numPr>
      </w:pPr>
      <w:r>
        <w:t xml:space="preserve">Culture and isolate fungi</w:t>
      </w:r>
    </w:p>
    <w:p>
      <w:pPr>
        <w:pStyle w:val="Compact"/>
        <w:numPr>
          <w:ilvl w:val="0"/>
          <w:numId w:val="1140"/>
        </w:numPr>
      </w:pPr>
      <w:r>
        <w:t xml:space="preserve">Investigate fungal endophytes</w:t>
      </w:r>
    </w:p>
    <w:p>
      <w:pPr>
        <w:pStyle w:val="Compact"/>
        <w:numPr>
          <w:ilvl w:val="0"/>
          <w:numId w:val="1140"/>
        </w:numPr>
      </w:pPr>
      <w:r>
        <w:t xml:space="preserve">Characterize morphology of fungal cultures</w:t>
      </w:r>
    </w:p>
    <w:p>
      <w:pPr>
        <w:pStyle w:val="Compact"/>
        <w:numPr>
          <w:ilvl w:val="0"/>
          <w:numId w:val="1140"/>
        </w:numPr>
      </w:pPr>
      <w:r>
        <w:t xml:space="preserve">Collect image data to document fungal growth and morphology</w:t>
      </w:r>
    </w:p>
    <w:p>
      <w:pPr>
        <w:pStyle w:val="Compact"/>
        <w:numPr>
          <w:ilvl w:val="0"/>
          <w:numId w:val="1140"/>
        </w:numPr>
      </w:pPr>
      <w:r>
        <w:t xml:space="preserve">Isolate fungi for molecular extraction and analysis</w:t>
      </w:r>
    </w:p>
    <w:p>
      <w:pPr>
        <w:pStyle w:val="Compact"/>
        <w:numPr>
          <w:ilvl w:val="0"/>
          <w:numId w:val="1140"/>
        </w:numPr>
      </w:pPr>
      <w:r>
        <w:t xml:space="preserve">Record data to create growth curves and determine growth rates</w:t>
      </w:r>
    </w:p>
    <w:bookmarkEnd w:id="148"/>
    <w:bookmarkStart w:id="171" w:name="instructions-2"/>
    <w:p>
      <w:pPr>
        <w:pStyle w:val="Heading3"/>
      </w:pPr>
      <w:r>
        <w:t xml:space="preserve">Instructions</w:t>
      </w:r>
    </w:p>
    <w:bookmarkStart w:id="153" w:name="materials-and-equipment-4"/>
    <w:p>
      <w:pPr>
        <w:pStyle w:val="Heading4"/>
      </w:pPr>
      <w:r>
        <w:t xml:space="preserve">Materials and Equipment</w:t>
      </w:r>
    </w:p>
    <w:p>
      <w:pPr>
        <w:pStyle w:val="Compact"/>
        <w:numPr>
          <w:ilvl w:val="0"/>
          <w:numId w:val="1141"/>
        </w:numPr>
      </w:pPr>
      <w:r>
        <w:t xml:space="preserve">Student fungal isolates</w:t>
      </w:r>
    </w:p>
    <w:p>
      <w:pPr>
        <w:pStyle w:val="Compact"/>
        <w:numPr>
          <w:ilvl w:val="0"/>
          <w:numId w:val="1142"/>
        </w:numPr>
      </w:pPr>
      <w:r>
        <w:t xml:space="preserve">PDA with antibiotics (3 per student)</w:t>
      </w:r>
    </w:p>
    <w:p>
      <w:pPr>
        <w:pStyle w:val="Compact"/>
        <w:numPr>
          <w:ilvl w:val="0"/>
          <w:numId w:val="1143"/>
        </w:numPr>
      </w:pPr>
      <w:r>
        <w:t xml:space="preserve">PDA with antibiotics and Zn (3 per student)</w:t>
      </w:r>
    </w:p>
    <w:p>
      <w:pPr>
        <w:pStyle w:val="Compact"/>
        <w:numPr>
          <w:ilvl w:val="0"/>
          <w:numId w:val="1144"/>
        </w:numPr>
      </w:pPr>
      <w:r>
        <w:t xml:space="preserve">Fine tip Sharpie or marker</w:t>
      </w:r>
    </w:p>
    <w:p>
      <w:pPr>
        <w:pStyle w:val="Compact"/>
        <w:numPr>
          <w:ilvl w:val="0"/>
          <w:numId w:val="1145"/>
        </w:numPr>
      </w:pPr>
      <w:r>
        <w:t xml:space="preserve">Agar cutting tool and whole punch</w:t>
      </w:r>
    </w:p>
    <w:p>
      <w:pPr>
        <w:pStyle w:val="Compact"/>
        <w:numPr>
          <w:ilvl w:val="0"/>
          <w:numId w:val="1146"/>
        </w:numPr>
      </w:pPr>
      <w:r>
        <w:t xml:space="preserve">Ethanol jar for sterilization</w:t>
      </w:r>
    </w:p>
    <w:p>
      <w:pPr>
        <w:pStyle w:val="Compact"/>
        <w:numPr>
          <w:ilvl w:val="0"/>
          <w:numId w:val="1147"/>
        </w:numPr>
      </w:pPr>
      <w:r>
        <w:t xml:space="preserve">Incubators set to 4 °C, room temperature (~20 °C), and 28 °C</w:t>
      </w:r>
    </w:p>
    <w:p>
      <w:pPr>
        <w:pStyle w:val="FirstParagraph"/>
      </w:pPr>
      <w:r>
        <w:rPr>
          <w:b/>
          <w:bCs/>
        </w:rPr>
        <w:t xml:space="preserve">Procedures</w:t>
      </w:r>
    </w:p>
    <w:p>
      <w:pPr>
        <w:pStyle w:val="Compact"/>
        <w:numPr>
          <w:ilvl w:val="0"/>
          <w:numId w:val="1148"/>
        </w:numPr>
      </w:pPr>
      <w:r>
        <w:t xml:space="preserve">Observe your fungal cultures and determine if they are pure cultures. Record your observations and take images of your cultures as noted</w:t>
      </w:r>
      <w:r>
        <w:t xml:space="preserve"> </w:t>
      </w:r>
      <w:hyperlink w:anchor="fig-continuemeasuregrowthpda">
        <w:r>
          <w:rPr>
            <w:rStyle w:val="Hyperlink"/>
          </w:rPr>
          <w:t xml:space="preserve">Figure 7</w:t>
        </w:r>
      </w:hyperlink>
      <w:r>
        <w:t xml:space="preserve">. If you have a pure culture, you can use it to set up the Zn stress assay and temperature assay. If you do not have a pure culture, you will need to isolate your fungus by subculturing it onto new plates. To do this, use a sterile scalpel or agar cutting tool to cut out a small piece of the fungal growth (approximately 0.5 cm²) from the edge of the colony (where growth is most active). Place this piece in the center of a new PDA plate with antibiotics and incubate it at room temperature. You may need to repeat this process several times to obtain a pure culture. Once you have a pure culture, you can use it to set up the Zn stress assay and temperature assay.</w:t>
      </w:r>
    </w:p>
    <w:tbl>
      <w:tblPr>
        <w:tblStyle w:val="Table"/>
        <w:tblW w:type="pct" w:w="5000"/>
        <w:tblLayout w:type="fixed"/>
        <w:tblLook w:firstRow="0" w:lastRow="0" w:firstColumn="0" w:lastColumn="0" w:noHBand="0" w:noVBand="0" w:val="0000"/>
      </w:tblPr>
      <w:tblGrid>
        <w:gridCol w:w="7920"/>
      </w:tblGrid>
      <w:tr>
        <w:tc>
          <w:tcPr/>
          <w:bookmarkStart w:id="152" w:name="fig-continuemeasuregrowthpda"/>
          <w:p>
            <w:pPr>
              <w:pStyle w:val="Compact"/>
              <w:jc w:val="center"/>
            </w:pPr>
            <w:r>
              <w:drawing>
                <wp:inline>
                  <wp:extent cx="5334000" cy="3733799"/>
                  <wp:effectExtent b="0" l="0" r="0" t="0"/>
                  <wp:docPr descr="" title="" id="150" name="Picture"/>
                  <a:graphic>
                    <a:graphicData uri="http://schemas.openxmlformats.org/drawingml/2006/picture">
                      <pic:pic>
                        <pic:nvPicPr>
                          <pic:cNvPr descr="images/ContinueMeasuringGrowthPDA.png" id="151" name="Picture"/>
                          <pic:cNvPicPr>
                            <a:picLocks noChangeArrowheads="1" noChangeAspect="1"/>
                          </pic:cNvPicPr>
                        </pic:nvPicPr>
                        <pic:blipFill>
                          <a:blip r:embed="rId149"/>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Measure Growth on Your PDA Plates. Measure new growth at each segment starting at the end of the water agar plug and ending at the edge of the growth. Image the plate from top and bottom. Record measurements and images in your lab notebook. Figure created with BioRender.com.</w:t>
            </w:r>
          </w:p>
          <w:bookmarkEnd w:id="152"/>
        </w:tc>
      </w:tr>
    </w:tbl>
    <w:p>
      <w:pPr>
        <w:pStyle w:val="Compact"/>
        <w:numPr>
          <w:ilvl w:val="0"/>
          <w:numId w:val="1149"/>
        </w:numPr>
      </w:pPr>
      <w:r>
        <w:t xml:space="preserve">We will use these cultures to set up stress tests (Zn assay and temperature assay) and for molecular identification.</w:t>
      </w:r>
    </w:p>
    <w:bookmarkEnd w:id="153"/>
    <w:bookmarkStart w:id="154" w:name="part-i-zn-stress-assay"/>
    <w:p>
      <w:pPr>
        <w:pStyle w:val="Heading4"/>
      </w:pPr>
      <w:r>
        <w:t xml:space="preserve">Part I: 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w:t>
      </w:r>
      <w:r>
        <w:t xml:space="preserve"> </w:t>
      </w:r>
      <w:r>
        <w:rPr>
          <w:b/>
          <w:bCs/>
        </w:rPr>
        <w:t xml:space="preserve">Zn tolerance</w:t>
      </w:r>
      <w:r>
        <w:t xml:space="preserve"> </w:t>
      </w:r>
      <w:r>
        <w:t xml:space="preserve">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bookmarkEnd w:id="154"/>
    <w:bookmarkStart w:id="155" w:name="objectives"/>
    <w:p>
      <w:pPr>
        <w:pStyle w:val="Heading4"/>
      </w:pPr>
      <w:r>
        <w:t xml:space="preserve">Objectives</w:t>
      </w:r>
    </w:p>
    <w:p>
      <w:pPr>
        <w:pStyle w:val="Compact"/>
        <w:numPr>
          <w:ilvl w:val="0"/>
          <w:numId w:val="1150"/>
        </w:numPr>
      </w:pPr>
      <w:r>
        <w:t xml:space="preserve">Determine if the fungal isolates are tolerant of Zn.</w:t>
      </w:r>
    </w:p>
    <w:p>
      <w:pPr>
        <w:pStyle w:val="Compact"/>
        <w:numPr>
          <w:ilvl w:val="0"/>
          <w:numId w:val="1150"/>
        </w:numPr>
      </w:pPr>
      <w:r>
        <w:t xml:space="preserve">Measure how different concentrations of Zn influence fungal growth rates.</w:t>
      </w:r>
    </w:p>
    <w:bookmarkEnd w:id="155"/>
    <w:bookmarkStart w:id="160" w:name="materials-and-equipment-5"/>
    <w:p>
      <w:pPr>
        <w:pStyle w:val="Heading4"/>
      </w:pPr>
      <w:r>
        <w:t xml:space="preserve">Materials and Equipment</w:t>
      </w:r>
    </w:p>
    <w:p>
      <w:pPr>
        <w:pStyle w:val="Compact"/>
        <w:numPr>
          <w:ilvl w:val="0"/>
          <w:numId w:val="1151"/>
        </w:numPr>
      </w:pPr>
      <w:r>
        <w:t xml:space="preserve">Pure fungal cultures</w:t>
      </w:r>
    </w:p>
    <w:p>
      <w:pPr>
        <w:pStyle w:val="Compact"/>
        <w:numPr>
          <w:ilvl w:val="0"/>
          <w:numId w:val="1152"/>
        </w:numPr>
      </w:pPr>
      <w:r>
        <w:t xml:space="preserve">PDA 0 mM Zn + antibiotics</w:t>
      </w:r>
    </w:p>
    <w:p>
      <w:pPr>
        <w:pStyle w:val="Compact"/>
        <w:numPr>
          <w:ilvl w:val="0"/>
          <w:numId w:val="1153"/>
        </w:numPr>
      </w:pPr>
      <w:r>
        <w:t xml:space="preserve">PDA 1 mM Zn + antibiotics</w:t>
      </w:r>
    </w:p>
    <w:p>
      <w:pPr>
        <w:pStyle w:val="Compact"/>
        <w:numPr>
          <w:ilvl w:val="0"/>
          <w:numId w:val="1154"/>
        </w:numPr>
      </w:pPr>
      <w:r>
        <w:t xml:space="preserve">PDA 10 mM Zn + antibiotics</w:t>
      </w:r>
    </w:p>
    <w:p>
      <w:pPr>
        <w:pStyle w:val="Compact"/>
        <w:numPr>
          <w:ilvl w:val="0"/>
          <w:numId w:val="1155"/>
        </w:numPr>
      </w:pPr>
      <w:r>
        <w:t xml:space="preserve">Fine tip Sharpie or marker</w:t>
      </w:r>
    </w:p>
    <w:p>
      <w:pPr>
        <w:pStyle w:val="Compact"/>
        <w:numPr>
          <w:ilvl w:val="0"/>
          <w:numId w:val="1156"/>
        </w:numPr>
      </w:pPr>
      <w:r>
        <w:t xml:space="preserve">Agar cutting tool or whole punch</w:t>
      </w:r>
    </w:p>
    <w:p>
      <w:pPr>
        <w:pStyle w:val="Compact"/>
        <w:numPr>
          <w:ilvl w:val="0"/>
          <w:numId w:val="1157"/>
        </w:numPr>
      </w:pPr>
      <w:r>
        <w:t xml:space="preserve">Ethanol jar for sterilization</w:t>
      </w:r>
    </w:p>
    <w:p>
      <w:pPr>
        <w:pStyle w:val="Compact"/>
        <w:numPr>
          <w:ilvl w:val="0"/>
          <w:numId w:val="1158"/>
        </w:numPr>
      </w:pPr>
      <w:r>
        <w:t xml:space="preserve">Parafilm</w:t>
      </w:r>
    </w:p>
    <w:p>
      <w:pPr>
        <w:pStyle w:val="Compact"/>
        <w:numPr>
          <w:ilvl w:val="0"/>
          <w:numId w:val="1159"/>
        </w:numPr>
      </w:pPr>
      <w:r>
        <w:t xml:space="preserve">Incubators set to 28 °C or room temperature (~20 °C)</w:t>
      </w:r>
    </w:p>
    <w:p>
      <w:pPr>
        <w:pStyle w:val="FirstParagraph"/>
      </w:pPr>
      <w:r>
        <w:rPr>
          <w:b/>
          <w:bCs/>
        </w:rPr>
        <w:t xml:space="preserve">Procedure:</w:t>
      </w:r>
    </w:p>
    <w:p>
      <w:pPr>
        <w:pStyle w:val="Compact"/>
        <w:numPr>
          <w:ilvl w:val="0"/>
          <w:numId w:val="1160"/>
        </w:numPr>
      </w:pPr>
      <w:r>
        <w:t xml:space="preserve">Label your plates with identifying information</w:t>
      </w:r>
    </w:p>
    <w:p>
      <w:pPr>
        <w:pStyle w:val="Compact"/>
        <w:numPr>
          <w:ilvl w:val="0"/>
          <w:numId w:val="1160"/>
        </w:numPr>
      </w:pPr>
      <w:r>
        <w:t xml:space="preserve">On the bottom of each plate, draw four lines that intersect in the center of the plate</w:t>
      </w:r>
    </w:p>
    <w:p>
      <w:pPr>
        <w:pStyle w:val="Compact"/>
        <w:numPr>
          <w:ilvl w:val="0"/>
          <w:numId w:val="1160"/>
        </w:numPr>
      </w:pPr>
      <w:r>
        <w:t xml:space="preserve">Punch (agar punch or p1000 tip)and extract three equally sized pieces of growth from the edge of your pure culture and place one in the center of each of the zinc plates. Refer to</w:t>
      </w:r>
      <w:r>
        <w:t xml:space="preserve"> </w:t>
      </w:r>
      <w:hyperlink w:anchor="fig-ZincToleranceAssay">
        <w:r>
          <w:rPr>
            <w:rStyle w:val="Hyperlink"/>
          </w:rPr>
          <w:t xml:space="preserve">Figure 8</w:t>
        </w:r>
      </w:hyperlink>
      <w:r>
        <w:t xml:space="preserve"> </w:t>
      </w:r>
      <w:r>
        <w:t xml:space="preserve">for an example of how to set up your plates.</w:t>
      </w:r>
    </w:p>
    <w:tbl>
      <w:tblPr>
        <w:tblStyle w:val="Table"/>
        <w:tblW w:type="pct" w:w="5000"/>
        <w:tblLayout w:type="fixed"/>
        <w:tblLook w:firstRow="0" w:lastRow="0" w:firstColumn="0" w:lastColumn="0" w:noHBand="0" w:noVBand="0" w:val="0000"/>
      </w:tblPr>
      <w:tblGrid>
        <w:gridCol w:w="7920"/>
      </w:tblGrid>
      <w:tr>
        <w:tc>
          <w:tcPr/>
          <w:bookmarkStart w:id="159" w:name="fig-ZincToleranceAssay"/>
          <w:p>
            <w:pPr>
              <w:pStyle w:val="Compact"/>
              <w:jc w:val="center"/>
            </w:pPr>
            <w:r>
              <w:drawing>
                <wp:inline>
                  <wp:extent cx="5334000" cy="3733799"/>
                  <wp:effectExtent b="0" l="0" r="0" t="0"/>
                  <wp:docPr descr="" title="" id="157" name="Picture"/>
                  <a:graphic>
                    <a:graphicData uri="http://schemas.openxmlformats.org/drawingml/2006/picture">
                      <pic:pic>
                        <pic:nvPicPr>
                          <pic:cNvPr descr="images/ZnStressAssay.png" id="158" name="Picture"/>
                          <pic:cNvPicPr>
                            <a:picLocks noChangeArrowheads="1" noChangeAspect="1"/>
                          </pic:cNvPicPr>
                        </pic:nvPicPr>
                        <pic:blipFill>
                          <a:blip r:embed="rId156"/>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8: Transfer Fungal Growth for Zinc Stress Assay. Label three PDA plates with identifying information and the concentration of zinc. Use a sterile tip or agar punch to extract three equally sized pieces of growth from your pure culture (PDA plate for growth assay). Transfer the pieces to the zinc plates and position in the center of the plate Repeat the procedure for a second pure culture. Figure created with BioRender.com.</w:t>
            </w:r>
          </w:p>
          <w:bookmarkEnd w:id="159"/>
        </w:tc>
      </w:tr>
    </w:tbl>
    <w:p>
      <w:pPr>
        <w:pStyle w:val="Compact"/>
        <w:numPr>
          <w:ilvl w:val="0"/>
          <w:numId w:val="1161"/>
        </w:numPr>
      </w:pPr>
      <w:r>
        <w:t xml:space="preserve">Close and Parafilm your plates</w:t>
      </w:r>
    </w:p>
    <w:p>
      <w:pPr>
        <w:pStyle w:val="Compact"/>
        <w:numPr>
          <w:ilvl w:val="0"/>
          <w:numId w:val="1161"/>
        </w:numPr>
      </w:pPr>
      <w:r>
        <w:t xml:space="preserve">Carefully, flip the plates over and trace the cube using a fine tip Sharpie</w:t>
      </w:r>
    </w:p>
    <w:p>
      <w:pPr>
        <w:pStyle w:val="Compact"/>
        <w:numPr>
          <w:ilvl w:val="0"/>
          <w:numId w:val="1161"/>
        </w:numPr>
      </w:pPr>
      <w:r>
        <w:t xml:space="preserve">Place the plate (unflipped) at room temperature in the dark and observe growth over the next days.</w:t>
      </w:r>
    </w:p>
    <w:p>
      <w:pPr>
        <w:pStyle w:val="Compact"/>
        <w:numPr>
          <w:ilvl w:val="0"/>
          <w:numId w:val="1161"/>
        </w:numPr>
      </w:pPr>
      <w:r>
        <w:t xml:space="preserve">Repeat the procedure for a second pure culture if you have one available. This will allow you to compare the growth responses of different isolates to Zn stress.</w:t>
      </w:r>
    </w:p>
    <w:bookmarkEnd w:id="160"/>
    <w:bookmarkStart w:id="161" w:name="part-ii-fungal-microscopy"/>
    <w:p>
      <w:pPr>
        <w:pStyle w:val="Heading4"/>
      </w:pPr>
      <w:r>
        <w:t xml:space="preserve">Part II: Fungal Microscopy</w:t>
      </w:r>
    </w:p>
    <w:p>
      <w:pPr>
        <w:pStyle w:val="FirstParagraph"/>
      </w:pPr>
      <w:r>
        <w:t xml:space="preserve">In this lab session, we will perform microscopic examinations of the fungal cultures to analyze their</w:t>
      </w:r>
      <w:r>
        <w:t xml:space="preserve"> </w:t>
      </w:r>
      <w:r>
        <w:rPr>
          <w:b/>
          <w:bCs/>
        </w:rPr>
        <w:t xml:space="preserve">morphology and cellular characteristics</w:t>
      </w:r>
      <w:r>
        <w:t xml:space="preserve">.</w:t>
      </w:r>
    </w:p>
    <w:p>
      <w:pPr>
        <w:pStyle w:val="BodyText"/>
      </w:pPr>
      <w:r>
        <w:t xml:space="preserve">We will prepare slides of our fungal isolates and use a compound microscope to observe their structures. This will allow us to identify key features such as hyphal structure, spore formation, and other morphological traits that can help in the identification and characterization of the fungi. By comparing these microscopic observations with known fungal characteristics, we can gain insights into the diversity and taxonomy of our isolates.</w:t>
      </w:r>
    </w:p>
    <w:bookmarkEnd w:id="161"/>
    <w:bookmarkStart w:id="162" w:name="objectives-1"/>
    <w:p>
      <w:pPr>
        <w:pStyle w:val="Heading4"/>
      </w:pPr>
      <w:r>
        <w:t xml:space="preserve">Objectives</w:t>
      </w:r>
    </w:p>
    <w:p>
      <w:pPr>
        <w:pStyle w:val="Compact"/>
        <w:numPr>
          <w:ilvl w:val="0"/>
          <w:numId w:val="1162"/>
        </w:numPr>
      </w:pPr>
      <w:r>
        <w:t xml:space="preserve">Prepare slides of fungal cultures for microscopic examination.</w:t>
      </w:r>
    </w:p>
    <w:p>
      <w:pPr>
        <w:pStyle w:val="Compact"/>
        <w:numPr>
          <w:ilvl w:val="0"/>
          <w:numId w:val="1162"/>
        </w:numPr>
      </w:pPr>
      <w:r>
        <w:t xml:space="preserve">Document and analyze the morphological characteristics of the fungal isolates under the microscope.</w:t>
      </w:r>
    </w:p>
    <w:bookmarkEnd w:id="162"/>
    <w:bookmarkStart w:id="170" w:name="materials-and-equipment-6"/>
    <w:p>
      <w:pPr>
        <w:pStyle w:val="Heading4"/>
      </w:pPr>
      <w:r>
        <w:t xml:space="preserve">Materials and Equipment</w:t>
      </w:r>
    </w:p>
    <w:p>
      <w:pPr>
        <w:pStyle w:val="Compact"/>
        <w:numPr>
          <w:ilvl w:val="0"/>
          <w:numId w:val="1163"/>
        </w:numPr>
      </w:pPr>
      <w:r>
        <w:t xml:space="preserve">Pure fungal cultures</w:t>
      </w:r>
    </w:p>
    <w:p>
      <w:pPr>
        <w:pStyle w:val="Compact"/>
        <w:numPr>
          <w:ilvl w:val="0"/>
          <w:numId w:val="1164"/>
        </w:numPr>
      </w:pPr>
      <w:r>
        <w:t xml:space="preserve">Microscope slides and cover slips</w:t>
      </w:r>
    </w:p>
    <w:p>
      <w:pPr>
        <w:pStyle w:val="Compact"/>
        <w:numPr>
          <w:ilvl w:val="0"/>
          <w:numId w:val="1165"/>
        </w:numPr>
      </w:pPr>
      <w:r>
        <w:t xml:space="preserve">Staining reagents (e.g., lactophenol cotton blue)</w:t>
      </w:r>
    </w:p>
    <w:p>
      <w:pPr>
        <w:pStyle w:val="Compact"/>
        <w:numPr>
          <w:ilvl w:val="0"/>
          <w:numId w:val="1166"/>
        </w:numPr>
      </w:pPr>
      <w:r>
        <w:t xml:space="preserve">Hardy Diagnostics BlueMount, Permanent Fungal Stain, Lactophenol Cotton Blue with PVA (Cat.#Z137)</w:t>
      </w:r>
    </w:p>
    <w:p>
      <w:pPr>
        <w:pStyle w:val="Compact"/>
        <w:numPr>
          <w:ilvl w:val="0"/>
          <w:numId w:val="1167"/>
        </w:numPr>
      </w:pPr>
      <w:r>
        <w:t xml:space="preserve">Compound microscope with appropriate magnification</w:t>
      </w:r>
    </w:p>
    <w:p>
      <w:pPr>
        <w:pStyle w:val="Compact"/>
        <w:numPr>
          <w:ilvl w:val="0"/>
          <w:numId w:val="1168"/>
        </w:numPr>
      </w:pPr>
      <w:r>
        <w:t xml:space="preserve">Fine tip Sharpie or marker</w:t>
      </w:r>
    </w:p>
    <w:p>
      <w:pPr>
        <w:pStyle w:val="Compact"/>
        <w:numPr>
          <w:ilvl w:val="0"/>
          <w:numId w:val="1169"/>
        </w:numPr>
      </w:pPr>
      <w:r>
        <w:t xml:space="preserve">Agar cutting tool and whole punch</w:t>
      </w:r>
    </w:p>
    <w:p>
      <w:pPr>
        <w:pStyle w:val="Compact"/>
        <w:numPr>
          <w:ilvl w:val="0"/>
          <w:numId w:val="1170"/>
        </w:numPr>
      </w:pPr>
      <w:r>
        <w:t xml:space="preserve">Ethanol jar</w:t>
      </w:r>
    </w:p>
    <w:p>
      <w:pPr>
        <w:pStyle w:val="Compact"/>
        <w:numPr>
          <w:ilvl w:val="0"/>
          <w:numId w:val="1171"/>
        </w:numPr>
      </w:pPr>
      <w:r>
        <w:t xml:space="preserve">Parafilm</w:t>
      </w:r>
    </w:p>
    <w:p>
      <w:pPr>
        <w:pStyle w:val="Compact"/>
        <w:numPr>
          <w:ilvl w:val="0"/>
          <w:numId w:val="1172"/>
        </w:numPr>
      </w:pPr>
      <w:r>
        <w:t xml:space="preserve">Sterile tip or forceps for handling fungal samples</w:t>
      </w:r>
    </w:p>
    <w:p>
      <w:pPr>
        <w:pStyle w:val="FirstParagraph"/>
      </w:pPr>
      <w:r>
        <w:rPr>
          <w:b/>
          <w:bCs/>
        </w:rPr>
        <w:t xml:space="preserve">Procedure:</w:t>
      </w:r>
      <w:r>
        <w:t xml:space="preserve"> </w:t>
      </w:r>
      <w:r>
        <w:t xml:space="preserve">Adapted from Hardy Diagnostics Fungal Stain Protocol: BlueMount™, Permanent Fungal Stain, Lactophenol Cotton Blue with PVA, Hardy Diagnostics</w:t>
      </w:r>
      <w:r>
        <w:t xml:space="preserve"> </w:t>
      </w:r>
      <w:hyperlink r:id="rId163">
        <w:r>
          <w:rPr>
            <w:rStyle w:val="Hyperlink"/>
          </w:rPr>
          <w:t xml:space="preserve">BlueMount Permanent Fungal Stain</w:t>
        </w:r>
      </w:hyperlink>
      <w:r>
        <w:t xml:space="preserve">.</w:t>
      </w:r>
    </w:p>
    <w:p>
      <w:pPr>
        <w:pStyle w:val="Compact"/>
        <w:numPr>
          <w:ilvl w:val="0"/>
          <w:numId w:val="1173"/>
        </w:numPr>
      </w:pPr>
      <w:r>
        <w:t xml:space="preserve">Place one drop of BlueMount™ in the center of a clean slide.</w:t>
      </w:r>
    </w:p>
    <w:p>
      <w:pPr>
        <w:pStyle w:val="Compact"/>
        <w:numPr>
          <w:ilvl w:val="0"/>
          <w:numId w:val="1173"/>
        </w:numPr>
      </w:pPr>
      <w:r>
        <w:t xml:space="preserve">Remove a fragment of the fungus colony 2-3 mm from the colony edge using an innoculating loop or p1000 tip.</w:t>
      </w:r>
    </w:p>
    <w:p>
      <w:pPr>
        <w:pStyle w:val="Compact"/>
        <w:numPr>
          <w:ilvl w:val="0"/>
          <w:numId w:val="1173"/>
        </w:numPr>
      </w:pPr>
      <w:r>
        <w:t xml:space="preserve">Place the fragment in the drop of stain and tease gently as indicated in</w:t>
      </w:r>
      <w:r>
        <w:t xml:space="preserve"> </w:t>
      </w:r>
      <w:hyperlink w:anchor="fig-FungalMicroscopy">
        <w:r>
          <w:rPr>
            <w:rStyle w:val="Hyperlink"/>
          </w:rPr>
          <w:t xml:space="preserve">Figure 9</w:t>
        </w:r>
      </w:hyperlink>
      <w:r>
        <w:t xml:space="preserve">. The stain will help to highlight the fungal structures for better visualization under the microscope. Be careful not to dislodge the conidia from the conidiophores while teasing the sample.</w:t>
      </w:r>
    </w:p>
    <w:p>
      <w:pPr>
        <w:pStyle w:val="Compact"/>
        <w:numPr>
          <w:ilvl w:val="0"/>
          <w:numId w:val="1173"/>
        </w:numPr>
      </w:pPr>
      <w:r>
        <w:t xml:space="preserve">Place the fragment in the drop of stain and tease gently.</w:t>
      </w:r>
    </w:p>
    <w:p>
      <w:pPr>
        <w:pStyle w:val="Compact"/>
        <w:numPr>
          <w:ilvl w:val="0"/>
          <w:numId w:val="1173"/>
        </w:numPr>
      </w:pPr>
      <w:r>
        <w:t xml:space="preserve">Apply a coverslip.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warning.png" id="165"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Do not push down or tap the cover slip as this may dislodge the conidia from the conidiophores.</w:t>
            </w:r>
          </w:p>
          <w:p/>
        </w:tc>
      </w:tr>
    </w:tbl>
    <w:p>
      <w:pPr>
        <w:pStyle w:val="Compact"/>
        <w:numPr>
          <w:ilvl w:val="0"/>
          <w:numId w:val="1174"/>
        </w:numPr>
      </w:pPr>
      <w:r>
        <w:t xml:space="preserve">Examine the preparation under low and high, dry magnification for the presence of characteristic mycelia and fruiting structures. Consult appropriate references for diagnostic features of fungi isolated in clinical and non-clinical specimens.</w:t>
      </w:r>
    </w:p>
    <w:p>
      <w:pPr>
        <w:pStyle w:val="Compact"/>
        <w:numPr>
          <w:ilvl w:val="0"/>
          <w:numId w:val="1174"/>
        </w:numPr>
      </w:pPr>
      <w:r>
        <w:t xml:space="preserve">Document your observations by drawing the structures you see and taking notes on their characteristics (e.g., shape, size, color, arrangement).</w:t>
      </w:r>
    </w:p>
    <w:p>
      <w:pPr>
        <w:pStyle w:val="Compact"/>
        <w:numPr>
          <w:ilvl w:val="0"/>
          <w:numId w:val="1174"/>
        </w:numPr>
      </w:pPr>
      <w:r>
        <w:t xml:space="preserve">Compare your observations with known fungal characteristics to help identify and classify your isolates.</w:t>
      </w:r>
    </w:p>
    <w:tbl>
      <w:tblPr>
        <w:tblStyle w:val="Table"/>
        <w:tblW w:type="pct" w:w="5000"/>
        <w:tblLayout w:type="fixed"/>
        <w:tblLook w:firstRow="0" w:lastRow="0" w:firstColumn="0" w:lastColumn="0" w:noHBand="0" w:noVBand="0" w:val="0000"/>
      </w:tblPr>
      <w:tblGrid>
        <w:gridCol w:w="7920"/>
      </w:tblGrid>
      <w:tr>
        <w:tc>
          <w:tcPr/>
          <w:bookmarkStart w:id="169" w:name="fig-FungalMicroscopy"/>
          <w:p>
            <w:pPr>
              <w:pStyle w:val="Compact"/>
              <w:jc w:val="center"/>
            </w:pPr>
            <w:r>
              <w:drawing>
                <wp:inline>
                  <wp:extent cx="5334000" cy="3733799"/>
                  <wp:effectExtent b="0" l="0" r="0" t="0"/>
                  <wp:docPr descr="" title="" id="167" name="Picture"/>
                  <a:graphic>
                    <a:graphicData uri="http://schemas.openxmlformats.org/drawingml/2006/picture">
                      <pic:pic>
                        <pic:nvPicPr>
                          <pic:cNvPr descr="images/FungalMicroscopy.png" id="168" name="Picture"/>
                          <pic:cNvPicPr>
                            <a:picLocks noChangeArrowheads="1" noChangeAspect="1"/>
                          </pic:cNvPicPr>
                        </pic:nvPicPr>
                        <pic:blipFill>
                          <a:blip r:embed="rId166"/>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9: Fungal Microscopy. Use a sterile tip or needle to transfer fungal growth 2-3 mm from the edge to a clean slide with a drop of BlueMount™ in the center. Gently apply a coverslip. Figure created with BioRender.com.</w:t>
            </w:r>
          </w:p>
          <w:bookmarkEnd w:id="169"/>
        </w:tc>
      </w:tr>
    </w:tbl>
    <w:bookmarkEnd w:id="170"/>
    <w:bookmarkEnd w:id="171"/>
    <w:bookmarkStart w:id="172" w:name="part-iii-temperature-assays-optional"/>
    <w:p>
      <w:pPr>
        <w:pStyle w:val="Heading3"/>
      </w:pPr>
      <w:r>
        <w:t xml:space="preserve">Part III: Temperature Assays (optional)</w:t>
      </w:r>
    </w:p>
    <w:p>
      <w:pPr>
        <w:pStyle w:val="FirstParagraph"/>
      </w:pPr>
      <w:r>
        <w:t xml:space="preserve">Another approach to studying fungal physiology is to examine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p>
    <w:p>
      <w:pPr>
        <w:pStyle w:val="Compact"/>
        <w:numPr>
          <w:ilvl w:val="0"/>
          <w:numId w:val="1175"/>
        </w:numPr>
      </w:pPr>
      <w:r>
        <w:t xml:space="preserve">Determine optimal growth temperature.</w:t>
      </w:r>
    </w:p>
    <w:p>
      <w:pPr>
        <w:pStyle w:val="Compact"/>
        <w:numPr>
          <w:ilvl w:val="0"/>
          <w:numId w:val="1175"/>
        </w:numPr>
      </w:pPr>
      <w:r>
        <w:t xml:space="preserve">Measure how different temperatures influence fungal growth rates.</w:t>
      </w:r>
    </w:p>
    <w:p>
      <w:pPr>
        <w:pStyle w:val="FirstParagraph"/>
      </w:pPr>
      <w:r>
        <w:rPr>
          <w:b/>
          <w:bCs/>
        </w:rPr>
        <w:t xml:space="preserve">Materials:</w:t>
      </w:r>
    </w:p>
    <w:p>
      <w:pPr>
        <w:pStyle w:val="Compact"/>
        <w:numPr>
          <w:ilvl w:val="0"/>
          <w:numId w:val="1176"/>
        </w:numPr>
      </w:pPr>
      <w:r>
        <w:t xml:space="preserve">Pure cultures (2 per student)</w:t>
      </w:r>
    </w:p>
    <w:p>
      <w:pPr>
        <w:pStyle w:val="Compact"/>
        <w:numPr>
          <w:ilvl w:val="0"/>
          <w:numId w:val="1177"/>
        </w:numPr>
      </w:pPr>
      <w:r>
        <w:t xml:space="preserve">PDA with antibiotics (6 per student)</w:t>
      </w:r>
    </w:p>
    <w:p>
      <w:pPr>
        <w:pStyle w:val="Compact"/>
        <w:numPr>
          <w:ilvl w:val="0"/>
          <w:numId w:val="1178"/>
        </w:numPr>
      </w:pPr>
      <w:r>
        <w:t xml:space="preserve">Fine tip Sharpie or marker</w:t>
      </w:r>
    </w:p>
    <w:p>
      <w:pPr>
        <w:pStyle w:val="Compact"/>
        <w:numPr>
          <w:ilvl w:val="0"/>
          <w:numId w:val="1179"/>
        </w:numPr>
      </w:pPr>
      <w:r>
        <w:t xml:space="preserve">Culture cutting tool</w:t>
      </w:r>
    </w:p>
    <w:p>
      <w:pPr>
        <w:pStyle w:val="Compact"/>
        <w:numPr>
          <w:ilvl w:val="0"/>
          <w:numId w:val="1180"/>
        </w:numPr>
      </w:pPr>
      <w:r>
        <w:t xml:space="preserve">Ethanol jar</w:t>
      </w:r>
    </w:p>
    <w:p>
      <w:pPr>
        <w:pStyle w:val="FirstParagraph"/>
      </w:pPr>
      <w:r>
        <w:rPr>
          <w:b/>
          <w:bCs/>
        </w:rPr>
        <w:t xml:space="preserve">Procedure:</w:t>
      </w:r>
    </w:p>
    <w:p>
      <w:pPr>
        <w:pStyle w:val="Compact"/>
        <w:numPr>
          <w:ilvl w:val="0"/>
          <w:numId w:val="1181"/>
        </w:numPr>
      </w:pPr>
      <w:r>
        <w:t xml:space="preserve">Label your plates with identifying information and growth temperatures (two per temperature)</w:t>
      </w:r>
    </w:p>
    <w:p>
      <w:pPr>
        <w:pStyle w:val="Compact"/>
        <w:numPr>
          <w:ilvl w:val="0"/>
          <w:numId w:val="1181"/>
        </w:numPr>
      </w:pPr>
      <w:r>
        <w:t xml:space="preserve">On the bottom of each plate, draw four lines that intersect in the center of the plate.</w:t>
      </w:r>
    </w:p>
    <w:p>
      <w:pPr>
        <w:pStyle w:val="Compact"/>
        <w:numPr>
          <w:ilvl w:val="0"/>
          <w:numId w:val="1181"/>
        </w:numPr>
      </w:pPr>
      <w:r>
        <w:t xml:space="preserve">Cut out three 0.5 cm chunks from the edge of your pure culture and place one in the center of each of the temperature plates</w:t>
      </w:r>
    </w:p>
    <w:p>
      <w:pPr>
        <w:pStyle w:val="Compact"/>
        <w:numPr>
          <w:ilvl w:val="0"/>
          <w:numId w:val="1181"/>
        </w:numPr>
      </w:pPr>
      <w:r>
        <w:t xml:space="preserve">Close and parafilm your plates</w:t>
      </w:r>
    </w:p>
    <w:p>
      <w:pPr>
        <w:pStyle w:val="Compact"/>
        <w:numPr>
          <w:ilvl w:val="0"/>
          <w:numId w:val="1181"/>
        </w:numPr>
      </w:pPr>
      <w:r>
        <w:t xml:space="preserve">Carefully, flip the plates over and trace the cube using a fine-tip marker</w:t>
      </w:r>
    </w:p>
    <w:p>
      <w:pPr>
        <w:pStyle w:val="Compact"/>
        <w:numPr>
          <w:ilvl w:val="0"/>
          <w:numId w:val="1181"/>
        </w:numPr>
      </w:pPr>
      <w:r>
        <w:t xml:space="preserve">Bring your plates to the front of the class and place them (unflipped) in the correct box for incubation</w:t>
      </w:r>
    </w:p>
    <w:bookmarkEnd w:id="172"/>
    <w:bookmarkStart w:id="173" w:name="measuring-fungal-growth"/>
    <w:p>
      <w:pPr>
        <w:pStyle w:val="Heading3"/>
      </w:pPr>
      <w:r>
        <w:t xml:space="preserve">Measuring Fungal Growth</w:t>
      </w:r>
    </w:p>
    <w:p>
      <w:pPr>
        <w:pStyle w:val="FirstParagraph"/>
      </w:pPr>
      <w:r>
        <w:rPr>
          <w:b/>
          <w:bCs/>
        </w:rPr>
        <w:t xml:space="preserve">Objectives:</w:t>
      </w:r>
    </w:p>
    <w:p>
      <w:pPr>
        <w:pStyle w:val="Compact"/>
        <w:numPr>
          <w:ilvl w:val="0"/>
          <w:numId w:val="1182"/>
        </w:numPr>
      </w:pPr>
      <w:r>
        <w:t xml:space="preserve">Measure growth for Zn stress assay as indicated in</w:t>
      </w:r>
      <w:r>
        <w:t xml:space="preserve"> </w:t>
      </w:r>
      <w:hyperlink w:anchor="fig-ZincToleranceAssay">
        <w:r>
          <w:rPr>
            <w:rStyle w:val="Hyperlink"/>
          </w:rPr>
          <w:t xml:space="preserve">Figure 8</w:t>
        </w:r>
      </w:hyperlink>
    </w:p>
    <w:p>
      <w:pPr>
        <w:pStyle w:val="Compact"/>
        <w:numPr>
          <w:ilvl w:val="0"/>
          <w:numId w:val="1182"/>
        </w:numPr>
      </w:pPr>
      <w:r>
        <w:t xml:space="preserve">Measure growth for temperature assay</w:t>
      </w:r>
    </w:p>
    <w:p>
      <w:pPr>
        <w:pStyle w:val="FirstParagraph"/>
      </w:pPr>
      <w:r>
        <w:rPr>
          <w:b/>
          <w:bCs/>
        </w:rPr>
        <w:t xml:space="preserve">Materials:</w:t>
      </w:r>
    </w:p>
    <w:p>
      <w:pPr>
        <w:pStyle w:val="Compact"/>
        <w:numPr>
          <w:ilvl w:val="0"/>
          <w:numId w:val="1183"/>
        </w:numPr>
      </w:pPr>
      <w:r>
        <w:t xml:space="preserve">Fine tip Sharpie</w:t>
      </w:r>
    </w:p>
    <w:p>
      <w:pPr>
        <w:pStyle w:val="Compact"/>
        <w:numPr>
          <w:ilvl w:val="0"/>
          <w:numId w:val="1184"/>
        </w:numPr>
      </w:pPr>
      <w:r>
        <w:t xml:space="preserve">Three Zn culture plates</w:t>
      </w:r>
    </w:p>
    <w:p>
      <w:pPr>
        <w:pStyle w:val="Compact"/>
        <w:numPr>
          <w:ilvl w:val="0"/>
          <w:numId w:val="1185"/>
        </w:numPr>
      </w:pPr>
      <w:r>
        <w:t xml:space="preserve">Three temperature culture plates</w:t>
      </w:r>
    </w:p>
    <w:p>
      <w:pPr>
        <w:pStyle w:val="Compact"/>
        <w:numPr>
          <w:ilvl w:val="0"/>
          <w:numId w:val="1186"/>
        </w:numPr>
      </w:pPr>
      <w:r>
        <w:t xml:space="preserve">Ruler to measure growth in mm (mm ruler)</w:t>
      </w:r>
    </w:p>
    <w:p>
      <w:pPr>
        <w:pStyle w:val="FirstParagraph"/>
      </w:pPr>
      <w:r>
        <w:rPr>
          <w:b/>
          <w:bCs/>
        </w:rPr>
        <w:t xml:space="preserve">Procedure:</w:t>
      </w:r>
    </w:p>
    <w:p>
      <w:pPr>
        <w:pStyle w:val="Compact"/>
        <w:numPr>
          <w:ilvl w:val="0"/>
          <w:numId w:val="1187"/>
        </w:numPr>
      </w:pPr>
      <w:r>
        <w:t xml:space="preserve">On the bottom of the plate, trace the edge of your fungal culture</w:t>
      </w:r>
    </w:p>
    <w:p>
      <w:pPr>
        <w:pStyle w:val="Compact"/>
        <w:numPr>
          <w:ilvl w:val="0"/>
          <w:numId w:val="1187"/>
        </w:numPr>
      </w:pPr>
      <w:r>
        <w:t xml:space="preserve">Measure, in mm, new growth at each of the four edges along the lines</w:t>
      </w:r>
    </w:p>
    <w:p>
      <w:pPr>
        <w:pStyle w:val="Compact"/>
        <w:numPr>
          <w:ilvl w:val="0"/>
          <w:numId w:val="1187"/>
        </w:numPr>
      </w:pPr>
      <w:r>
        <w:t xml:space="preserve">Average the eight measurements to get the average growth and determine the average growth rate (distance/time)</w:t>
      </w:r>
    </w:p>
    <w:bookmarkEnd w:id="173"/>
    <w:bookmarkEnd w:id="174"/>
    <w:bookmarkEnd w:id="175"/>
    <w:bookmarkStart w:id="209" w:name="module-4-dna-sequencing"/>
    <w:p>
      <w:pPr>
        <w:pStyle w:val="Heading1"/>
      </w:pPr>
      <w:r>
        <w:t xml:space="preserve">Module 4: DNA Sequencing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tip.png" id="17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9">
              <w:r>
                <w:rPr>
                  <w:rStyle w:val="Hyperlink"/>
                </w:rPr>
                <w:t xml:space="preserve">Open Module 4 Slides</w:t>
              </w:r>
            </w:hyperlink>
          </w:p>
          <w:p/>
        </w:tc>
      </w:tr>
    </w:tbl>
    <w:bookmarkStart w:id="180" w:name="Xe5844f5ab285a87da3d858a2098466979cff330"/>
    <w:p>
      <w:pPr>
        <w:pStyle w:val="Heading2"/>
      </w:pPr>
      <w:r>
        <w:t xml:space="preserve">Module 4.1 – ITS Amplification, Sanger Sequencing, Nanopore Sequencing Resources</w:t>
      </w:r>
    </w:p>
    <w:bookmarkStart w:id="179" w:name="laboratory-preparation-instructions-3"/>
    <w:p>
      <w:pPr>
        <w:pStyle w:val="Heading3"/>
      </w:pPr>
      <w:r>
        <w:t xml:space="preserve">Laboratory Preparation Instructions</w:t>
      </w:r>
    </w:p>
    <w:bookmarkStart w:id="178" w:name="materials-and-equipment-7"/>
    <w:p>
      <w:pPr>
        <w:pStyle w:val="Heading4"/>
      </w:pPr>
      <w:r>
        <w:t xml:space="preserve">Materials and Equipment</w:t>
      </w:r>
    </w:p>
    <w:p>
      <w:pPr>
        <w:pStyle w:val="FirstParagraph"/>
      </w:pPr>
      <w:r>
        <w:t xml:space="preserve">This list may vary depending on your preferred extraction, amplification, and sequencing protocols.</w:t>
      </w:r>
    </w:p>
    <w:p>
      <w:pPr>
        <w:pStyle w:val="Compact"/>
        <w:numPr>
          <w:ilvl w:val="0"/>
          <w:numId w:val="1188"/>
        </w:numPr>
      </w:pPr>
      <w:r>
        <w:t xml:space="preserve">Gloves</w:t>
      </w:r>
    </w:p>
    <w:p>
      <w:pPr>
        <w:pStyle w:val="Compact"/>
        <w:numPr>
          <w:ilvl w:val="0"/>
          <w:numId w:val="1189"/>
        </w:numPr>
      </w:pPr>
      <w:r>
        <w:t xml:space="preserve">Sharpie or marker for labeling tubes</w:t>
      </w:r>
    </w:p>
    <w:p>
      <w:pPr>
        <w:pStyle w:val="Compact"/>
        <w:numPr>
          <w:ilvl w:val="0"/>
          <w:numId w:val="1190"/>
        </w:numPr>
      </w:pPr>
      <w:r>
        <w:t xml:space="preserve">Thermal cycler</w:t>
      </w:r>
    </w:p>
    <w:p>
      <w:pPr>
        <w:pStyle w:val="Compact"/>
        <w:numPr>
          <w:ilvl w:val="0"/>
          <w:numId w:val="1191"/>
        </w:numPr>
      </w:pPr>
      <w:r>
        <w:t xml:space="preserve">Vortex</w:t>
      </w:r>
    </w:p>
    <w:p>
      <w:pPr>
        <w:pStyle w:val="Compact"/>
        <w:numPr>
          <w:ilvl w:val="0"/>
          <w:numId w:val="1192"/>
        </w:numPr>
      </w:pPr>
      <w:r>
        <w:t xml:space="preserve">Centrifuge for PCR and microfuge tubes</w:t>
      </w:r>
    </w:p>
    <w:p>
      <w:pPr>
        <w:pStyle w:val="Compact"/>
        <w:numPr>
          <w:ilvl w:val="0"/>
          <w:numId w:val="1193"/>
        </w:numPr>
      </w:pPr>
      <w:r>
        <w:t xml:space="preserve">Heat block/thermomixer for 1.5-2.0 ml microfuge tubes</w:t>
      </w:r>
    </w:p>
    <w:p>
      <w:pPr>
        <w:pStyle w:val="Compact"/>
        <w:numPr>
          <w:ilvl w:val="0"/>
          <w:numId w:val="1194"/>
        </w:numPr>
      </w:pPr>
      <w:r>
        <w:t xml:space="preserve">1.5 mL microcentrifuge tubes (Eppendorf DNA LoBind)</w:t>
      </w:r>
    </w:p>
    <w:p>
      <w:pPr>
        <w:pStyle w:val="Compact"/>
        <w:numPr>
          <w:ilvl w:val="0"/>
          <w:numId w:val="1195"/>
        </w:numPr>
      </w:pPr>
      <w:r>
        <w:t xml:space="preserve">0.2 mL PCR tubes</w:t>
      </w:r>
    </w:p>
    <w:p>
      <w:pPr>
        <w:pStyle w:val="Compact"/>
        <w:numPr>
          <w:ilvl w:val="0"/>
          <w:numId w:val="1196"/>
        </w:numPr>
      </w:pPr>
      <w:r>
        <w:t xml:space="preserve">Microfuge and PCR tube racks</w:t>
      </w:r>
    </w:p>
    <w:p>
      <w:pPr>
        <w:pStyle w:val="Compact"/>
        <w:numPr>
          <w:ilvl w:val="0"/>
          <w:numId w:val="1197"/>
        </w:numPr>
      </w:pPr>
      <w:r>
        <w:t xml:space="preserve">Labeling tape</w:t>
      </w:r>
    </w:p>
    <w:p>
      <w:pPr>
        <w:pStyle w:val="Compact"/>
        <w:numPr>
          <w:ilvl w:val="0"/>
          <w:numId w:val="1198"/>
        </w:numPr>
      </w:pPr>
      <w:r>
        <w:t xml:space="preserve">Monarch® Spin gDNA Extraction Kit (New England BioLabs, T3010S)</w:t>
      </w:r>
    </w:p>
    <w:p>
      <w:pPr>
        <w:pStyle w:val="Compact"/>
        <w:numPr>
          <w:ilvl w:val="0"/>
          <w:numId w:val="1199"/>
        </w:numPr>
      </w:pPr>
      <w:r>
        <w:t xml:space="preserve">MetaPolyzyme, DNA free (Millipore Sigma, MAC4LDF-5X1VL)</w:t>
      </w:r>
    </w:p>
    <w:p>
      <w:pPr>
        <w:pStyle w:val="Compact"/>
        <w:numPr>
          <w:ilvl w:val="0"/>
          <w:numId w:val="1200"/>
        </w:numPr>
      </w:pPr>
      <w:r>
        <w:t xml:space="preserve">Q5® High-Fidelity 2X Master Mix (New England BioLabs, M0492)</w:t>
      </w:r>
    </w:p>
    <w:p>
      <w:pPr>
        <w:pStyle w:val="Compact"/>
        <w:numPr>
          <w:ilvl w:val="0"/>
          <w:numId w:val="1201"/>
        </w:numPr>
      </w:pPr>
      <w:r>
        <w:t xml:space="preserve">TE Buffer</w:t>
      </w:r>
    </w:p>
    <w:p>
      <w:pPr>
        <w:pStyle w:val="Compact"/>
        <w:numPr>
          <w:ilvl w:val="0"/>
          <w:numId w:val="1202"/>
        </w:numPr>
      </w:pPr>
      <w:r>
        <w:t xml:space="preserve">CTAB solution (100 ml, Promega, MC1411)</w:t>
      </w:r>
    </w:p>
    <w:p>
      <w:pPr>
        <w:pStyle w:val="Compact"/>
        <w:numPr>
          <w:ilvl w:val="0"/>
          <w:numId w:val="1203"/>
        </w:numPr>
      </w:pPr>
      <w:r>
        <w:t xml:space="preserve">Parafilm</w:t>
      </w:r>
    </w:p>
    <w:p>
      <w:pPr>
        <w:pStyle w:val="Compact"/>
        <w:numPr>
          <w:ilvl w:val="0"/>
          <w:numId w:val="1204"/>
        </w:numPr>
      </w:pPr>
      <w:r>
        <w:t xml:space="preserve">70% ETOH</w:t>
      </w:r>
    </w:p>
    <w:p>
      <w:pPr>
        <w:pStyle w:val="Compact"/>
        <w:numPr>
          <w:ilvl w:val="0"/>
          <w:numId w:val="1205"/>
        </w:numPr>
      </w:pPr>
      <w:r>
        <w:t xml:space="preserve">1-10, 20-200, and 100-1000 µL micropipettors</w:t>
      </w:r>
    </w:p>
    <w:p>
      <w:pPr>
        <w:pStyle w:val="Compact"/>
        <w:numPr>
          <w:ilvl w:val="0"/>
          <w:numId w:val="1206"/>
        </w:numPr>
      </w:pPr>
      <w:r>
        <w:t xml:space="preserve">1-10, 20-200, and 100-1000 µL micropipette tips (preferably filtered)</w:t>
      </w:r>
    </w:p>
    <w:p>
      <w:pPr>
        <w:pStyle w:val="Compact"/>
        <w:numPr>
          <w:ilvl w:val="0"/>
          <w:numId w:val="1207"/>
        </w:numPr>
      </w:pPr>
      <w:r>
        <w:t xml:space="preserve">Kimwipes and/or paper towels</w:t>
      </w:r>
    </w:p>
    <w:p>
      <w:pPr>
        <w:pStyle w:val="Compact"/>
        <w:numPr>
          <w:ilvl w:val="0"/>
          <w:numId w:val="1208"/>
        </w:numPr>
      </w:pPr>
      <w:r>
        <w:t xml:space="preserve">PCR primers (ITS1f, ITS4, 5.8SR, fITS7) ordered from Integrated DNA Technologies (IDT) or similar supplier, normalized to 100 µM in TE buffer. The following primers are commonly used for fungal DNA barcoding:</w:t>
      </w:r>
    </w:p>
    <w:p>
      <w:pPr>
        <w:pStyle w:val="Compact"/>
        <w:numPr>
          <w:ilvl w:val="1"/>
          <w:numId w:val="1209"/>
        </w:numPr>
      </w:pPr>
      <w:r>
        <w:t xml:space="preserve">ITS1f: 5’-CTTGGTCATTTAGAGGAAGTAA-3’</w:t>
      </w:r>
    </w:p>
    <w:p>
      <w:pPr>
        <w:pStyle w:val="Compact"/>
        <w:numPr>
          <w:ilvl w:val="1"/>
          <w:numId w:val="1209"/>
        </w:numPr>
      </w:pPr>
      <w:r>
        <w:t xml:space="preserve">ITS4: 5’-TCCTCCGCTTATTGATATGC-3’</w:t>
      </w:r>
    </w:p>
    <w:p>
      <w:pPr>
        <w:pStyle w:val="Compact"/>
        <w:numPr>
          <w:ilvl w:val="0"/>
          <w:numId w:val="1210"/>
        </w:numPr>
      </w:pPr>
      <w:r>
        <w:t xml:space="preserve">Q5® Hot Start High-Fidelity 2X Master Mix - 100 reactions(New England BioLabs, M0494S)</w:t>
      </w:r>
    </w:p>
    <w:p>
      <w:pPr>
        <w:pStyle w:val="Compact"/>
        <w:numPr>
          <w:ilvl w:val="0"/>
          <w:numId w:val="1211"/>
        </w:numPr>
      </w:pPr>
      <w:r>
        <w:t xml:space="preserve">PCR water (New England BioLabs, B1500S)</w:t>
      </w:r>
    </w:p>
    <w:p>
      <w:pPr>
        <w:pStyle w:val="Compact"/>
        <w:numPr>
          <w:ilvl w:val="0"/>
          <w:numId w:val="1212"/>
        </w:numPr>
      </w:pPr>
      <w:r>
        <w:t xml:space="preserve">Exo-CIP Rapid PCR Cleanup Kit - 100 reactions (New England BioLabs, E1050S)</w:t>
      </w:r>
    </w:p>
    <w:p>
      <w:pPr>
        <w:pStyle w:val="Compact"/>
        <w:numPr>
          <w:ilvl w:val="0"/>
          <w:numId w:val="1213"/>
        </w:numPr>
      </w:pPr>
      <w:r>
        <w:t xml:space="preserve">E-Gel system with 1.2% agarose gels (ThermoFisher, G4010010) or similar gel electrophoresis system</w:t>
      </w:r>
    </w:p>
    <w:p>
      <w:pPr>
        <w:pStyle w:val="Compact"/>
        <w:numPr>
          <w:ilvl w:val="0"/>
          <w:numId w:val="1214"/>
        </w:numPr>
      </w:pPr>
      <w:r>
        <w:t xml:space="preserve">E-Gel™ 1kb Plus DNA Ladder (ThermoFisher, 10488018) or similar DNA ladder</w:t>
      </w:r>
    </w:p>
    <w:p>
      <w:pPr>
        <w:pStyle w:val="Compact"/>
        <w:numPr>
          <w:ilvl w:val="0"/>
          <w:numId w:val="1215"/>
        </w:numPr>
      </w:pPr>
      <w:r>
        <w:t xml:space="preserve">E-Gel™ Loading Dye (ThermoFisher, 10488100)</w:t>
      </w:r>
    </w:p>
    <w:p>
      <w:pPr>
        <w:pStyle w:val="Compact"/>
        <w:numPr>
          <w:ilvl w:val="0"/>
          <w:numId w:val="1216"/>
        </w:numPr>
      </w:pPr>
      <w:r>
        <w:t xml:space="preserve">DNA quantification system (for example, Qubit Fluorometer with dsDNA HS Assay Kit, ThermoFisher, Q32851)</w:t>
      </w:r>
    </w:p>
    <w:p>
      <w:pPr>
        <w:pStyle w:val="Compact"/>
        <w:numPr>
          <w:ilvl w:val="0"/>
          <w:numId w:val="1217"/>
        </w:numPr>
      </w:pPr>
      <w:r>
        <w:t xml:space="preserve">Access to Sanger sequencing services (for example, Genewiz, Eurofins, Eton, or similar provider).</w:t>
      </w:r>
    </w:p>
    <w:p>
      <w:pPr>
        <w:pStyle w:val="Compact"/>
        <w:numPr>
          <w:ilvl w:val="0"/>
          <w:numId w:val="1218"/>
        </w:numPr>
      </w:pPr>
      <w:r>
        <w:t xml:space="preserve">Rapid Barcoding Kit v14 (Oxford Nanopore Technologies), SQK-RBK114.24 or similar kit for long-read sequencing (optional)</w:t>
      </w:r>
    </w:p>
    <w:p>
      <w:pPr>
        <w:pStyle w:val="Compact"/>
        <w:numPr>
          <w:ilvl w:val="0"/>
          <w:numId w:val="1219"/>
        </w:numPr>
      </w:pPr>
      <w:r>
        <w:t xml:space="preserve">MinION sequencing device</w:t>
      </w:r>
    </w:p>
    <w:p>
      <w:pPr>
        <w:pStyle w:val="Compact"/>
        <w:numPr>
          <w:ilvl w:val="0"/>
          <w:numId w:val="1220"/>
        </w:numPr>
      </w:pPr>
      <w:r>
        <w:t xml:space="preserve">MinION flow cells (R10.4.1 or similar, Oxford Nanopore Technologies, FLO-MIN114)</w:t>
      </w:r>
    </w:p>
    <w:p>
      <w:pPr>
        <w:pStyle w:val="Compact"/>
        <w:numPr>
          <w:ilvl w:val="0"/>
          <w:numId w:val="1221"/>
        </w:numPr>
      </w:pPr>
      <w:r>
        <w:t xml:space="preserve">Ultrapure BSA 50 mg/ml (ThermoFisher, AM2616) for long-read sequencing</w:t>
      </w:r>
    </w:p>
    <w:p>
      <w:pPr>
        <w:pStyle w:val="Compact"/>
        <w:numPr>
          <w:ilvl w:val="0"/>
          <w:numId w:val="1222"/>
        </w:numPr>
      </w:pPr>
      <w:r>
        <w:t xml:space="preserve">1.5 mL microcentrifuge tubes (Eppendorf DNA LoBind) for long-read sequencing</w:t>
      </w:r>
    </w:p>
    <w:p>
      <w:pPr>
        <w:pStyle w:val="Compact"/>
        <w:numPr>
          <w:ilvl w:val="0"/>
          <w:numId w:val="1223"/>
        </w:numPr>
      </w:pPr>
      <w:r>
        <w:t xml:space="preserve">Magnetic rack for 1.5ml microcentrifuge tubes (for example, ThermoFisher DynaMag-2, 12321D) for long-read sequencing</w:t>
      </w:r>
    </w:p>
    <w:p>
      <w:pPr>
        <w:pStyle w:val="Compact"/>
        <w:numPr>
          <w:ilvl w:val="0"/>
          <w:numId w:val="1224"/>
        </w:numPr>
      </w:pPr>
      <w:r>
        <w:t xml:space="preserve">Nuclease-free water and 100% ethanol to prepare 80% ethanol for long-read sequencing</w:t>
      </w:r>
    </w:p>
    <w:p>
      <w:pPr>
        <w:pStyle w:val="FirstParagraph"/>
      </w:pPr>
      <w:r>
        <w:rPr>
          <w:b/>
          <w:bCs/>
        </w:rPr>
        <w:t xml:space="preserve">Dilute and Prepare PCR Primers</w:t>
      </w:r>
    </w:p>
    <w:p>
      <w:pPr>
        <w:pStyle w:val="Compact"/>
        <w:numPr>
          <w:ilvl w:val="0"/>
          <w:numId w:val="1225"/>
        </w:numPr>
      </w:pPr>
      <w:r>
        <w:t xml:space="preserve">Verify the primers are correct and received at 100 µM. Label the tubes as</w:t>
      </w:r>
      <w:r>
        <w:t xml:space="preserve"> </w:t>
      </w:r>
      <w:r>
        <w:t xml:space="preserve">“Primer Stocks.”</w:t>
      </w:r>
    </w:p>
    <w:p>
      <w:pPr>
        <w:pStyle w:val="Compact"/>
        <w:numPr>
          <w:ilvl w:val="0"/>
          <w:numId w:val="1226"/>
        </w:numPr>
      </w:pPr>
      <w:r>
        <w:t xml:space="preserve">Label the tube according to the primer being added.</w:t>
      </w:r>
    </w:p>
    <w:p>
      <w:pPr>
        <w:pStyle w:val="Compact"/>
        <w:numPr>
          <w:ilvl w:val="0"/>
          <w:numId w:val="1227"/>
        </w:numPr>
      </w:pPr>
      <w:r>
        <w:t xml:space="preserve">Make 10 µM working stocks by diluting 20 µl of primer stock into 180 µl nuclease water.</w:t>
      </w:r>
    </w:p>
    <w:p>
      <w:pPr>
        <w:pStyle w:val="FirstParagraph"/>
      </w:pPr>
      <w:r>
        <w:rPr>
          <w:b/>
          <w:bCs/>
        </w:rPr>
        <w:t xml:space="preserve">Prepare Metapolyzyme and DNA Extraction Reagents</w:t>
      </w:r>
    </w:p>
    <w:p>
      <w:pPr>
        <w:pStyle w:val="Compact"/>
        <w:numPr>
          <w:ilvl w:val="0"/>
          <w:numId w:val="1228"/>
        </w:numPr>
      </w:pPr>
      <w:r>
        <w:t xml:space="preserve">Dissolve Metapolyzyme vial in 100 µl of DNA-free PBS. Note that 10 µl of metapolyzyme is used per sample. You may need more than one vial.</w:t>
      </w:r>
    </w:p>
    <w:p>
      <w:pPr>
        <w:pStyle w:val="Compact"/>
        <w:numPr>
          <w:ilvl w:val="0"/>
          <w:numId w:val="1229"/>
        </w:numPr>
      </w:pPr>
      <w:r>
        <w:t xml:space="preserve">Distribute spin columns, Lo-bind tubes, collection tubes, TE buffer, PBS, and elution buffer to each group (enough for the number of samples per group)</w:t>
      </w:r>
    </w:p>
    <w:p>
      <w:pPr>
        <w:pStyle w:val="Compact"/>
        <w:numPr>
          <w:ilvl w:val="0"/>
          <w:numId w:val="1230"/>
        </w:numPr>
      </w:pPr>
      <w:r>
        <w:t xml:space="preserve">Prepare gel electrophoresis systems, loading dye, and DNA ladder as needed.</w:t>
      </w:r>
    </w:p>
    <w:p>
      <w:pPr>
        <w:pStyle w:val="Compact"/>
        <w:numPr>
          <w:ilvl w:val="0"/>
          <w:numId w:val="1231"/>
        </w:numPr>
      </w:pPr>
      <w:r>
        <w:t xml:space="preserve">Prepare PCR cleanup or NEB Exo-CIP™ Rapid PCR Cleanup Kit.</w:t>
      </w:r>
    </w:p>
    <w:p>
      <w:pPr>
        <w:pStyle w:val="Compact"/>
        <w:numPr>
          <w:ilvl w:val="0"/>
          <w:numId w:val="1232"/>
        </w:numPr>
      </w:pPr>
      <w:r>
        <w:t xml:space="preserve">Prepare materials for Sanger sequencing.</w:t>
      </w:r>
    </w:p>
    <w:p>
      <w:pPr>
        <w:pStyle w:val="Compact"/>
        <w:numPr>
          <w:ilvl w:val="0"/>
          <w:numId w:val="1233"/>
        </w:numPr>
      </w:pPr>
      <w:r>
        <w:t xml:space="preserve">Prepare Oxford Nanopore Technologies (ONT) device, flow cell(s), and kit.</w:t>
      </w:r>
    </w:p>
    <w:bookmarkEnd w:id="178"/>
    <w:bookmarkEnd w:id="179"/>
    <w:bookmarkEnd w:id="180"/>
    <w:bookmarkStart w:id="208" w:name="Xe4cb1c0c8a8296d9b573394530302419b9cfe99"/>
    <w:p>
      <w:pPr>
        <w:pStyle w:val="Heading2"/>
      </w:pPr>
      <w:r>
        <w:t xml:space="preserve">Module 4.2 – ITS Amplification and Sanger Sequencing</w:t>
      </w:r>
    </w:p>
    <w:bookmarkStart w:id="181" w:name="purpose-3"/>
    <w:p>
      <w:pPr>
        <w:pStyle w:val="Heading3"/>
      </w:pPr>
      <w:r>
        <w:t xml:space="preserve">Purpose</w:t>
      </w:r>
    </w:p>
    <w:p>
      <w:pPr>
        <w:pStyle w:val="FirstParagraph"/>
      </w:pPr>
      <w:r>
        <w:t xml:space="preserve">The purpose of this module is to identify fungal isolates using the Internal Transcribed Spacer</w:t>
      </w:r>
      <w:r>
        <w:t xml:space="preserve"> </w:t>
      </w:r>
      <w:r>
        <w:rPr>
          <w:b/>
          <w:bCs/>
        </w:rPr>
        <w:t xml:space="preserve">(ITS)</w:t>
      </w:r>
      <w:r>
        <w:t xml:space="preserve"> </w:t>
      </w:r>
      <w:r>
        <w:t xml:space="preserve">rDNA region, also known as the fungal barcode. You will extract genomic DNA (gDNA) from your isolates, amplify the ITS rDNA using polymerase chain reaction (PCR), clean the PCR product, Sanger sequence the PCR product, and use the DNA sequence to obtain a name for your isolate.</w:t>
      </w:r>
    </w:p>
    <w:bookmarkEnd w:id="181"/>
    <w:bookmarkStart w:id="182" w:name="learning-goals-3"/>
    <w:p>
      <w:pPr>
        <w:pStyle w:val="Heading3"/>
      </w:pPr>
      <w:r>
        <w:t xml:space="preserve">Learning Goals</w:t>
      </w:r>
    </w:p>
    <w:p>
      <w:pPr>
        <w:pStyle w:val="Compact"/>
        <w:numPr>
          <w:ilvl w:val="0"/>
          <w:numId w:val="1234"/>
        </w:numPr>
      </w:pPr>
      <w:r>
        <w:t xml:space="preserve">Practice extracting fungal DNA</w:t>
      </w:r>
    </w:p>
    <w:p>
      <w:pPr>
        <w:pStyle w:val="Compact"/>
        <w:numPr>
          <w:ilvl w:val="0"/>
          <w:numId w:val="1234"/>
        </w:numPr>
      </w:pPr>
      <w:r>
        <w:t xml:space="preserve">Successfully PCR amplify fungal ITS</w:t>
      </w:r>
    </w:p>
    <w:p>
      <w:pPr>
        <w:pStyle w:val="Compact"/>
        <w:numPr>
          <w:ilvl w:val="0"/>
          <w:numId w:val="1234"/>
        </w:numPr>
      </w:pPr>
      <w:r>
        <w:t xml:space="preserve">Learn to BLAST ITS sequence to identify fungal isolates</w:t>
      </w:r>
    </w:p>
    <w:bookmarkEnd w:id="182"/>
    <w:bookmarkStart w:id="187" w:name="X9d8a0f59413f82ecb492d25ff8d1ab6f23455f0"/>
    <w:p>
      <w:pPr>
        <w:pStyle w:val="Heading3"/>
      </w:pPr>
      <w:r>
        <w:t xml:space="preserve">Part I: Amplification of the ITS rDNA Region using PCR</w:t>
      </w:r>
    </w:p>
    <w:bookmarkStart w:id="183" w:name="introduction-3"/>
    <w:p>
      <w:pPr>
        <w:pStyle w:val="Heading4"/>
      </w:pPr>
      <w:r>
        <w:t xml:space="preserve">Introduction</w:t>
      </w:r>
    </w:p>
    <w:p>
      <w:pPr>
        <w:pStyle w:val="FirstParagraph"/>
      </w:pPr>
      <w:r>
        <w:t xml:space="preserve">We can use DNA sequencing of the fungal barcode region (ITS rDNA) to identify our isolates. To do this, you must:</w:t>
      </w:r>
      <w:r>
        <w:t xml:space="preserve"> </w:t>
      </w:r>
      <w:r>
        <w:t xml:space="preserve">1. extract gDNA from a pure culture of your fungal isolate;</w:t>
      </w:r>
      <w:r>
        <w:t xml:space="preserve"> </w:t>
      </w:r>
      <w:r>
        <w:t xml:space="preserve">2. specifically amplify (make millions of copies!) a portion of the ITS rDNA region using polymerase chain reaction (PCR);</w:t>
      </w:r>
      <w:r>
        <w:t xml:space="preserve"> </w:t>
      </w:r>
      <w:r>
        <w:t xml:space="preserve">3. sequence the PCR product using Sanger sequencing (we will use a commercial service for this); and</w:t>
      </w:r>
      <w:r>
        <w:t xml:space="preserve"> </w:t>
      </w:r>
      <w:r>
        <w:t xml:space="preserve">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approach: high heat to disrupt cells and release gDNA.</w:t>
      </w:r>
    </w:p>
    <w:bookmarkEnd w:id="183"/>
    <w:bookmarkStart w:id="184" w:name="materials-and-equipment-8"/>
    <w:p>
      <w:pPr>
        <w:pStyle w:val="Heading4"/>
      </w:pPr>
      <w:r>
        <w:t xml:space="preserve">Materials and Equipment</w:t>
      </w:r>
    </w:p>
    <w:p>
      <w:pPr>
        <w:pStyle w:val="Compact"/>
        <w:numPr>
          <w:ilvl w:val="0"/>
          <w:numId w:val="1235"/>
        </w:numPr>
      </w:pPr>
      <w:r>
        <w:t xml:space="preserve">Fungal isolates</w:t>
      </w:r>
    </w:p>
    <w:p>
      <w:pPr>
        <w:pStyle w:val="Compact"/>
        <w:numPr>
          <w:ilvl w:val="0"/>
          <w:numId w:val="1236"/>
        </w:numPr>
      </w:pPr>
      <w:r>
        <w:t xml:space="preserve">P1000 micropipette tips (sterile)</w:t>
      </w:r>
    </w:p>
    <w:p>
      <w:pPr>
        <w:pStyle w:val="Compact"/>
        <w:numPr>
          <w:ilvl w:val="0"/>
          <w:numId w:val="1237"/>
        </w:numPr>
      </w:pPr>
      <w:r>
        <w:t xml:space="preserve">0.2 mL PCR tubes</w:t>
      </w:r>
    </w:p>
    <w:p>
      <w:pPr>
        <w:pStyle w:val="Compact"/>
        <w:numPr>
          <w:ilvl w:val="0"/>
          <w:numId w:val="1238"/>
        </w:numPr>
      </w:pPr>
      <w:r>
        <w:t xml:space="preserve">P10, P20, P200, and P1000 micropipettes with tips</w:t>
      </w:r>
    </w:p>
    <w:p>
      <w:pPr>
        <w:pStyle w:val="Compact"/>
        <w:numPr>
          <w:ilvl w:val="0"/>
          <w:numId w:val="1239"/>
        </w:numPr>
      </w:pPr>
      <w:r>
        <w:t xml:space="preserve">Q5 Hot Start High-Fidelity 2X Master Mix (New England BioLabs, M0494S)</w:t>
      </w:r>
    </w:p>
    <w:p>
      <w:pPr>
        <w:pStyle w:val="Compact"/>
        <w:numPr>
          <w:ilvl w:val="0"/>
          <w:numId w:val="1240"/>
        </w:numPr>
      </w:pPr>
      <w:r>
        <w:t xml:space="preserve">DNA extraction kit (New England BioLabs, Monarch® Spin gDNA Extraction Kit, T3010S)</w:t>
      </w:r>
    </w:p>
    <w:p>
      <w:pPr>
        <w:pStyle w:val="Compact"/>
        <w:numPr>
          <w:ilvl w:val="0"/>
          <w:numId w:val="1241"/>
        </w:numPr>
      </w:pPr>
      <w:r>
        <w:t xml:space="preserve">Sterile loops</w:t>
      </w:r>
    </w:p>
    <w:p>
      <w:pPr>
        <w:pStyle w:val="Compact"/>
        <w:numPr>
          <w:ilvl w:val="0"/>
          <w:numId w:val="1242"/>
        </w:numPr>
      </w:pPr>
      <w:r>
        <w:t xml:space="preserve">DNA quantification system (for example, Qubit Fluorometer with dsDNA HS Assay Kit, ThermoFisher, Q32851)</w:t>
      </w:r>
    </w:p>
    <w:p>
      <w:pPr>
        <w:pStyle w:val="Compact"/>
        <w:numPr>
          <w:ilvl w:val="0"/>
          <w:numId w:val="1243"/>
        </w:numPr>
      </w:pPr>
      <w:r>
        <w:t xml:space="preserve">Nuclease-free water</w:t>
      </w:r>
    </w:p>
    <w:p>
      <w:pPr>
        <w:pStyle w:val="Compact"/>
        <w:numPr>
          <w:ilvl w:val="0"/>
          <w:numId w:val="1244"/>
        </w:numPr>
      </w:pPr>
      <w:r>
        <w:t xml:space="preserve">NEB Exo-Cip™ Rapid PCR Cleanup Kit (New England BioLabs, E1050S)</w:t>
      </w:r>
    </w:p>
    <w:p>
      <w:pPr>
        <w:pStyle w:val="Compact"/>
        <w:numPr>
          <w:ilvl w:val="0"/>
          <w:numId w:val="1245"/>
        </w:numPr>
      </w:pPr>
      <w:r>
        <w:t xml:space="preserve">Thermocycler capable of reaching 95 °C</w:t>
      </w:r>
    </w:p>
    <w:bookmarkEnd w:id="184"/>
    <w:bookmarkStart w:id="185" w:name="procedures"/>
    <w:p>
      <w:pPr>
        <w:pStyle w:val="Heading4"/>
      </w:pPr>
      <w:r>
        <w:t xml:space="preserve">Procedures</w:t>
      </w:r>
    </w:p>
    <w:p>
      <w:pPr>
        <w:pStyle w:val="FirstParagraph"/>
      </w:pPr>
      <w:r>
        <w:t xml:space="preserve">The polymerase chain reaction</w:t>
      </w:r>
      <w:r>
        <w:t xml:space="preserve"> </w:t>
      </w:r>
      <w:r>
        <w:rPr>
          <w:b/>
          <w:bCs/>
        </w:rPr>
        <w:t xml:space="preserve">(PCR)</w:t>
      </w:r>
      <w:r>
        <w:t xml:space="preserve">,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w:t>
      </w:r>
      <w:r>
        <w:t xml:space="preserve"> </w:t>
      </w:r>
      <w:r>
        <w:rPr>
          <w:i/>
          <w:iCs/>
        </w:rPr>
        <w:t xml:space="preserve">Thermus aquaticum</w:t>
      </w:r>
      <w:r>
        <w:t xml:space="preserve">,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The rDNA region containing the variable regions ITS-1 and ITS-2. Our forward primer</w:t>
      </w:r>
      <w:r>
        <w:t xml:space="preserve"> </w:t>
      </w:r>
      <w:r>
        <w:rPr>
          <w:b/>
          <w:bCs/>
        </w:rPr>
        <w:t xml:space="preserve">(ITS-1F)</w:t>
      </w:r>
      <w:r>
        <w:t xml:space="preserve"> </w:t>
      </w:r>
      <w:r>
        <w:t xml:space="preserve">will target a portion of the SSU and our reverse primer</w:t>
      </w:r>
      <w:r>
        <w:t xml:space="preserve"> </w:t>
      </w:r>
      <w:r>
        <w:rPr>
          <w:b/>
          <w:bCs/>
        </w:rPr>
        <w:t xml:space="preserve">(ITS4)</w:t>
      </w:r>
      <w:r>
        <w:t xml:space="preserve"> </w:t>
      </w:r>
      <w:r>
        <w:t xml:space="preserve">will target a portion of the LSU. Thereby, amplifying both variable regions and the 5.8S subunit.</w:t>
      </w:r>
    </w:p>
    <w:p>
      <w:pPr>
        <w:pStyle w:val="Compact"/>
        <w:numPr>
          <w:ilvl w:val="0"/>
          <w:numId w:val="1246"/>
        </w:numPr>
      </w:pPr>
      <w:r>
        <w:t xml:space="preserve">Using a P1000 tip, gently scratch the fungal culture to collect a small amount of mycelium.</w:t>
      </w:r>
    </w:p>
    <w:p>
      <w:pPr>
        <w:pStyle w:val="Compact"/>
        <w:numPr>
          <w:ilvl w:val="0"/>
          <w:numId w:val="1246"/>
        </w:numPr>
      </w:pPr>
      <w:r>
        <w:t xml:space="preserve">Transfer the collected mycelium to a PCR tube with 50.00 ul of water. Repeat this procedure for each of your isolates. Be sure to label your tubes with the name of the isolate and your name.</w:t>
      </w:r>
    </w:p>
    <w:p>
      <w:pPr>
        <w:pStyle w:val="Compact"/>
        <w:numPr>
          <w:ilvl w:val="0"/>
          <w:numId w:val="1246"/>
        </w:numPr>
      </w:pPr>
      <w:r>
        <w:t xml:space="preserve">Vortex to mix and then centrifuge briefly to collect the sample at the bottom of the tube.</w:t>
      </w:r>
    </w:p>
    <w:p>
      <w:pPr>
        <w:pStyle w:val="Compact"/>
        <w:numPr>
          <w:ilvl w:val="0"/>
          <w:numId w:val="1246"/>
        </w:numPr>
      </w:pPr>
      <w:r>
        <w:t xml:space="preserve">Place the tube in a thermocycler at 95 °C for 10 minutes and then 4 °C for 5 minutes. This will lyse the cells and release the DNA into the solution.</w:t>
      </w:r>
    </w:p>
    <w:p>
      <w:pPr>
        <w:pStyle w:val="Compact"/>
        <w:numPr>
          <w:ilvl w:val="0"/>
          <w:numId w:val="1246"/>
        </w:numPr>
      </w:pPr>
      <w:r>
        <w:t xml:space="preserve">Centrifuge the tube at maximum speed for 1 minute to pellet the cell debris.</w:t>
      </w:r>
    </w:p>
    <w:p>
      <w:pPr>
        <w:pStyle w:val="Compact"/>
        <w:numPr>
          <w:ilvl w:val="0"/>
          <w:numId w:val="1246"/>
        </w:numPr>
      </w:pPr>
      <w:r>
        <w:t xml:space="preserve">Carefully transfer 5.00 ul of the supernatant (which contains the DNA) to a new labeled PCR tube.</w:t>
      </w:r>
    </w:p>
    <w:p>
      <w:pPr>
        <w:pStyle w:val="Compact"/>
        <w:numPr>
          <w:ilvl w:val="0"/>
          <w:numId w:val="1246"/>
        </w:numPr>
      </w:pPr>
      <w:r>
        <w:t xml:space="preserve">Create a mastermix with your group that includes the following components for each reaction (50.00 µL total volume):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50 µL Reaction</w:t>
            </w:r>
          </w:p>
        </w:tc>
        <w:tc>
          <w:tcPr/>
          <w:p>
            <w:pPr>
              <w:pStyle w:val="Compact"/>
            </w:pPr>
            <w:r>
              <w:t xml:space="preserve">Final Concentration</w:t>
            </w:r>
          </w:p>
        </w:tc>
      </w:tr>
      <w:tr>
        <w:tc>
          <w:tcPr/>
          <w:p>
            <w:pPr>
              <w:pStyle w:val="Compact"/>
            </w:pPr>
            <w:r>
              <w:t xml:space="preserve">Q5 Hot Start High-Fidelity 2X Master Mix</w:t>
            </w:r>
          </w:p>
        </w:tc>
        <w:tc>
          <w:tcPr/>
          <w:p>
            <w:pPr>
              <w:pStyle w:val="Compact"/>
            </w:pPr>
            <w:r>
              <w:t xml:space="preserve">25.00 µL</w:t>
            </w:r>
          </w:p>
        </w:tc>
        <w:tc>
          <w:tcPr/>
          <w:p>
            <w:pPr>
              <w:pStyle w:val="Compact"/>
            </w:pPr>
            <w:r>
              <w:t xml:space="preserve">1X</w:t>
            </w:r>
          </w:p>
        </w:tc>
      </w:tr>
      <w:tr>
        <w:tc>
          <w:tcPr/>
          <w:p>
            <w:pPr>
              <w:pStyle w:val="Compact"/>
            </w:pPr>
            <w:r>
              <w:t xml:space="preserve">ITS 1 Forward Primer</w:t>
            </w:r>
          </w:p>
        </w:tc>
        <w:tc>
          <w:tcPr/>
          <w:p>
            <w:pPr>
              <w:pStyle w:val="Compact"/>
            </w:pPr>
            <w:r>
              <w:t xml:space="preserve">2.50 µL</w:t>
            </w:r>
          </w:p>
        </w:tc>
        <w:tc>
          <w:tcPr/>
          <w:p>
            <w:pPr>
              <w:pStyle w:val="Compact"/>
            </w:pPr>
            <w:r>
              <w:t xml:space="preserve">10 µM</w:t>
            </w:r>
          </w:p>
        </w:tc>
      </w:tr>
      <w:tr>
        <w:tc>
          <w:tcPr/>
          <w:p>
            <w:pPr>
              <w:pStyle w:val="Compact"/>
            </w:pPr>
            <w:r>
              <w:t xml:space="preserve">ITS 4 Reverse Primer</w:t>
            </w:r>
          </w:p>
        </w:tc>
        <w:tc>
          <w:tcPr/>
          <w:p>
            <w:pPr>
              <w:pStyle w:val="Compact"/>
            </w:pPr>
            <w:r>
              <w:t xml:space="preserve">2.50 µL</w:t>
            </w:r>
          </w:p>
        </w:tc>
        <w:tc>
          <w:tcPr/>
          <w:p>
            <w:pPr>
              <w:pStyle w:val="Compact"/>
            </w:pPr>
            <w:r>
              <w:t xml:space="preserve">10 µM</w:t>
            </w:r>
          </w:p>
        </w:tc>
      </w:tr>
      <w:tr>
        <w:tc>
          <w:tcPr/>
          <w:p>
            <w:pPr>
              <w:pStyle w:val="Compact"/>
            </w:pPr>
            <w:r>
              <w:t xml:space="preserve">Nuclease-Free Water</w:t>
            </w:r>
          </w:p>
        </w:tc>
        <w:tc>
          <w:tcPr/>
          <w:p>
            <w:pPr>
              <w:pStyle w:val="Compact"/>
            </w:pPr>
            <w:r>
              <w:t xml:space="preserve">15.00 µL</w:t>
            </w:r>
          </w:p>
        </w:tc>
        <w:tc>
          <w:tcPr/>
          <w:p>
            <w:pPr>
              <w:pStyle w:val="Compact"/>
            </w:pPr>
            <w:r>
              <w:t xml:space="preserve">-</w:t>
            </w:r>
          </w:p>
        </w:tc>
      </w:tr>
    </w:tbl>
    <w:p>
      <w:pPr>
        <w:pStyle w:val="Compact"/>
        <w:numPr>
          <w:ilvl w:val="0"/>
          <w:numId w:val="1247"/>
        </w:numPr>
      </w:pPr>
      <w:r>
        <w:t xml:space="preserve">Aliquot 45.00 µL of your prepared mastermix into 0.2 mL snap-cap PCR tubes.</w:t>
      </w:r>
    </w:p>
    <w:p>
      <w:pPr>
        <w:pStyle w:val="Compact"/>
        <w:numPr>
          <w:ilvl w:val="0"/>
          <w:numId w:val="1247"/>
        </w:numPr>
      </w:pPr>
      <w:r>
        <w:t xml:space="preserve">Add 5.00 µL of your extracted DNA to the PCR tube containing the mastermix. Be sure to use a new pipette tip for each sample to avoid cross-contamination.</w:t>
      </w:r>
    </w:p>
    <w:p>
      <w:pPr>
        <w:pStyle w:val="Compact"/>
        <w:numPr>
          <w:ilvl w:val="0"/>
          <w:numId w:val="1247"/>
        </w:numPr>
      </w:pPr>
      <w:r>
        <w:t xml:space="preserve">Place the tubes in the thermocycler and run the following program: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Temperature (°C)</w:t>
            </w:r>
          </w:p>
        </w:tc>
        <w:tc>
          <w:tcPr/>
          <w:p>
            <w:pPr>
              <w:pStyle w:val="Compact"/>
            </w:pPr>
            <w:r>
              <w:t xml:space="preserve">Time</w:t>
            </w:r>
          </w:p>
        </w:tc>
      </w:tr>
      <w:tr>
        <w:tc>
          <w:tcPr/>
          <w:p>
            <w:pPr>
              <w:pStyle w:val="Compact"/>
            </w:pPr>
            <w:r>
              <w:t xml:space="preserve">Initial Denaturation</w:t>
            </w:r>
          </w:p>
        </w:tc>
        <w:tc>
          <w:tcPr/>
          <w:p>
            <w:pPr>
              <w:pStyle w:val="Compact"/>
            </w:pPr>
            <w:r>
              <w:t xml:space="preserve">98°C</w:t>
            </w:r>
          </w:p>
        </w:tc>
        <w:tc>
          <w:tcPr/>
          <w:p>
            <w:pPr>
              <w:pStyle w:val="Compact"/>
            </w:pPr>
            <w:r>
              <w:t xml:space="preserve">30 seconds</w:t>
            </w:r>
          </w:p>
        </w:tc>
      </w:tr>
      <w:tr>
        <w:tc>
          <w:tcPr/>
          <w:p>
            <w:pPr>
              <w:pStyle w:val="Compact"/>
            </w:pPr>
            <w:r>
              <w:t xml:space="preserve">Denaturation (25-35 cycles)</w:t>
            </w:r>
          </w:p>
        </w:tc>
        <w:tc>
          <w:tcPr/>
          <w:p>
            <w:pPr>
              <w:pStyle w:val="Compact"/>
            </w:pPr>
            <w:r>
              <w:t xml:space="preserve">98°C</w:t>
            </w:r>
          </w:p>
        </w:tc>
        <w:tc>
          <w:tcPr/>
          <w:p>
            <w:pPr>
              <w:pStyle w:val="Compact"/>
            </w:pPr>
            <w:r>
              <w:t xml:space="preserve">10 seconds</w:t>
            </w:r>
          </w:p>
        </w:tc>
      </w:tr>
      <w:tr>
        <w:tc>
          <w:tcPr/>
          <w:p>
            <w:pPr>
              <w:pStyle w:val="Compact"/>
            </w:pPr>
            <w:r>
              <w:t xml:space="preserve">Annealing (25-35 cycles)</w:t>
            </w:r>
          </w:p>
        </w:tc>
        <w:tc>
          <w:tcPr/>
          <w:p>
            <w:pPr>
              <w:pStyle w:val="Compact"/>
            </w:pPr>
            <w:r>
              <w:t xml:space="preserve">60°C</w:t>
            </w:r>
          </w:p>
        </w:tc>
        <w:tc>
          <w:tcPr/>
          <w:p>
            <w:pPr>
              <w:pStyle w:val="Compact"/>
            </w:pPr>
            <w:r>
              <w:t xml:space="preserve">30 seconds</w:t>
            </w:r>
          </w:p>
        </w:tc>
      </w:tr>
      <w:tr>
        <w:tc>
          <w:tcPr/>
          <w:p>
            <w:pPr>
              <w:pStyle w:val="Compact"/>
            </w:pPr>
            <w:r>
              <w:t xml:space="preserve">Extension (25-35 cycles)</w:t>
            </w:r>
          </w:p>
        </w:tc>
        <w:tc>
          <w:tcPr/>
          <w:p>
            <w:pPr>
              <w:pStyle w:val="Compact"/>
            </w:pPr>
            <w:r>
              <w:t xml:space="preserve">72°C</w:t>
            </w:r>
          </w:p>
        </w:tc>
        <w:tc>
          <w:tcPr/>
          <w:p>
            <w:pPr>
              <w:pStyle w:val="Compact"/>
            </w:pPr>
            <w:r>
              <w:t xml:space="preserve">30 seconds</w:t>
            </w:r>
          </w:p>
        </w:tc>
      </w:tr>
      <w:tr>
        <w:tc>
          <w:tcPr/>
          <w:p>
            <w:pPr>
              <w:pStyle w:val="Compact"/>
            </w:pPr>
            <w:r>
              <w:t xml:space="preserve">Final Extension</w:t>
            </w:r>
          </w:p>
        </w:tc>
        <w:tc>
          <w:tcPr/>
          <w:p>
            <w:pPr>
              <w:pStyle w:val="Compact"/>
            </w:pPr>
            <w:r>
              <w:t xml:space="preserve">72°C</w:t>
            </w:r>
          </w:p>
        </w:tc>
        <w:tc>
          <w:tcPr/>
          <w:p>
            <w:pPr>
              <w:pStyle w:val="Compact"/>
            </w:pPr>
            <w:r>
              <w:t xml:space="preserve">2 minutes</w:t>
            </w:r>
          </w:p>
        </w:tc>
      </w:tr>
    </w:tbl>
    <w:p>
      <w:pPr>
        <w:pStyle w:val="Compact"/>
        <w:numPr>
          <w:ilvl w:val="0"/>
          <w:numId w:val="1248"/>
        </w:numPr>
      </w:pPr>
      <w:r>
        <w:t xml:space="preserve">After the PCR program is complete, follow the Exo-CIP protocol to prepare your DNA for Sanger sequencing. Then, store your PCR products at -20 °C.</w:t>
      </w:r>
    </w:p>
    <w:p>
      <w:pPr>
        <w:pStyle w:val="Compact"/>
        <w:numPr>
          <w:ilvl w:val="0"/>
          <w:numId w:val="1248"/>
        </w:numPr>
      </w:pPr>
      <w:r>
        <w:t xml:space="preserve">Transfer 5.00 µl of PCR product to a new PCR tube and add 1.00 µl of Exo-CIP A and 1.00 µl of Exo-CIP B, respectively. The final volume is 7.00 µl. Mix thoroughly and briefly centrifuge at 1000 x g.</w:t>
      </w:r>
    </w:p>
    <w:p>
      <w:pPr>
        <w:pStyle w:val="Compact"/>
        <w:numPr>
          <w:ilvl w:val="0"/>
          <w:numId w:val="1248"/>
        </w:numPr>
      </w:pPr>
      <w:r>
        <w:t xml:space="preserve">Incubate the reaction tube for 4 minutes at 37°C followed by 1 minute at 80°C. This will degrade the remaining primers and nucleotides and inactivate the Exo-CIP enzymes.</w:t>
      </w:r>
    </w:p>
    <w:p>
      <w:pPr>
        <w:pStyle w:val="Compact"/>
        <w:numPr>
          <w:ilvl w:val="0"/>
          <w:numId w:val="1248"/>
        </w:numPr>
      </w:pPr>
      <w:r>
        <w:t xml:space="preserve">Submit 5.00 µl of treated PCR product for sequencing with Eton Biosciences.</w:t>
      </w:r>
    </w:p>
    <w:bookmarkEnd w:id="185"/>
    <w:bookmarkStart w:id="186" w:name="X7a9437114b66a535474c7c1f8d36e2e2fb635f1"/>
    <w:p>
      <w:pPr>
        <w:pStyle w:val="Heading4"/>
      </w:pPr>
      <w:r>
        <w:t xml:space="preserve">PCR Troubleshooting after Gel Electrophoresis</w:t>
      </w:r>
    </w:p>
    <w:p>
      <w:pPr>
        <w:pStyle w:val="Compact"/>
        <w:numPr>
          <w:ilvl w:val="0"/>
          <w:numId w:val="1249"/>
        </w:numPr>
      </w:pPr>
      <w:r>
        <w:t xml:space="preserve">No amplification on any samples: check primers, polymerase, and other reagents.</w:t>
      </w:r>
    </w:p>
    <w:p>
      <w:pPr>
        <w:pStyle w:val="Compact"/>
        <w:numPr>
          <w:ilvl w:val="0"/>
          <w:numId w:val="1249"/>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249"/>
        </w:numPr>
      </w:pPr>
      <w:r>
        <w:t xml:space="preserve">Weak or multiple bands, smear: Mispriming from the incorrect program. Check primer concentration: an imbalance of primers can lead to multiple bands.</w:t>
      </w:r>
    </w:p>
    <w:bookmarkEnd w:id="186"/>
    <w:bookmarkEnd w:id="187"/>
    <w:bookmarkStart w:id="199" w:name="Xfdec16d64d8d86129169b80f71f5fe12ba3d66d"/>
    <w:p>
      <w:pPr>
        <w:pStyle w:val="Heading3"/>
      </w:pPr>
      <w:r>
        <w:t xml:space="preserve">Part II: Gel Electrophoresis and PCR Cleanup</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188" w:name="X33da8410cb3a6a87a17acf837e70992547b4475"/>
    <w:p>
      <w:pPr>
        <w:pStyle w:val="Heading4"/>
      </w:pPr>
      <w:r>
        <w:t xml:space="preserve">Prepare the E-Gel and Gel Electrophoresis System</w:t>
      </w:r>
    </w:p>
    <w:bookmarkEnd w:id="188"/>
    <w:bookmarkStart w:id="189" w:name="materials-needed-1"/>
    <w:p>
      <w:pPr>
        <w:pStyle w:val="Heading4"/>
      </w:pPr>
      <w:r>
        <w:t xml:space="preserve">Materials Needed</w:t>
      </w:r>
    </w:p>
    <w:p>
      <w:pPr>
        <w:pStyle w:val="Compact"/>
        <w:numPr>
          <w:ilvl w:val="0"/>
          <w:numId w:val="1250"/>
        </w:numPr>
      </w:pPr>
      <w:r>
        <w:t xml:space="preserve">1% E-Gel™ EX precast gels (or 1.2% E-Gel) to visualize PCR products</w:t>
      </w:r>
    </w:p>
    <w:p>
      <w:pPr>
        <w:pStyle w:val="Compact"/>
        <w:numPr>
          <w:ilvl w:val="0"/>
          <w:numId w:val="1251"/>
        </w:numPr>
      </w:pPr>
      <w:r>
        <w:t xml:space="preserve">E-Gel™ 1kb Plus DNA Ladder (ThermoFisher, 10488018) or similar DNA ladder</w:t>
      </w:r>
    </w:p>
    <w:p>
      <w:pPr>
        <w:pStyle w:val="Compact"/>
        <w:numPr>
          <w:ilvl w:val="0"/>
          <w:numId w:val="1252"/>
        </w:numPr>
      </w:pPr>
      <w:r>
        <w:t xml:space="preserve">E-Gel™ Loading Dye (ThermoFisher, 10488100) or similar loading dye</w:t>
      </w:r>
    </w:p>
    <w:p>
      <w:pPr>
        <w:pStyle w:val="Compact"/>
        <w:numPr>
          <w:ilvl w:val="0"/>
          <w:numId w:val="1253"/>
        </w:numPr>
      </w:pPr>
      <w:r>
        <w:t xml:space="preserve">P20 micropipette with tips</w:t>
      </w:r>
    </w:p>
    <w:bookmarkEnd w:id="189"/>
    <w:bookmarkStart w:id="198" w:name="gel-loading"/>
    <w:p>
      <w:pPr>
        <w:pStyle w:val="Heading4"/>
      </w:pPr>
      <w:r>
        <w:t xml:space="preserve">Gel Loading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tip.png" id="19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Watch this</w:t>
            </w:r>
            <w:r>
              <w:t xml:space="preserve"> </w:t>
            </w:r>
            <w:hyperlink r:id="rId192">
              <w:r>
                <w:rPr>
                  <w:rStyle w:val="Hyperlink"/>
                </w:rPr>
                <w:t xml:space="preserve">video</w:t>
              </w:r>
            </w:hyperlink>
            <w:r>
              <w:t xml:space="preserve"> </w:t>
            </w:r>
            <w:r>
              <w:t xml:space="preserve">for a demonstration of how to load a gel.</w:t>
            </w:r>
          </w:p>
          <w:p/>
        </w:tc>
      </w:tr>
    </w:tbl>
    <w:p>
      <w:pPr>
        <w:pStyle w:val="Compact"/>
        <w:numPr>
          <w:ilvl w:val="0"/>
          <w:numId w:val="1254"/>
        </w:numPr>
      </w:pPr>
      <w:r>
        <w:t xml:space="preserve">In clean PCR strip tubes, combine 5 μL of your PCR product with 15 μL of loading dye. Mix by pipetting up and down. Be sure to use a new pipette tip for each sample to avoid cross-contamination.</w:t>
      </w:r>
    </w:p>
    <w:p>
      <w:pPr>
        <w:pStyle w:val="Compact"/>
        <w:numPr>
          <w:ilvl w:val="0"/>
          <w:numId w:val="1254"/>
        </w:numPr>
      </w:pPr>
      <w:r>
        <w:t xml:space="preserve">Label your tubes and make a map of your samples in your gel.</w:t>
      </w:r>
    </w:p>
    <w:p>
      <w:pPr>
        <w:pStyle w:val="Compact"/>
        <w:numPr>
          <w:ilvl w:val="0"/>
          <w:numId w:val="1254"/>
        </w:numPr>
      </w:pPr>
      <w:r>
        <w:t xml:space="preserve">Load 20 μL of the DNA ladder into the first well of the gel. This will allow you to estimate the size of your PCR products.</w:t>
      </w:r>
    </w:p>
    <w:p>
      <w:pPr>
        <w:pStyle w:val="Compact"/>
        <w:numPr>
          <w:ilvl w:val="0"/>
          <w:numId w:val="1254"/>
        </w:numPr>
      </w:pPr>
      <w:r>
        <w:t xml:space="preserve">Load 20 μL of your PCR product into the remaining wells of the gel.</w:t>
      </w:r>
    </w:p>
    <w:p>
      <w:pPr>
        <w:pStyle w:val="Compact"/>
        <w:numPr>
          <w:ilvl w:val="0"/>
          <w:numId w:val="1254"/>
        </w:numPr>
      </w:pPr>
      <w:r>
        <w:t xml:space="preserve">Dip pipette tip into the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254"/>
        </w:numPr>
      </w:pPr>
      <w:r>
        <w:t xml:space="preserve">Be sure to reserve one well per row for a standardized DNA ladder.</w:t>
      </w:r>
    </w:p>
    <w:p>
      <w:pPr>
        <w:pStyle w:val="Compact"/>
        <w:numPr>
          <w:ilvl w:val="0"/>
          <w:numId w:val="1254"/>
        </w:numPr>
      </w:pPr>
      <w:r>
        <w:t xml:space="preserve">Run for about 10 minutes.</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194" name="Picture"/>
                  <a:graphic>
                    <a:graphicData uri="http://schemas.openxmlformats.org/drawingml/2006/picture">
                      <pic:pic>
                        <pic:nvPicPr>
                          <pic:cNvPr descr="/opt/quarto/share/formats/docx/caution.png" id="195" name="Picture"/>
                          <pic:cNvPicPr>
                            <a:picLocks noChangeArrowheads="1" noChangeAspect="1"/>
                          </pic:cNvPicPr>
                        </pic:nvPicPr>
                        <pic:blipFill>
                          <a:blip r:embed="rId1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Periodically check the migration of your PCR product across the gel to ensure it doesn’t run off the other end of the gel.</w:t>
            </w:r>
          </w:p>
          <w:p/>
        </w:tc>
      </w:tr>
    </w:tbl>
    <w:p>
      <w:pPr>
        <w:pStyle w:val="Compact"/>
        <w:numPr>
          <w:ilvl w:val="0"/>
          <w:numId w:val="1255"/>
        </w:numPr>
      </w:pPr>
      <w:r>
        <w:t xml:space="preserve">Visualize with UV backlight and take a photograph of your gel. You should see a band between 500-700 bp, which is the expected size of the ITS region.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important.png" id="19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If you do not see a band, or if you see multiple bands, you may need to troubleshoot your PCR reaction. See the troubleshooting section above. Nevertheless, document your results and move on to the next step. You can still submit your PCR product for sequencing, but be sure to note the results of your gel electrophoresis in your lab notebook.</w:t>
            </w:r>
          </w:p>
          <w:p/>
        </w:tc>
      </w:tr>
    </w:tbl>
    <w:bookmarkEnd w:id="198"/>
    <w:bookmarkEnd w:id="199"/>
    <w:bookmarkStart w:id="203" w:name="X44cc5e0356694d0289bfc5321f8812aeb1903a7"/>
    <w:p>
      <w:pPr>
        <w:pStyle w:val="Heading3"/>
      </w:pPr>
      <w:r>
        <w:t xml:space="preserve">Part III: DNA Isolation for Nanopore Sequencing</w:t>
      </w:r>
    </w:p>
    <w:p>
      <w:pPr>
        <w:pStyle w:val="FirstParagraph"/>
      </w:pPr>
      <w:r>
        <w:t xml:space="preserve">We will use the recommended protocol for the Rapid Barcoding Kit v14 (SQK-RBK114.24) from Oxford Nanopore Technologies (ONT) to prepare our DNA for long-read sequencing on the MinION device. This protocol is designed for high-quality, high-molecular-weight DNA, so we will use the Monarch® Spin gDNA Extraction Kit (New England BioLabs, T3010S) to extract DNA from our fungal isolates.</w:t>
      </w:r>
    </w:p>
    <w:p>
      <w:pPr>
        <w:pStyle w:val="BodyText"/>
      </w:pPr>
      <w:r>
        <w:t xml:space="preserve">Follow the</w:t>
      </w:r>
      <w:r>
        <w:t xml:space="preserve"> </w:t>
      </w:r>
      <w:hyperlink r:id="rId200">
        <w:r>
          <w:rPr>
            <w:rStyle w:val="Hyperlink"/>
          </w:rPr>
          <w:t xml:space="preserve">manufacturer’s instructions for fungal DNA extraction</w:t>
        </w:r>
      </w:hyperlink>
      <w:r>
        <w:t xml:space="preserve">, and then proceed with the Rapid Barcoding Kit protocol for library preparation and sequencing on the MinION device.</w:t>
      </w:r>
    </w:p>
    <w:p>
      <w:pPr>
        <w:pStyle w:val="BodyText"/>
      </w:pPr>
      <w:r>
        <w:t xml:space="preserve">You will perform the DNA extraction for your team’s selected isolate in quadruplicate to ensure you have enough DNA for sequencing and to account for any potential issues during the extraction process. After extraction, you will quantify your DNA using a Qubit Fluorometer with the dsDNA HS Assay Kit to ensure you have sufficient DNA for library preparation. We will then decide whether to concentrate the DNA using a quick kit or to proceed directly to library preparation based on the DNA concentration and quality.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important.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This protocol has numerous steps and requires careful attention to detail. Follow each step carefully to ensure the best possible results. Work with your team to divide the tasks and support each other throughout the process. If you encounter any issues or have questions, don’t hesitate to ask for help from your instructor or peers. Carefully check your work at each step to ensure that you are following the protocol correctly and to catch any potential errors early on.</w:t>
            </w:r>
          </w:p>
          <w:p/>
        </w:tc>
      </w:tr>
    </w:tbl>
    <w:bookmarkEnd w:id="203"/>
    <w:bookmarkStart w:id="204" w:name="part-iv-sanger-sequencing"/>
    <w:p>
      <w:pPr>
        <w:pStyle w:val="Heading3"/>
      </w:pPr>
      <w:r>
        <w:t xml:space="preserve">Part IV: Sanger Sequencing</w:t>
      </w:r>
    </w:p>
    <w:p>
      <w:pPr>
        <w:pStyle w:val="FirstParagraph"/>
      </w:pPr>
      <w:r>
        <w:t xml:space="preserve">Your cleaned PCR product will be sent to an external facility for Sanger sequencing.</w:t>
      </w:r>
    </w:p>
    <w:bookmarkEnd w:id="204"/>
    <w:bookmarkStart w:id="206" w:name="Xee57668255e8d9edd601a346aa8342694650192"/>
    <w:p>
      <w:pPr>
        <w:pStyle w:val="Heading3"/>
      </w:pPr>
      <w:r>
        <w:t xml:space="preserve">Part V: Identifying Species using DNA Barcode</w:t>
      </w:r>
    </w:p>
    <w:bookmarkStart w:id="205" w:name="identify-your-sequence-data-using-blast"/>
    <w:p>
      <w:pPr>
        <w:pStyle w:val="Heading4"/>
      </w:pPr>
      <w:r>
        <w:t xml:space="preserve">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256"/>
        </w:numPr>
      </w:pPr>
      <w:r>
        <w:t xml:space="preserve">Go to NCBI: https://www.ncbi.nlm.nih.gov/.</w:t>
      </w:r>
    </w:p>
    <w:p>
      <w:pPr>
        <w:pStyle w:val="Compact"/>
        <w:numPr>
          <w:ilvl w:val="0"/>
          <w:numId w:val="1256"/>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257"/>
        </w:numPr>
      </w:pPr>
      <w:r>
        <w:t xml:space="preserve">BLAST = Basic Local Alignment Search Tool</w:t>
      </w:r>
    </w:p>
    <w:p>
      <w:pPr>
        <w:pStyle w:val="Compact"/>
        <w:numPr>
          <w:ilvl w:val="0"/>
          <w:numId w:val="1256"/>
        </w:numPr>
      </w:pPr>
      <w:r>
        <w:t xml:space="preserve">Click on the Nucleotide BLAST image.</w:t>
      </w:r>
    </w:p>
    <w:p>
      <w:pPr>
        <w:pStyle w:val="Compact"/>
        <w:numPr>
          <w:ilvl w:val="1"/>
          <w:numId w:val="1258"/>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256"/>
        </w:numPr>
      </w:pPr>
      <w:r>
        <w:t xml:space="preserve">Paste your sequence data into the big space under</w:t>
      </w:r>
      <w:r>
        <w:t xml:space="preserve"> </w:t>
      </w:r>
      <w:r>
        <w:t xml:space="preserve">“Enter Query Sequence”</w:t>
      </w:r>
      <w:r>
        <w:t xml:space="preserve">.</w:t>
      </w:r>
    </w:p>
    <w:p>
      <w:pPr>
        <w:pStyle w:val="Compact"/>
        <w:numPr>
          <w:ilvl w:val="1"/>
          <w:numId w:val="1259"/>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256"/>
        </w:numPr>
      </w:pPr>
      <w:r>
        <w:t xml:space="preserve">Under Choose Search Set you can keep it under</w:t>
      </w:r>
      <w:r>
        <w:t xml:space="preserve"> </w:t>
      </w:r>
      <w:r>
        <w:t xml:space="preserve">“Standard databases (nr etc.)”</w:t>
      </w:r>
      <w:r>
        <w:t xml:space="preserve">.</w:t>
      </w:r>
    </w:p>
    <w:p>
      <w:pPr>
        <w:pStyle w:val="Compact"/>
        <w:numPr>
          <w:ilvl w:val="1"/>
          <w:numId w:val="1260"/>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256"/>
        </w:numPr>
      </w:pPr>
      <w:r>
        <w:t xml:space="preserve">Select the</w:t>
      </w:r>
      <w:r>
        <w:t xml:space="preserve"> </w:t>
      </w:r>
      <w:r>
        <w:t xml:space="preserve">“BLAST”</w:t>
      </w:r>
      <w:r>
        <w:t xml:space="preserve"> </w:t>
      </w:r>
      <w:r>
        <w:t xml:space="preserve">button at the end.</w:t>
      </w:r>
    </w:p>
    <w:p>
      <w:pPr>
        <w:pStyle w:val="Compact"/>
        <w:numPr>
          <w:ilvl w:val="1"/>
          <w:numId w:val="1261"/>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261"/>
        </w:numPr>
      </w:pPr>
      <w:r>
        <w:t xml:space="preserve">Percent Identity = What percent of your sequence (query sequence) is identical to the matched sequence.</w:t>
      </w:r>
    </w:p>
    <w:p>
      <w:pPr>
        <w:pStyle w:val="Compact"/>
        <w:numPr>
          <w:ilvl w:val="1"/>
          <w:numId w:val="1261"/>
        </w:numPr>
      </w:pPr>
      <w:r>
        <w:t xml:space="preserve">Query Cover = How much of the query sequence covers the matched sequence.</w:t>
      </w:r>
    </w:p>
    <w:p>
      <w:pPr>
        <w:pStyle w:val="Compact"/>
        <w:numPr>
          <w:ilvl w:val="1"/>
          <w:numId w:val="1261"/>
        </w:numPr>
      </w:pPr>
      <w:r>
        <w:t xml:space="preserve">E value = The probability that this match occurred by chance in the provided database.</w:t>
      </w:r>
    </w:p>
    <w:p>
      <w:pPr>
        <w:pStyle w:val="Compact"/>
        <w:numPr>
          <w:ilvl w:val="0"/>
          <w:numId w:val="1256"/>
        </w:numPr>
      </w:pPr>
      <w:r>
        <w:t xml:space="preserve">Review the results.</w:t>
      </w:r>
    </w:p>
    <w:p>
      <w:pPr>
        <w:pStyle w:val="Compact"/>
        <w:numPr>
          <w:ilvl w:val="1"/>
          <w:numId w:val="1262"/>
        </w:numPr>
      </w:pPr>
      <w:r>
        <w:t xml:space="preserve">What is the</w:t>
      </w:r>
      <w:r>
        <w:t xml:space="preserve"> </w:t>
      </w:r>
      <w:r>
        <w:t xml:space="preserve">“top hit”</w:t>
      </w:r>
      <w:r>
        <w:t xml:space="preserve">?</w:t>
      </w:r>
    </w:p>
    <w:p>
      <w:pPr>
        <w:pStyle w:val="Compact"/>
        <w:numPr>
          <w:ilvl w:val="1"/>
          <w:numId w:val="1262"/>
        </w:numPr>
      </w:pPr>
      <w:r>
        <w:t xml:space="preserve">How much support is provided for this hit given the current database used?</w:t>
      </w:r>
    </w:p>
    <w:p>
      <w:pPr>
        <w:pStyle w:val="Compact"/>
        <w:numPr>
          <w:ilvl w:val="1"/>
          <w:numId w:val="1262"/>
        </w:numPr>
      </w:pPr>
      <w:r>
        <w:t xml:space="preserve">What is the taxonomic ID of this result? What kind of fungi are these?</w:t>
      </w:r>
    </w:p>
    <w:p>
      <w:pPr>
        <w:pStyle w:val="Compact"/>
        <w:numPr>
          <w:ilvl w:val="1"/>
          <w:numId w:val="1262"/>
        </w:numPr>
      </w:pPr>
      <w:r>
        <w:t xml:space="preserve">You may google the names and search under Wikipedia to get a better understanding of these organisms and what is known.</w:t>
      </w:r>
    </w:p>
    <w:bookmarkEnd w:id="205"/>
    <w:bookmarkEnd w:id="206"/>
    <w:bookmarkStart w:id="207" w:name="Xee2102e07c3ab627e09cfefb490b3bbeed6bf3f"/>
    <w:p>
      <w:pPr>
        <w:pStyle w:val="Heading3"/>
      </w:pPr>
      <w:r>
        <w:t xml:space="preserve">Part VI: Data Management - Spreadsheets and iNaturalist</w:t>
      </w:r>
    </w:p>
    <w:p>
      <w:pPr>
        <w:pStyle w:val="FirstParagraph"/>
      </w:pPr>
      <w:r>
        <w:t xml:space="preserve">Update your spreadsheet with the following information:</w:t>
      </w:r>
      <w:r>
        <w:t xml:space="preserve"> </w:t>
      </w:r>
      <w:r>
        <w:t xml:space="preserve">- Isolate name</w:t>
      </w:r>
      <w:r>
        <w:t xml:space="preserve"> </w:t>
      </w:r>
      <w:r>
        <w:t xml:space="preserve">- ITS sequence</w:t>
      </w:r>
      <w:r>
        <w:t xml:space="preserve"> </w:t>
      </w:r>
      <w:r>
        <w:t xml:space="preserve">- BLAST top hit</w:t>
      </w:r>
      <w:r>
        <w:t xml:space="preserve"> </w:t>
      </w:r>
      <w:r>
        <w:t xml:space="preserve">- BLAST percent identity</w:t>
      </w:r>
      <w:r>
        <w:t xml:space="preserve"> </w:t>
      </w:r>
      <w:r>
        <w:t xml:space="preserve">- BLAST query cover</w:t>
      </w:r>
      <w:r>
        <w:t xml:space="preserve"> </w:t>
      </w:r>
      <w:r>
        <w:t xml:space="preserve">- BLAST E value</w:t>
      </w:r>
      <w:r>
        <w:t xml:space="preserve"> </w:t>
      </w:r>
      <w:r>
        <w:t xml:space="preserve">- Notes on the BLAST results (e.g., what kind of fungi are these?)</w:t>
      </w:r>
    </w:p>
    <w:bookmarkEnd w:id="207"/>
    <w:bookmarkEnd w:id="208"/>
    <w:bookmarkEnd w:id="209"/>
    <w:bookmarkStart w:id="223" w:name="module-5-tissue-preparation"/>
    <w:p>
      <w:pPr>
        <w:pStyle w:val="Heading1"/>
      </w:pPr>
      <w:r>
        <w:t xml:space="preserve">Module 5: Tissue Preparation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tip.png" id="21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0">
              <w:r>
                <w:rPr>
                  <w:rStyle w:val="Hyperlink"/>
                </w:rPr>
                <w:t xml:space="preserve">Open Module 5 Slides</w:t>
              </w:r>
            </w:hyperlink>
          </w:p>
          <w:p/>
        </w:tc>
      </w:tr>
    </w:tbl>
    <w:bookmarkStart w:id="214" w:name="X0d17ba572a281133a22d073b368b9fbe73454ca"/>
    <w:p>
      <w:pPr>
        <w:pStyle w:val="Heading2"/>
      </w:pPr>
      <w:r>
        <w:t xml:space="preserve">Module 5.1 – Tissue Preparation for Genome Sequencing</w:t>
      </w:r>
    </w:p>
    <w:bookmarkStart w:id="213" w:name="X77a2a5cde368cdc7e0265278fa1fc26eefd1a5c"/>
    <w:p>
      <w:pPr>
        <w:pStyle w:val="Heading3"/>
      </w:pPr>
      <w:r>
        <w:t xml:space="preserve">Instructor Laboratory Preparation Instructions</w:t>
      </w:r>
    </w:p>
    <w:bookmarkStart w:id="212" w:name="materials-and-equipment-9"/>
    <w:p>
      <w:pPr>
        <w:pStyle w:val="Heading4"/>
      </w:pPr>
      <w:r>
        <w:t xml:space="preserve">Materials and Equipment</w:t>
      </w:r>
    </w:p>
    <w:p>
      <w:pPr>
        <w:pStyle w:val="Compact"/>
        <w:numPr>
          <w:ilvl w:val="0"/>
          <w:numId w:val="1263"/>
        </w:numPr>
      </w:pPr>
      <w:r>
        <w:t xml:space="preserve">Autoclave</w:t>
      </w:r>
    </w:p>
    <w:p>
      <w:pPr>
        <w:pStyle w:val="Compact"/>
        <w:numPr>
          <w:ilvl w:val="0"/>
          <w:numId w:val="1264"/>
        </w:numPr>
      </w:pPr>
      <w:r>
        <w:t xml:space="preserve">Laminar Flow Hood (if available)</w:t>
      </w:r>
    </w:p>
    <w:p>
      <w:pPr>
        <w:pStyle w:val="Compact"/>
        <w:numPr>
          <w:ilvl w:val="0"/>
          <w:numId w:val="1265"/>
        </w:numPr>
      </w:pPr>
      <w:r>
        <w:t xml:space="preserve">Cellophane</w:t>
      </w:r>
    </w:p>
    <w:p>
      <w:pPr>
        <w:pStyle w:val="Compact"/>
        <w:numPr>
          <w:ilvl w:val="0"/>
          <w:numId w:val="1266"/>
        </w:numPr>
      </w:pPr>
      <w:r>
        <w:t xml:space="preserve">100x15mm Petri Dishes</w:t>
      </w:r>
    </w:p>
    <w:p>
      <w:pPr>
        <w:pStyle w:val="Compact"/>
        <w:numPr>
          <w:ilvl w:val="0"/>
          <w:numId w:val="1267"/>
        </w:numPr>
      </w:pPr>
      <w:r>
        <w:t xml:space="preserve">60x15mm Petri Dishes</w:t>
      </w:r>
    </w:p>
    <w:p>
      <w:pPr>
        <w:pStyle w:val="Compact"/>
        <w:numPr>
          <w:ilvl w:val="0"/>
          <w:numId w:val="1268"/>
        </w:numPr>
      </w:pPr>
      <w:r>
        <w:t xml:space="preserve">Agar, Bacteriological</w:t>
      </w:r>
    </w:p>
    <w:p>
      <w:pPr>
        <w:pStyle w:val="Compact"/>
        <w:numPr>
          <w:ilvl w:val="0"/>
          <w:numId w:val="1269"/>
        </w:numPr>
      </w:pPr>
      <w:r>
        <w:t xml:space="preserve">Potato Dextrose Agar (PDA) media</w:t>
      </w:r>
    </w:p>
    <w:p>
      <w:pPr>
        <w:pStyle w:val="Compact"/>
        <w:numPr>
          <w:ilvl w:val="0"/>
          <w:numId w:val="1270"/>
        </w:numPr>
      </w:pPr>
      <w:r>
        <w:t xml:space="preserve">Alcohol for sterilization</w:t>
      </w:r>
    </w:p>
    <w:p>
      <w:pPr>
        <w:pStyle w:val="Compact"/>
        <w:numPr>
          <w:ilvl w:val="0"/>
          <w:numId w:val="1271"/>
        </w:numPr>
      </w:pPr>
      <w:r>
        <w:t xml:space="preserve">Forceps</w:t>
      </w:r>
    </w:p>
    <w:p>
      <w:pPr>
        <w:pStyle w:val="Compact"/>
        <w:numPr>
          <w:ilvl w:val="0"/>
          <w:numId w:val="1272"/>
        </w:numPr>
      </w:pPr>
      <w:r>
        <w:t xml:space="preserve">Scalpel</w:t>
      </w:r>
    </w:p>
    <w:p>
      <w:pPr>
        <w:pStyle w:val="FirstParagraph"/>
      </w:pPr>
      <w:r>
        <w:rPr>
          <w:b/>
          <w:bCs/>
        </w:rPr>
        <w:t xml:space="preserve">Sterility:</w:t>
      </w:r>
      <w:r>
        <w:t xml:space="preserve"> </w:t>
      </w:r>
      <w:r>
        <w:t xml:space="preserve">First, clean your work area with bleach, and/or ethanol. Work carefully to maintain prevent contamination of your samples. Always sterilize your implements (forceps and scalpel) by dipping them in alcohol and allow time to air dry.</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212"/>
    <w:bookmarkEnd w:id="213"/>
    <w:bookmarkEnd w:id="214"/>
    <w:bookmarkStart w:id="222" w:name="Xc8205bcafd44c2f0f2777871d0b670e5430cb18"/>
    <w:p>
      <w:pPr>
        <w:pStyle w:val="Heading2"/>
      </w:pPr>
      <w:r>
        <w:t xml:space="preserve">Module 5.2 – Tissue Preparation for Genome Sequencing</w:t>
      </w:r>
    </w:p>
    <w:bookmarkStart w:id="215" w:name="purpose-4"/>
    <w:p>
      <w:pPr>
        <w:pStyle w:val="Heading3"/>
      </w:pPr>
      <w:r>
        <w:t xml:space="preserve">Purpose</w:t>
      </w:r>
    </w:p>
    <w:p>
      <w:pPr>
        <w:pStyle w:val="FirstParagraph"/>
      </w:pPr>
      <w:r>
        <w:t xml:space="preserve">This protocol guides you through the culturing and harvesting of fungal tissue for molecular applications.</w:t>
      </w:r>
    </w:p>
    <w:bookmarkEnd w:id="215"/>
    <w:bookmarkStart w:id="216" w:name="introduction-4"/>
    <w:p>
      <w:pPr>
        <w:pStyle w:val="Heading3"/>
      </w:pPr>
      <w:r>
        <w:t xml:space="preserve">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216"/>
    <w:bookmarkStart w:id="217" w:name="sub-culturing-on-cellophane"/>
    <w:p>
      <w:pPr>
        <w:pStyle w:val="Heading3"/>
      </w:pPr>
      <w:r>
        <w:t xml:space="preserve">Sub-Culturing on Cellophane</w:t>
      </w:r>
    </w:p>
    <w:p>
      <w:pPr>
        <w:pStyle w:val="Compact"/>
        <w:numPr>
          <w:ilvl w:val="0"/>
          <w:numId w:val="1273"/>
        </w:numPr>
      </w:pPr>
      <w:r>
        <w:t xml:space="preserve">Clean your workspace as described previously. Work under flames or in a laminar flow hood if available.</w:t>
      </w:r>
    </w:p>
    <w:p>
      <w:pPr>
        <w:pStyle w:val="Compact"/>
        <w:numPr>
          <w:ilvl w:val="0"/>
          <w:numId w:val="1273"/>
        </w:numPr>
      </w:pPr>
      <w:r>
        <w:t xml:space="preserve">Label your Cellophane lined Petri Dish appropriately.</w:t>
      </w:r>
    </w:p>
    <w:p>
      <w:pPr>
        <w:pStyle w:val="Compact"/>
        <w:numPr>
          <w:ilvl w:val="0"/>
          <w:numId w:val="1273"/>
        </w:numPr>
      </w:pPr>
      <w:r>
        <w:t xml:space="preserve">Sterilize implements (forceps and scalpel).</w:t>
      </w:r>
    </w:p>
    <w:p>
      <w:pPr>
        <w:pStyle w:val="Compact"/>
        <w:numPr>
          <w:ilvl w:val="0"/>
          <w:numId w:val="1273"/>
        </w:numPr>
      </w:pPr>
      <w:r>
        <w:t xml:space="preserve">Scrape mycelia from PDA plates that you have been growing. Be sure to avoid transferring any media as much as possible.</w:t>
      </w:r>
    </w:p>
    <w:p>
      <w:pPr>
        <w:pStyle w:val="Compact"/>
        <w:numPr>
          <w:ilvl w:val="1"/>
          <w:numId w:val="1274"/>
        </w:numPr>
      </w:pPr>
      <w:r>
        <w:t xml:space="preserve">Leaving the assay plate on the bench space, remove the parafilm of the inoculation plate and slightly crack open the lid using your non-dominant hand.</w:t>
      </w:r>
    </w:p>
    <w:p>
      <w:pPr>
        <w:pStyle w:val="Compact"/>
        <w:numPr>
          <w:ilvl w:val="1"/>
          <w:numId w:val="1274"/>
        </w:numPr>
      </w:pPr>
      <w:r>
        <w:t xml:space="preserve">Insert your forceps into the crack of the Petri dish and attempt to sample some mycelium.</w:t>
      </w:r>
    </w:p>
    <w:p>
      <w:pPr>
        <w:pStyle w:val="Compact"/>
        <w:numPr>
          <w:ilvl w:val="2"/>
          <w:numId w:val="1275"/>
        </w:numPr>
      </w:pPr>
      <w:r>
        <w:t xml:space="preserve">If you are unable to remove mycelia with your forceps, use your scalpel to remove mycelia with the least amount of agar possible.</w:t>
      </w:r>
    </w:p>
    <w:p>
      <w:pPr>
        <w:pStyle w:val="Compact"/>
        <w:numPr>
          <w:ilvl w:val="0"/>
          <w:numId w:val="1273"/>
        </w:numPr>
      </w:pPr>
      <w:r>
        <w:t xml:space="preserve">Transfer the mycelia to a Petri dish with cellophane.</w:t>
      </w:r>
    </w:p>
    <w:p>
      <w:pPr>
        <w:pStyle w:val="Compact"/>
        <w:numPr>
          <w:ilvl w:val="1"/>
          <w:numId w:val="1276"/>
        </w:numPr>
      </w:pPr>
      <w:r>
        <w:t xml:space="preserve">Carefully remove the chunk of agar. Replace the lid. Slide the sample plate away. Slide a cellophane plate towards you.</w:t>
      </w:r>
    </w:p>
    <w:p>
      <w:pPr>
        <w:pStyle w:val="Compact"/>
        <w:numPr>
          <w:ilvl w:val="1"/>
          <w:numId w:val="1276"/>
        </w:numPr>
      </w:pPr>
      <w:r>
        <w:t xml:space="preserve">Crack open the cellophane plate using your non-dominant hand, and carefully insert the forceps with the agar and mycelium.</w:t>
      </w:r>
    </w:p>
    <w:p>
      <w:pPr>
        <w:pStyle w:val="Compact"/>
        <w:numPr>
          <w:ilvl w:val="1"/>
          <w:numId w:val="1276"/>
        </w:numPr>
      </w:pPr>
      <w:r>
        <w:t xml:space="preserve">To deposit the agar onto the PDA agar, submerge the forceps into the agar on the plate. This should force the agar and mycelium from your forceps, onto the PDA agar.</w:t>
      </w:r>
    </w:p>
    <w:p>
      <w:pPr>
        <w:pStyle w:val="Compact"/>
        <w:numPr>
          <w:ilvl w:val="1"/>
          <w:numId w:val="1276"/>
        </w:numPr>
      </w:pPr>
      <w:r>
        <w:t xml:space="preserve">Pull your forceps straight out to leave the agar and mycelium on the plate.</w:t>
      </w:r>
    </w:p>
    <w:p>
      <w:pPr>
        <w:pStyle w:val="Compact"/>
        <w:numPr>
          <w:ilvl w:val="1"/>
          <w:numId w:val="1276"/>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273"/>
        </w:numPr>
      </w:pPr>
      <w:r>
        <w:t xml:space="preserve">Seal Petri dish with parafilm.</w:t>
      </w:r>
    </w:p>
    <w:p>
      <w:pPr>
        <w:pStyle w:val="Compact"/>
        <w:numPr>
          <w:ilvl w:val="0"/>
          <w:numId w:val="1273"/>
        </w:numPr>
      </w:pPr>
      <w:r>
        <w:t xml:space="preserve">Allow fungi to fill the cellophane.</w:t>
      </w:r>
    </w:p>
    <w:p>
      <w:pPr>
        <w:pStyle w:val="Compact"/>
        <w:numPr>
          <w:ilvl w:val="0"/>
          <w:numId w:val="1273"/>
        </w:numPr>
      </w:pPr>
      <w:r>
        <w:t xml:space="preserve">Repeat this process with all fungal isolates that will be sent for genome sequencing.</w:t>
      </w:r>
    </w:p>
    <w:bookmarkEnd w:id="217"/>
    <w:bookmarkStart w:id="218" w:name="X10145d54968745cf30d23b42f07bebdb1cea736"/>
    <w:p>
      <w:pPr>
        <w:pStyle w:val="Heading3"/>
      </w:pPr>
      <w:r>
        <w:t xml:space="preserve">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218"/>
    <w:bookmarkStart w:id="219" w:name="student-lab-supplies"/>
    <w:p>
      <w:pPr>
        <w:pStyle w:val="Heading3"/>
      </w:pPr>
      <w:r>
        <w:t xml:space="preserve">Student Lab Supplies</w:t>
      </w:r>
    </w:p>
    <w:p>
      <w:pPr>
        <w:pStyle w:val="Compact"/>
        <w:numPr>
          <w:ilvl w:val="0"/>
          <w:numId w:val="1277"/>
        </w:numPr>
      </w:pPr>
      <w:r>
        <w:t xml:space="preserve">1.5 ml Eppendorf tubes</w:t>
      </w:r>
    </w:p>
    <w:p>
      <w:pPr>
        <w:pStyle w:val="Compact"/>
        <w:numPr>
          <w:ilvl w:val="0"/>
          <w:numId w:val="1278"/>
        </w:numPr>
      </w:pPr>
      <w:r>
        <w:t xml:space="preserve">Sharpie</w:t>
      </w:r>
    </w:p>
    <w:p>
      <w:pPr>
        <w:pStyle w:val="Compact"/>
        <w:numPr>
          <w:ilvl w:val="0"/>
          <w:numId w:val="1279"/>
        </w:numPr>
      </w:pPr>
      <w:r>
        <w:t xml:space="preserve">Scalpel</w:t>
      </w:r>
    </w:p>
    <w:p>
      <w:pPr>
        <w:pStyle w:val="Compact"/>
        <w:numPr>
          <w:ilvl w:val="0"/>
          <w:numId w:val="1280"/>
        </w:numPr>
      </w:pPr>
      <w:r>
        <w:t xml:space="preserve">Forceps</w:t>
      </w:r>
    </w:p>
    <w:p>
      <w:pPr>
        <w:pStyle w:val="Compact"/>
        <w:numPr>
          <w:ilvl w:val="0"/>
          <w:numId w:val="1281"/>
        </w:numPr>
      </w:pPr>
      <w:r>
        <w:t xml:space="preserve">Silica</w:t>
      </w:r>
    </w:p>
    <w:p>
      <w:pPr>
        <w:pStyle w:val="Compact"/>
        <w:numPr>
          <w:ilvl w:val="0"/>
          <w:numId w:val="1282"/>
        </w:numPr>
      </w:pPr>
      <w:r>
        <w:t xml:space="preserve">Probe</w:t>
      </w:r>
    </w:p>
    <w:bookmarkEnd w:id="219"/>
    <w:bookmarkStart w:id="220" w:name="overview-1"/>
    <w:p>
      <w:pPr>
        <w:pStyle w:val="Heading3"/>
      </w:pPr>
      <w:r>
        <w:t xml:space="preserve">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220"/>
    <w:bookmarkStart w:id="221" w:name="instructions-3"/>
    <w:p>
      <w:pPr>
        <w:pStyle w:val="Heading3"/>
      </w:pPr>
      <w:r>
        <w:t xml:space="preserve">Instructions</w:t>
      </w:r>
    </w:p>
    <w:p>
      <w:pPr>
        <w:pStyle w:val="Compact"/>
        <w:numPr>
          <w:ilvl w:val="0"/>
          <w:numId w:val="1283"/>
        </w:numPr>
      </w:pPr>
      <w:r>
        <w:t xml:space="preserve">You will be harvesting fungal tissue from the cellophane PDA petri dishes.</w:t>
      </w:r>
    </w:p>
    <w:p>
      <w:pPr>
        <w:pStyle w:val="Compact"/>
        <w:numPr>
          <w:ilvl w:val="0"/>
          <w:numId w:val="1283"/>
        </w:numPr>
      </w:pPr>
      <w:r>
        <w:t xml:space="preserve">Use a laminar flow hood or set up flames to create a sterile environment. Clean your sterile area.</w:t>
      </w:r>
    </w:p>
    <w:p>
      <w:pPr>
        <w:pStyle w:val="Compact"/>
        <w:numPr>
          <w:ilvl w:val="0"/>
          <w:numId w:val="1283"/>
        </w:numPr>
      </w:pPr>
      <w:r>
        <w:t xml:space="preserve">Light your flame source. Dip your harvesting implement(s) (scalpel, forceps, and/or probe) into alcohol. Flame your implements and let it cool.</w:t>
      </w:r>
    </w:p>
    <w:p>
      <w:pPr>
        <w:pStyle w:val="Compact"/>
        <w:numPr>
          <w:ilvl w:val="0"/>
          <w:numId w:val="1283"/>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283"/>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283"/>
        </w:numPr>
      </w:pPr>
      <w:r>
        <w:t xml:space="preserve">Seal silica-filled jar with the lid. Allow the tissue to dry for 5-10 days.</w:t>
      </w:r>
    </w:p>
    <w:p>
      <w:pPr>
        <w:pStyle w:val="Compact"/>
        <w:numPr>
          <w:ilvl w:val="0"/>
          <w:numId w:val="1283"/>
        </w:numPr>
      </w:pPr>
      <w:r>
        <w:t xml:space="preserve">Once the tissue is dry, remove the Eppendorf tubes from the silica jar and close the lids.</w:t>
      </w:r>
    </w:p>
    <w:p>
      <w:pPr>
        <w:pStyle w:val="Compact"/>
        <w:numPr>
          <w:ilvl w:val="0"/>
          <w:numId w:val="1283"/>
        </w:numPr>
      </w:pPr>
      <w:r>
        <w:t xml:space="preserve">Proceed to the Sample submission module.</w:t>
      </w:r>
    </w:p>
    <w:bookmarkEnd w:id="221"/>
    <w:bookmarkEnd w:id="222"/>
    <w:bookmarkEnd w:id="223"/>
    <w:bookmarkStart w:id="232" w:name="module-6-sample-submission"/>
    <w:p>
      <w:pPr>
        <w:pStyle w:val="Heading1"/>
      </w:pPr>
      <w:r>
        <w:t xml:space="preserve">Module 6: Sample Submission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4" name="Picture"/>
                  <a:graphic>
                    <a:graphicData uri="http://schemas.openxmlformats.org/drawingml/2006/picture">
                      <pic:pic>
                        <pic:nvPicPr>
                          <pic:cNvPr descr="/opt/quarto/share/formats/docx/tip.png" id="22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1">
              <w:r>
                <w:rPr>
                  <w:rStyle w:val="Hyperlink"/>
                </w:rPr>
                <w:t xml:space="preserve">Open Module 6 Slides</w:t>
              </w:r>
            </w:hyperlink>
          </w:p>
          <w:p/>
        </w:tc>
      </w:tr>
    </w:tbl>
    <w:bookmarkStart w:id="231" w:name="module-6.1-myco-ed-sample-submission-sop"/>
    <w:p>
      <w:pPr>
        <w:pStyle w:val="Heading2"/>
      </w:pPr>
      <w:r>
        <w:t xml:space="preserve">Module 6.1 – Myco-Ed Sample Submission SOP</w:t>
      </w:r>
    </w:p>
    <w:bookmarkStart w:id="226" w:name="overview-2"/>
    <w:p>
      <w:pPr>
        <w:pStyle w:val="Heading3"/>
      </w:pPr>
      <w:r>
        <w:t xml:space="preserve">Overview</w:t>
      </w:r>
    </w:p>
    <w:p>
      <w:pPr>
        <w:pStyle w:val="FirstParagraph"/>
      </w:pPr>
      <w:r>
        <w:t xml:space="preserve">Use this document to submit fungal samples to Arizona Genomics Institute (AGI) for DNA extraction.</w:t>
      </w:r>
    </w:p>
    <w:bookmarkEnd w:id="226"/>
    <w:bookmarkStart w:id="227" w:name="definitions"/>
    <w:p>
      <w:pPr>
        <w:pStyle w:val="Heading3"/>
      </w:pPr>
      <w:r>
        <w:t xml:space="preserve">Definitions</w:t>
      </w:r>
    </w:p>
    <w:p>
      <w:pPr>
        <w:pStyle w:val="Compact"/>
        <w:numPr>
          <w:ilvl w:val="0"/>
          <w:numId w:val="1284"/>
        </w:numPr>
      </w:pPr>
      <w:r>
        <w:t xml:space="preserve">JGI = Joint Genomics Institute</w:t>
      </w:r>
    </w:p>
    <w:p>
      <w:pPr>
        <w:pStyle w:val="Compact"/>
        <w:numPr>
          <w:ilvl w:val="0"/>
          <w:numId w:val="1284"/>
        </w:numPr>
      </w:pPr>
      <w:r>
        <w:t xml:space="preserve">AGI = Arizona Genome Institute</w:t>
      </w:r>
    </w:p>
    <w:bookmarkEnd w:id="227"/>
    <w:bookmarkStart w:id="228" w:name="associated-documents"/>
    <w:p>
      <w:pPr>
        <w:pStyle w:val="Heading3"/>
      </w:pPr>
      <w:r>
        <w:t xml:space="preserve">Associated Documents</w:t>
      </w:r>
    </w:p>
    <w:p>
      <w:pPr>
        <w:pStyle w:val="FirstParagraph"/>
      </w:pPr>
      <w:r>
        <w:t xml:space="preserve">MycoEd Metadata Form</w:t>
      </w:r>
    </w:p>
    <w:bookmarkEnd w:id="228"/>
    <w:bookmarkStart w:id="229" w:name="process-steps"/>
    <w:p>
      <w:pPr>
        <w:pStyle w:val="Heading3"/>
      </w:pPr>
      <w:r>
        <w:t xml:space="preserve">Process Steps</w:t>
      </w:r>
    </w:p>
    <w:p>
      <w:pPr>
        <w:pStyle w:val="Compact"/>
        <w:numPr>
          <w:ilvl w:val="0"/>
          <w:numId w:val="1285"/>
        </w:numPr>
      </w:pPr>
      <w:r>
        <w:t xml:space="preserve">Create a JGI Single Sign on Account</w:t>
      </w:r>
    </w:p>
    <w:p>
      <w:pPr>
        <w:pStyle w:val="Compact"/>
        <w:numPr>
          <w:ilvl w:val="0"/>
          <w:numId w:val="1285"/>
        </w:numPr>
      </w:pPr>
      <w:r>
        <w:t xml:space="preserve">Email photos of the live tissue you intend to send AGI before collection to JTALAG@email.arizona.edu and kwbarry@lbl.gov.</w:t>
      </w:r>
    </w:p>
    <w:p>
      <w:pPr>
        <w:pStyle w:val="Compact"/>
        <w:numPr>
          <w:ilvl w:val="0"/>
          <w:numId w:val="1285"/>
        </w:numPr>
      </w:pPr>
      <w:r>
        <w:t xml:space="preserve">Make a copy of the MycoEd Metadata Form</w:t>
      </w:r>
    </w:p>
    <w:p>
      <w:pPr>
        <w:pStyle w:val="Compact"/>
        <w:numPr>
          <w:ilvl w:val="1"/>
          <w:numId w:val="1286"/>
        </w:numPr>
      </w:pPr>
      <w:r>
        <w:t xml:space="preserve">Click on MycoEd Metadata Form link</w:t>
      </w:r>
    </w:p>
    <w:p>
      <w:pPr>
        <w:pStyle w:val="Compact"/>
        <w:numPr>
          <w:ilvl w:val="1"/>
          <w:numId w:val="1286"/>
        </w:numPr>
      </w:pPr>
      <w:r>
        <w:t xml:space="preserve">Under file, select Make a Copy</w:t>
      </w:r>
    </w:p>
    <w:p>
      <w:pPr>
        <w:pStyle w:val="Compact"/>
        <w:numPr>
          <w:ilvl w:val="1"/>
          <w:numId w:val="1286"/>
        </w:numPr>
      </w:pPr>
      <w:r>
        <w:t xml:space="preserve">Rename your new copy [University][Instructor Last Name][MycoEd Metadata][Date]</w:t>
      </w:r>
    </w:p>
    <w:p>
      <w:pPr>
        <w:pStyle w:val="Compact"/>
        <w:numPr>
          <w:ilvl w:val="0"/>
          <w:numId w:val="1285"/>
        </w:numPr>
      </w:pPr>
      <w:r>
        <w:t xml:space="preserve">Fill out your copy of the MycoEd Metadata Form</w:t>
      </w:r>
    </w:p>
    <w:p>
      <w:pPr>
        <w:pStyle w:val="Compact"/>
        <w:numPr>
          <w:ilvl w:val="1"/>
          <w:numId w:val="1287"/>
        </w:numPr>
      </w:pPr>
      <w:r>
        <w:t xml:space="preserve">Professor is the instructor for the class and their email address</w:t>
      </w:r>
    </w:p>
    <w:p>
      <w:pPr>
        <w:pStyle w:val="Compact"/>
        <w:numPr>
          <w:ilvl w:val="1"/>
          <w:numId w:val="1287"/>
        </w:numPr>
      </w:pPr>
      <w:r>
        <w:t xml:space="preserve">Name of the University/Institution is your University/Institution</w:t>
      </w:r>
    </w:p>
    <w:p>
      <w:pPr>
        <w:pStyle w:val="Compact"/>
        <w:numPr>
          <w:ilvl w:val="1"/>
          <w:numId w:val="1287"/>
        </w:numPr>
      </w:pPr>
      <w:r>
        <w:t xml:space="preserve">Date submitted/shipped is the date you ship the samples to AGI</w:t>
      </w:r>
    </w:p>
    <w:p>
      <w:pPr>
        <w:pStyle w:val="Compact"/>
        <w:numPr>
          <w:ilvl w:val="1"/>
          <w:numId w:val="1287"/>
        </w:numPr>
      </w:pPr>
      <w:r>
        <w:t xml:space="preserve">JGI proposal name &amp; number is DS 509937 (already provided)</w:t>
      </w:r>
    </w:p>
    <w:p>
      <w:pPr>
        <w:pStyle w:val="Compact"/>
        <w:numPr>
          <w:ilvl w:val="0"/>
          <w:numId w:val="1285"/>
        </w:numPr>
      </w:pPr>
      <w:r>
        <w:t xml:space="preserve">Fill out Sample Table</w:t>
      </w:r>
    </w:p>
    <w:p>
      <w:pPr>
        <w:pStyle w:val="Compact"/>
        <w:numPr>
          <w:ilvl w:val="1"/>
          <w:numId w:val="1288"/>
        </w:numPr>
      </w:pPr>
      <w:r>
        <w:t xml:space="preserve">Enter requested metadata into the table</w:t>
      </w:r>
    </w:p>
    <w:p>
      <w:pPr>
        <w:pStyle w:val="Compact"/>
        <w:numPr>
          <w:ilvl w:val="1"/>
          <w:numId w:val="1288"/>
        </w:numPr>
      </w:pPr>
      <w:r>
        <w:t xml:space="preserve">Use one row per sample/tube</w:t>
      </w:r>
    </w:p>
    <w:p>
      <w:pPr>
        <w:pStyle w:val="Compact"/>
        <w:numPr>
          <w:ilvl w:val="1"/>
          <w:numId w:val="1288"/>
        </w:numPr>
      </w:pPr>
      <w:r>
        <w:t xml:space="preserve">Insert additional rows if needed</w:t>
      </w:r>
    </w:p>
    <w:p>
      <w:pPr>
        <w:pStyle w:val="Compact"/>
        <w:numPr>
          <w:ilvl w:val="1"/>
          <w:numId w:val="1288"/>
        </w:numPr>
      </w:pPr>
      <w:r>
        <w:t xml:space="preserve">Columns with gray field headers, B and D, will be filled out by JGI</w:t>
      </w:r>
    </w:p>
    <w:p>
      <w:pPr>
        <w:pStyle w:val="Compact"/>
        <w:numPr>
          <w:ilvl w:val="1"/>
          <w:numId w:val="1288"/>
        </w:numPr>
      </w:pPr>
      <w:r>
        <w:t xml:space="preserve">For Column C, Sample Name - please use below convention for naming: [University][Plant][Plant tissue] Metagenome [Sample ID]</w:t>
      </w:r>
    </w:p>
    <w:p>
      <w:pPr>
        <w:pStyle w:val="Compact"/>
        <w:numPr>
          <w:ilvl w:val="1"/>
          <w:numId w:val="1288"/>
        </w:numPr>
      </w:pPr>
      <w:r>
        <w:t xml:space="preserve">Column G is only needed if you are sending more than 22 samples</w:t>
      </w:r>
    </w:p>
    <w:p>
      <w:pPr>
        <w:pStyle w:val="Compact"/>
        <w:numPr>
          <w:ilvl w:val="1"/>
          <w:numId w:val="1288"/>
        </w:numPr>
      </w:pPr>
      <w:r>
        <w:t xml:space="preserve">Student is the full name of student that collected the sample and their email address</w:t>
      </w:r>
    </w:p>
    <w:p>
      <w:pPr>
        <w:pStyle w:val="Compact"/>
        <w:numPr>
          <w:ilvl w:val="1"/>
          <w:numId w:val="1288"/>
        </w:numPr>
      </w:pPr>
      <w:r>
        <w:t xml:space="preserve">Columns with Yellow Header, X-AF, will be filled out by AGI after DNA extraction</w:t>
      </w:r>
    </w:p>
    <w:p>
      <w:pPr>
        <w:pStyle w:val="Compact"/>
        <w:numPr>
          <w:ilvl w:val="0"/>
          <w:numId w:val="1285"/>
        </w:numPr>
      </w:pPr>
      <w:r>
        <w:t xml:space="preserve">Email form to AGI &amp; JGI</w:t>
      </w:r>
    </w:p>
    <w:p>
      <w:pPr>
        <w:pStyle w:val="Compact"/>
        <w:numPr>
          <w:ilvl w:val="1"/>
          <w:numId w:val="1289"/>
        </w:numPr>
      </w:pPr>
      <w:r>
        <w:t xml:space="preserve">Once all required metadata is provided, download a copy to excel</w:t>
      </w:r>
    </w:p>
    <w:p>
      <w:pPr>
        <w:pStyle w:val="Compact"/>
        <w:numPr>
          <w:ilvl w:val="1"/>
          <w:numId w:val="1289"/>
        </w:numPr>
      </w:pPr>
      <w:r>
        <w:t xml:space="preserve">Email a copy to Jayson at (jtalag@ag.arizona.edu ) and Kerrie (kwbarry@lbl.gov).</w:t>
      </w:r>
    </w:p>
    <w:p>
      <w:pPr>
        <w:pStyle w:val="Compact"/>
        <w:numPr>
          <w:ilvl w:val="1"/>
          <w:numId w:val="1289"/>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289"/>
        </w:numPr>
      </w:pPr>
      <w:r>
        <w:t xml:space="preserve">Include in your email your name, your college/university, the exact name of your samples (column D) that are ready to ship to AGI (and the rows in this sheet).</w:t>
      </w:r>
    </w:p>
    <w:p>
      <w:pPr>
        <w:pStyle w:val="Compact"/>
        <w:numPr>
          <w:ilvl w:val="1"/>
          <w:numId w:val="1289"/>
        </w:numPr>
      </w:pPr>
      <w:r>
        <w:t xml:space="preserve">Wait for approval/confirmation from AGI &amp; JGI.</w:t>
      </w:r>
    </w:p>
    <w:p>
      <w:pPr>
        <w:pStyle w:val="Compact"/>
        <w:numPr>
          <w:ilvl w:val="2"/>
          <w:numId w:val="1290"/>
        </w:numPr>
      </w:pPr>
      <w:r>
        <w:t xml:space="preserve">If needed make requested changed and email updated copy</w:t>
      </w:r>
    </w:p>
    <w:p>
      <w:pPr>
        <w:pStyle w:val="Compact"/>
        <w:numPr>
          <w:ilvl w:val="0"/>
          <w:numId w:val="1285"/>
        </w:numPr>
      </w:pPr>
      <w:r>
        <w:t xml:space="preserve">Prepare samples for shipment</w:t>
      </w:r>
    </w:p>
    <w:p>
      <w:pPr>
        <w:pStyle w:val="Compact"/>
        <w:numPr>
          <w:ilvl w:val="1"/>
          <w:numId w:val="1291"/>
        </w:numPr>
      </w:pPr>
    </w:p>
    <w:p>
      <w:pPr>
        <w:pStyle w:val="Compact"/>
        <w:numPr>
          <w:ilvl w:val="2"/>
          <w:numId w:val="1292"/>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291"/>
        </w:numPr>
      </w:pPr>
      <w:r>
        <w:t xml:space="preserve">Email FEDEX tracking # when your shipment is picked up.</w:t>
      </w:r>
    </w:p>
    <w:p>
      <w:pPr>
        <w:pStyle w:val="Compact"/>
        <w:numPr>
          <w:ilvl w:val="1"/>
          <w:numId w:val="1291"/>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229"/>
    <w:bookmarkStart w:id="230" w:name="high-molecular-dna-extraction-protocol"/>
    <w:p>
      <w:pPr>
        <w:pStyle w:val="Heading3"/>
      </w:pPr>
      <w:r>
        <w:t xml:space="preserve">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w:t>
      </w:r>
      <w:r>
        <w:t xml:space="preserve"> </w:t>
      </w:r>
      <w:r>
        <w:t xml:space="preserve">Doyle and Doyle (1987)</w:t>
      </w:r>
      <w:r>
        <w:t xml:space="preserve"> </w:t>
      </w:r>
      <w:r>
        <w:t xml:space="preserve">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bookmarkEnd w:id="230"/>
    <w:bookmarkEnd w:id="231"/>
    <w:bookmarkEnd w:id="232"/>
    <w:bookmarkStart w:id="252" w:name="module-7-genomic-analyses"/>
    <w:p>
      <w:pPr>
        <w:pStyle w:val="Heading1"/>
      </w:pPr>
      <w:r>
        <w:t xml:space="preserve">Module 7: Genomic Analyses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33" name="Picture"/>
                  <a:graphic>
                    <a:graphicData uri="http://schemas.openxmlformats.org/drawingml/2006/picture">
                      <pic:pic>
                        <pic:nvPicPr>
                          <pic:cNvPr descr="/opt/quarto/share/formats/docx/tip.png" id="23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2">
              <w:r>
                <w:rPr>
                  <w:rStyle w:val="Hyperlink"/>
                </w:rPr>
                <w:t xml:space="preserve">Open Module 7 Slides</w:t>
              </w:r>
            </w:hyperlink>
          </w:p>
          <w:p/>
        </w:tc>
      </w:tr>
    </w:tbl>
    <w:bookmarkStart w:id="242" w:name="X46999d4e04aaa0bd6e7f1cf0936f3283e50c93c"/>
    <w:p>
      <w:pPr>
        <w:pStyle w:val="Heading2"/>
      </w:pPr>
      <w:r>
        <w:t xml:space="preserve">Module 7.1 – Sexual Reproduction in Ascomycota Genomic Analysis</w:t>
      </w:r>
    </w:p>
    <w:bookmarkStart w:id="235" w:name="introduction-5"/>
    <w:p>
      <w:pPr>
        <w:pStyle w:val="Heading3"/>
      </w:pPr>
      <w:r>
        <w:t xml:space="preserve">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235"/>
    <w:bookmarkStart w:id="236" w:name="references"/>
    <w:p>
      <w:pPr>
        <w:pStyle w:val="Heading3"/>
      </w:pPr>
      <w:r>
        <w:t xml:space="preserve">References</w:t>
      </w:r>
    </w:p>
    <w:p>
      <w:pPr>
        <w:pStyle w:val="Compact"/>
        <w:numPr>
          <w:ilvl w:val="0"/>
          <w:numId w:val="1293"/>
        </w:numPr>
      </w:pPr>
      <w:r>
        <w:t xml:space="preserve">Casselton, L.A., Olesnicky, N.S., 1998. Molecular Genetics of Mating Recognition in Basidiomycete Fungi. Microbiol Mol Biol Rev., 62(1): 55–70. doi: 10.1128/mmbr.62.1.55-70.1998</w:t>
      </w:r>
    </w:p>
    <w:p>
      <w:pPr>
        <w:pStyle w:val="Compact"/>
        <w:numPr>
          <w:ilvl w:val="0"/>
          <w:numId w:val="1293"/>
        </w:numPr>
      </w:pPr>
      <w:r>
        <w:t xml:space="preserve">Cambareri, E.B., Singer, M.J., Selker, E.U., 1991. Recurrence of repeat-induced point mutation (RIP) in Neurospora crassa. Genetics, 127(4):699-710. doi: 10.1093/genetics/127.4.699.</w:t>
      </w:r>
    </w:p>
    <w:p>
      <w:pPr>
        <w:pStyle w:val="Compact"/>
        <w:numPr>
          <w:ilvl w:val="0"/>
          <w:numId w:val="1293"/>
        </w:numPr>
      </w:pPr>
      <w:r>
        <w:t xml:space="preserve">Metzenberg, R.L., Glass, N.L., 1990. Mating type and mating strategies in Neurospora. Bioessays. 1990 Feb;12(2):53-9. doi: 10.1002/bies.950120202.</w:t>
      </w:r>
    </w:p>
    <w:bookmarkEnd w:id="236"/>
    <w:bookmarkStart w:id="241" w:name="finding-mat-a"/>
    <w:p>
      <w:pPr>
        <w:pStyle w:val="Heading3"/>
      </w:pPr>
      <w:r>
        <w:t xml:space="preserve">Finding mat A</w:t>
      </w:r>
    </w:p>
    <w:bookmarkStart w:id="237" w:name="X7f096d5f839edc277e9e3518d4dabc1a4e71251"/>
    <w:p>
      <w:pPr>
        <w:pStyle w:val="Heading4"/>
      </w:pPr>
      <w:r>
        <w:t xml:space="preserve">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294"/>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294"/>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294"/>
        </w:numPr>
      </w:pPr>
      <w:r>
        <w:t xml:space="preserve">Let’s find the location of this gene in the genome! Go to the Neucr2 MycoCosm portal (https://mycocosm.jgi.doe.gov/Neucr2) and search for it using the BLAST tool.</w:t>
      </w:r>
    </w:p>
    <w:p>
      <w:pPr>
        <w:pStyle w:val="Compact"/>
        <w:numPr>
          <w:ilvl w:val="0"/>
          <w:numId w:val="1294"/>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294"/>
        </w:numPr>
      </w:pPr>
      <w:r>
        <w:t xml:space="preserve">You should see two hits, each shown in a separate row.</w:t>
      </w:r>
    </w:p>
    <w:p>
      <w:pPr>
        <w:pStyle w:val="Compact"/>
        <w:numPr>
          <w:ilvl w:val="1"/>
          <w:numId w:val="1295"/>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295"/>
        </w:numPr>
      </w:pPr>
      <w:r>
        <w:t xml:space="preserve">The second column shows an alignment of that sequence against your query, which is helpful for seeing how well hits cover your query sequence.</w:t>
      </w:r>
    </w:p>
    <w:p>
      <w:pPr>
        <w:pStyle w:val="Compact"/>
        <w:numPr>
          <w:ilvl w:val="1"/>
          <w:numId w:val="1295"/>
        </w:numPr>
      </w:pPr>
      <w:r>
        <w:t xml:space="preserve">The score and EValue columns are also useful when assessing hit quality. Higher scores are better, and conversely, lower e-values are better.</w:t>
      </w:r>
    </w:p>
    <w:p>
      <w:pPr>
        <w:pStyle w:val="Compact"/>
        <w:numPr>
          <w:ilvl w:val="0"/>
          <w:numId w:val="1294"/>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294"/>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294"/>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294"/>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294"/>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294"/>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294"/>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294"/>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294"/>
        </w:numPr>
      </w:pPr>
      <w:r>
        <w:t xml:space="preserve">Using the information on the protein page, can you find mat A-2 and mat-A3?</w:t>
      </w:r>
    </w:p>
    <w:p>
      <w:pPr>
        <w:pStyle w:val="Compact"/>
        <w:numPr>
          <w:ilvl w:val="0"/>
          <w:numId w:val="1294"/>
        </w:numPr>
      </w:pPr>
      <w:r>
        <w:t xml:space="preserve">At the mating type locus, do you notice anything interesting when exploring the read depth coverage plots (pink tracks) from related Neurospora genomes?</w:t>
      </w:r>
    </w:p>
    <w:p>
      <w:pPr>
        <w:pStyle w:val="Compact"/>
        <w:numPr>
          <w:ilvl w:val="0"/>
          <w:numId w:val="1294"/>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237"/>
    <w:bookmarkStart w:id="238" w:name="X2940993da31089974a2c6c9fed6b821d862ffff"/>
    <w:p>
      <w:pPr>
        <w:pStyle w:val="Heading4"/>
      </w:pPr>
      <w:r>
        <w:t xml:space="preserve">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296"/>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296"/>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296"/>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296"/>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296"/>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296"/>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238"/>
    <w:bookmarkStart w:id="239" w:name="finding-mat-a-1"/>
    <w:p>
      <w:pPr>
        <w:pStyle w:val="Heading4"/>
      </w:pPr>
      <w:r>
        <w:t xml:space="preserve">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297"/>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297"/>
        </w:numPr>
      </w:pPr>
      <w:r>
        <w:t xml:space="preserve">Let’s find it on the mat a genome portal you found earlier for N. tetrasperma strain FGSC 2509, (https://mycocosm.jgi.doe.gov/Neute_mat_a1).</w:t>
      </w:r>
    </w:p>
    <w:p>
      <w:pPr>
        <w:pStyle w:val="Compact"/>
        <w:numPr>
          <w:ilvl w:val="0"/>
          <w:numId w:val="1297"/>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297"/>
        </w:numPr>
      </w:pPr>
      <w:r>
        <w:t xml:space="preserve">The best hit is to N. tetrasperma protein ID 124723, can you explain why?</w:t>
      </w:r>
    </w:p>
    <w:p>
      <w:pPr>
        <w:pStyle w:val="Compact"/>
        <w:numPr>
          <w:ilvl w:val="0"/>
          <w:numId w:val="1297"/>
        </w:numPr>
      </w:pPr>
      <w:r>
        <w:t xml:space="preserve">Let’s revisit the Neucr2 mcl clustering page and search for this, again by typing portalID.proteinID (e.g. Neute_mat_a1.124723) in the search field.</w:t>
      </w:r>
    </w:p>
    <w:p>
      <w:pPr>
        <w:pStyle w:val="Compact"/>
        <w:numPr>
          <w:ilvl w:val="0"/>
          <w:numId w:val="1297"/>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297"/>
        </w:numPr>
      </w:pPr>
      <w:r>
        <w:t xml:space="preserve">It looks like our mat a gene is found in a region that is not present in any of the others, which are all the opposite mating type (mat A)!</w:t>
      </w:r>
    </w:p>
    <w:p>
      <w:pPr>
        <w:pStyle w:val="Compact"/>
        <w:numPr>
          <w:ilvl w:val="0"/>
          <w:numId w:val="1297"/>
        </w:numPr>
      </w:pPr>
      <w:r>
        <w:t xml:space="preserve">With this information, we can say that all our current evidence supports our hypothesis that fungal mating types are driven by presence/absence of specific genes, mat a and A in particular!</w:t>
      </w:r>
    </w:p>
    <w:bookmarkEnd w:id="239"/>
    <w:bookmarkStart w:id="240" w:name="X9715fd3f99632550ef0fc5fc1a10ffe328f1a6c"/>
    <w:p>
      <w:pPr>
        <w:pStyle w:val="Heading4"/>
      </w:pPr>
      <w:r>
        <w:t xml:space="preserve">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298"/>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298"/>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298"/>
        </w:numPr>
      </w:pPr>
      <w:r>
        <w:t xml:space="preserve">Go through the same exercise to search mcl clusters. Do you see a similar pattern to what we observed in N. crassa?</w:t>
      </w:r>
    </w:p>
    <w:p>
      <w:pPr>
        <w:pStyle w:val="Compact"/>
        <w:numPr>
          <w:ilvl w:val="0"/>
          <w:numId w:val="1298"/>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298"/>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298"/>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298"/>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298"/>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240"/>
    <w:bookmarkEnd w:id="241"/>
    <w:bookmarkEnd w:id="242"/>
    <w:bookmarkStart w:id="251" w:name="Xe7b646958662d93788a5fac43551e0623449021"/>
    <w:p>
      <w:pPr>
        <w:pStyle w:val="Heading2"/>
      </w:pPr>
      <w:r>
        <w:t xml:space="preserve">Module 7.2 – Fungal Natural Product Production Genomic Analysis</w:t>
      </w:r>
    </w:p>
    <w:bookmarkStart w:id="243" w:name="introduction-6"/>
    <w:p>
      <w:pPr>
        <w:pStyle w:val="Heading3"/>
      </w:pPr>
      <w:r>
        <w:t xml:space="preserve">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243"/>
    <w:bookmarkStart w:id="244" w:name="references-1"/>
    <w:p>
      <w:pPr>
        <w:pStyle w:val="Heading3"/>
      </w:pPr>
      <w:r>
        <w:t xml:space="preserve">References</w:t>
      </w:r>
    </w:p>
    <w:p>
      <w:pPr>
        <w:pStyle w:val="Compact"/>
        <w:numPr>
          <w:ilvl w:val="0"/>
          <w:numId w:val="1299"/>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299"/>
        </w:numPr>
      </w:pPr>
      <w:r>
        <w:t xml:space="preserve">Seenivasan, A., Subhagar, S., Aravindan, R., Viruthagiri, T., 2008. Microbial Production and Biomedical Applications of Lovastatin. Indian J Pharm Sci. 2008, doi: 10.4103/0250-474X.49087</w:t>
      </w:r>
    </w:p>
    <w:p>
      <w:pPr>
        <w:pStyle w:val="Compact"/>
        <w:numPr>
          <w:ilvl w:val="0"/>
          <w:numId w:val="1299"/>
        </w:numPr>
      </w:pPr>
      <w:r>
        <w:t xml:space="preserve">Fleming, A., 1929. On the Antibacterial Action of Cultures of a Penicillium, with Special Reference to their Use in the Isolation of B. influenzæ. Br J Exp Pathol. 1929 Jun; 10(3): 226–236</w:t>
      </w:r>
    </w:p>
    <w:p>
      <w:pPr>
        <w:pStyle w:val="Compact"/>
        <w:numPr>
          <w:ilvl w:val="0"/>
          <w:numId w:val="1299"/>
        </w:numPr>
      </w:pPr>
      <w:r>
        <w:t xml:space="preserve">Strieker, M., Tanovic, A., Marahiel, M.A., 2010. Nonribosomal peptide synthetases: structures and dynamics. Current Opinion in Structural Biology 2010, 20:234–240</w:t>
      </w:r>
    </w:p>
    <w:p>
      <w:pPr>
        <w:pStyle w:val="Compact"/>
        <w:numPr>
          <w:ilvl w:val="0"/>
          <w:numId w:val="1299"/>
        </w:numPr>
      </w:pPr>
      <w:r>
        <w:t xml:space="preserve">Keller, N., 2019. Fungal secondary metabolism: regulation, function and drug discovery. Nature Reviews Microbiology, 17(3): 167–180. doi: 10.1038/s41579-018-0121-1</w:t>
      </w:r>
    </w:p>
    <w:bookmarkEnd w:id="244"/>
    <w:bookmarkStart w:id="247" w:name="X31643484012ee51f67fd2def9a4608ddd3c7490"/>
    <w:p>
      <w:pPr>
        <w:pStyle w:val="Heading3"/>
      </w:pPr>
      <w:r>
        <w:t xml:space="preserve">Finding the Penicillin Biosynthetic Gene Cluster</w:t>
      </w:r>
    </w:p>
    <w:bookmarkStart w:id="245" w:name="X27e5a65183f9483aec43514a5289c555b8e099a"/>
    <w:p>
      <w:pPr>
        <w:pStyle w:val="Heading4"/>
      </w:pPr>
      <w:r>
        <w:t xml:space="preserve">Locate the known cluster in P. chrysogenum</w:t>
      </w:r>
    </w:p>
    <w:p>
      <w:pPr>
        <w:pStyle w:val="Compact"/>
        <w:numPr>
          <w:ilvl w:val="0"/>
          <w:numId w:val="1300"/>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300"/>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300"/>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300"/>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300"/>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300"/>
        </w:numPr>
      </w:pPr>
      <w:r>
        <w:t xml:space="preserve">You should see a single hit! Click on the coordinates to view this region of the genome.</w:t>
      </w:r>
    </w:p>
    <w:p>
      <w:pPr>
        <w:pStyle w:val="Compact"/>
        <w:numPr>
          <w:ilvl w:val="0"/>
          <w:numId w:val="1300"/>
        </w:numPr>
      </w:pPr>
      <w:r>
        <w:t xml:space="preserve">Of course, we are searching for DNA that is mostly found in between these penicillin-related genes. Click -10x to get a bigger view of this locus.</w:t>
      </w:r>
    </w:p>
    <w:p>
      <w:pPr>
        <w:pStyle w:val="Compact"/>
        <w:numPr>
          <w:ilvl w:val="0"/>
          <w:numId w:val="1300"/>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300"/>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300"/>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245"/>
    <w:bookmarkStart w:id="246" w:name="X3367d9de4d4452f0e4500f817aabeb87e960cf9"/>
    <w:p>
      <w:pPr>
        <w:pStyle w:val="Heading4"/>
      </w:pPr>
      <w:r>
        <w:t xml:space="preserve">Find candidate Penicillin BGCs in related fungi</w:t>
      </w:r>
    </w:p>
    <w:p>
      <w:pPr>
        <w:pStyle w:val="Compact"/>
        <w:numPr>
          <w:ilvl w:val="0"/>
          <w:numId w:val="1301"/>
        </w:numPr>
      </w:pPr>
      <w:r>
        <w:t xml:space="preserve">With our NRPS bait in hand, let’s try to fish out similar genes in related fungi! But before we do, do you have any hypotheses about how often it will be found?</w:t>
      </w:r>
    </w:p>
    <w:p>
      <w:pPr>
        <w:pStyle w:val="Compact"/>
        <w:numPr>
          <w:ilvl w:val="0"/>
          <w:numId w:val="1301"/>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301"/>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301"/>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301"/>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301"/>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301"/>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301"/>
        </w:numPr>
      </w:pPr>
      <w:r>
        <w:t xml:space="preserve">Can you find where hit quality begins to drop off? You can see by just looking at the top 10 that quality drops off really fast!</w:t>
      </w:r>
    </w:p>
    <w:p>
      <w:pPr>
        <w:pStyle w:val="Compact"/>
        <w:numPr>
          <w:ilvl w:val="0"/>
          <w:numId w:val="1301"/>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301"/>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301"/>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301"/>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301"/>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301"/>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301"/>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301"/>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301"/>
        </w:numPr>
      </w:pPr>
      <w:r>
        <w:t xml:space="preserve">Looking over this tree, can you find the 7 fungi from our BLAST results that contain our intact Penicillin NRPS? Are they found in the same part of the tree, or all over the place?</w:t>
      </w:r>
    </w:p>
    <w:p>
      <w:pPr>
        <w:pStyle w:val="Compact"/>
        <w:numPr>
          <w:ilvl w:val="0"/>
          <w:numId w:val="1301"/>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301"/>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301"/>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246"/>
    <w:bookmarkEnd w:id="247"/>
    <w:bookmarkStart w:id="250" w:name="characterize-myco-ed-bgcs"/>
    <w:p>
      <w:pPr>
        <w:pStyle w:val="Heading3"/>
      </w:pPr>
      <w:r>
        <w:t xml:space="preserve">Characterize Myco-Ed BGCs</w:t>
      </w:r>
    </w:p>
    <w:bookmarkStart w:id="248" w:name="X730d453170a2dce205090ee117776f286330cc7"/>
    <w:p>
      <w:pPr>
        <w:pStyle w:val="Heading4"/>
      </w:pPr>
      <w:r>
        <w:t xml:space="preserve">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302"/>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302"/>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302"/>
        </w:numPr>
      </w:pPr>
      <w:r>
        <w:t xml:space="preserve">Let’s set a goal to describe the distribution of fungal BGC backbone genes, following the same workflow you just did for penicillin.</w:t>
      </w:r>
    </w:p>
    <w:p>
      <w:pPr>
        <w:pStyle w:val="Compact"/>
        <w:numPr>
          <w:ilvl w:val="0"/>
          <w:numId w:val="1302"/>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302"/>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302"/>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302"/>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302"/>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302"/>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302"/>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248"/>
    <w:bookmarkStart w:id="249" w:name="annotate-them"/>
    <w:p>
      <w:pPr>
        <w:pStyle w:val="Heading4"/>
      </w:pPr>
      <w:r>
        <w:t xml:space="preserve">Annotate them!</w:t>
      </w:r>
    </w:p>
    <w:p>
      <w:pPr>
        <w:pStyle w:val="Compact"/>
        <w:numPr>
          <w:ilvl w:val="0"/>
          <w:numId w:val="1303"/>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303"/>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303"/>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249"/>
    <w:bookmarkEnd w:id="250"/>
    <w:bookmarkEnd w:id="251"/>
    <w:bookmarkEnd w:id="252"/>
    <w:bookmarkStart w:id="254" w:name="summary"/>
    <w:p>
      <w:pPr>
        <w:pStyle w:val="Heading1"/>
      </w:pPr>
      <w:r>
        <w:t xml:space="preserve">Summary</w:t>
      </w:r>
    </w:p>
    <w:p>
      <w:pPr>
        <w:pStyle w:val="FirstParagraph"/>
      </w:pPr>
      <w:r>
        <w:t xml:space="preserve">This workbook outlines the Myco-Ed curriculum for BSC 495: The Hidden World’s Code. Students will gain hands-on experience in fungal biology and genomics, from sample collection and fungal isolation through DNA sequencing. By the end of the course, students scholars will have contributed to high-quality fungal reference genomes and developed broadly applicable skills in lab techniques and bioinformatics. More information and course resources are available at the</w:t>
      </w:r>
      <w:r>
        <w:t xml:space="preserve"> </w:t>
      </w:r>
      <w:hyperlink r:id="rId253">
        <w:r>
          <w:rPr>
            <w:rStyle w:val="Hyperlink"/>
          </w:rPr>
          <w:t xml:space="preserve">BSC495-HWC GitHub organization</w:t>
        </w:r>
      </w:hyperlink>
      <w:r>
        <w:t xml:space="preserve">.</w:t>
      </w:r>
    </w:p>
    <w:p>
      <w:pPr>
        <w:pStyle w:val="BodyText"/>
      </w:pPr>
      <w:r>
        <w:t xml:space="preserve">But wait… there is more: genome assembly, and annotation. We hope you continue working on your isolates and share your results with us and the scientific community! One possibility is a</w:t>
      </w:r>
      <w:r>
        <w:t xml:space="preserve"> </w:t>
      </w:r>
      <w:r>
        <w:rPr>
          <w:i/>
          <w:iCs/>
        </w:rPr>
        <w:t xml:space="preserve">microPublication</w:t>
      </w:r>
      <w:r>
        <w:t xml:space="preserve">. We are here to support you in your continued work on your isolates, and we would love to hear about your progress. Please feel free to reach out to us with any questions or updates on your work. We look forward to seeing the amazing things you will accomplish with your fungal isolates!</w:t>
      </w:r>
    </w:p>
    <w:bookmarkEnd w:id="254"/>
    <w:bookmarkStart w:id="255" w:name="carlos-c.-goller"/>
    <w:p>
      <w:pPr>
        <w:pStyle w:val="Heading1"/>
      </w:pPr>
      <w:r>
        <w:t xml:space="preserve">1. Carlos C. Goller</w:t>
      </w:r>
    </w:p>
    <w:bookmarkEnd w:id="255"/>
    <w:bookmarkStart w:id="258" w:name="about-the-author"/>
    <w:p>
      <w:pPr>
        <w:pStyle w:val="Heading1"/>
      </w:pPr>
      <w:r>
        <w:t xml:space="preserve">About the Author</w:t>
      </w:r>
    </w:p>
    <w:p>
      <w:pPr>
        <w:pStyle w:val="FirstParagraph"/>
      </w:pPr>
      <w:r>
        <w:t xml:space="preserve">Carlos C. Goller, Ph.D. is a Teaching Professor at North Carolina State University in Raleigh, NC. He teaches microbiology, life sciences, public health, and other fun courses as a faculty member of the Department of Biological Sciences. When not learing about</w:t>
      </w:r>
      <w:r>
        <w:t xml:space="preserve"> </w:t>
      </w:r>
      <w:r>
        <w:rPr>
          <w:i/>
          <w:iCs/>
        </w:rPr>
        <w:t xml:space="preserve">Delftia acidovorans</w:t>
      </w:r>
      <w:r>
        <w:t xml:space="preserve"> </w:t>
      </w:r>
      <w:r>
        <w:t xml:space="preserve">or code, Carlos enjoys spending time with his family (Claire Gordy also at NC State, Amada, and Aurelio) and playing with his dog Sunshine.</w:t>
      </w:r>
    </w:p>
    <w:bookmarkStart w:id="256" w:name="education"/>
    <w:p>
      <w:pPr>
        <w:pStyle w:val="Heading2"/>
      </w:pPr>
      <w:r>
        <w:t xml:space="preserve">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256"/>
    <w:bookmarkStart w:id="257" w:name="experience"/>
    <w:p>
      <w:pPr>
        <w:pStyle w:val="Heading2"/>
      </w:pPr>
      <w:r>
        <w:t xml:space="preserve">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257"/>
    <w:bookmarkEnd w:id="258"/>
    <w:bookmarkStart w:id="265" w:name="references-2"/>
    <w:p>
      <w:pPr>
        <w:pStyle w:val="Heading1"/>
      </w:pPr>
      <w:r>
        <w:t xml:space="preserve">References</w:t>
      </w:r>
    </w:p>
    <w:bookmarkStart w:id="259" w:name="workbook-references"/>
    <w:p>
      <w:pPr>
        <w:pStyle w:val="Heading2"/>
      </w:pPr>
      <w:r>
        <w:t xml:space="preserve">Workbook References</w:t>
      </w:r>
    </w:p>
    <w:p>
      <w:pPr>
        <w:pStyle w:val="Compact"/>
        <w:numPr>
          <w:ilvl w:val="0"/>
          <w:numId w:val="1304"/>
        </w:numPr>
      </w:pPr>
      <w:r>
        <w:t xml:space="preserve">Honan, A., Wilson, A., Cobian, G., Branco, S., Mondo, S., Barry, K., Gremillion, S., Avis, P., Stewart, J., Dow, E., Knight, C., LaButti, K., Quandt, A., Talag, J., and Lofgren, L., 2025. Myco-Ed Protocols Booklet. protocols.io. https://doi.org/10.17504/protocols.io.rm7vzqd5xvx1/v1</w:t>
      </w:r>
    </w:p>
    <w:p>
      <w:pPr>
        <w:pStyle w:val="Compact"/>
        <w:numPr>
          <w:ilvl w:val="0"/>
          <w:numId w:val="1304"/>
        </w:numPr>
      </w:pPr>
      <w:r>
        <w:t xml:space="preserve">Hardy Diagnostics, 2026. BlueMount Permanent Fungal Stain, Lactophenol Cotton Blue with PVA (Cat. Z137): Product protocol and instructions. https://www.hardydiagnostics.com/assets/pdf/BlueMount_Permanent_Fungal_Stain_Lactophenol_Cotton_Blue_with_PVA.pdf</w:t>
      </w:r>
    </w:p>
    <w:bookmarkEnd w:id="259"/>
    <w:bookmarkStart w:id="264" w:name="module-7.1-references"/>
    <w:p>
      <w:pPr>
        <w:pStyle w:val="Heading2"/>
      </w:pPr>
      <w:r>
        <w:t xml:space="preserve">Module 7.1 References</w:t>
      </w:r>
    </w:p>
    <w:p>
      <w:pPr>
        <w:pStyle w:val="Compact"/>
        <w:numPr>
          <w:ilvl w:val="0"/>
          <w:numId w:val="1305"/>
        </w:numPr>
      </w:pPr>
      <w:r>
        <w:t xml:space="preserve">Casselton, L.A., Olesnicky, N.S., 1998. Molecular Genetics of Mating Recognition in Basidiomycete Fungi. Microbiology and Molecular Biology Reviews, 62(1): 55-70. https://doi.org/10.1128/mmbr.62.1.55-70.1998</w:t>
      </w:r>
    </w:p>
    <w:p>
      <w:pPr>
        <w:pStyle w:val="Compact"/>
        <w:numPr>
          <w:ilvl w:val="0"/>
          <w:numId w:val="1305"/>
        </w:numPr>
      </w:pPr>
      <w:r>
        <w:t xml:space="preserve">Cambareri, E.B., Singer, M.J., Selker, E.U., 1991. Recurrence of repeat-induced point mutation (RIP) in Neurospora crassa. Genetics, 127(4): 699-710. https://doi.org/10.1093/genetics/127.4.699</w:t>
      </w:r>
    </w:p>
    <w:p>
      <w:pPr>
        <w:pStyle w:val="Compact"/>
        <w:numPr>
          <w:ilvl w:val="0"/>
          <w:numId w:val="1305"/>
        </w:numPr>
      </w:pPr>
      <w:r>
        <w:t xml:space="preserve">Metzenberg, R.L., Glass, N.L., 1990. Mating type and mating strategies in Neurospora. BioEssays, 12(2): 53-59. https://doi.org/10.1002/bies.950120202</w:t>
      </w:r>
    </w:p>
    <w:bookmarkStart w:id="263" w:name="refs"/>
    <w:bookmarkStart w:id="260" w:name="ref-doyle1987"/>
    <w:p>
      <w:pPr>
        <w:pStyle w:val="Bibliography"/>
      </w:pPr>
      <w:r>
        <w:t xml:space="preserve">Doyle, J. J., and J. L. Doyle. 1987.</w:t>
      </w:r>
      <w:r>
        <w:t xml:space="preserve"> </w:t>
      </w:r>
      <w:r>
        <w:t xml:space="preserve">“A Rapid</w:t>
      </w:r>
      <w:r>
        <w:t xml:space="preserve"> </w:t>
      </w:r>
      <w:r>
        <w:t xml:space="preserve">DNA</w:t>
      </w:r>
      <w:r>
        <w:t xml:space="preserve"> </w:t>
      </w:r>
      <w:r>
        <w:t xml:space="preserve">Isolation Procedure from Small Quantities of Fresh Leaf Tissues.”</w:t>
      </w:r>
      <w:r>
        <w:t xml:space="preserve"> </w:t>
      </w:r>
      <w:r>
        <w:rPr>
          <w:i/>
          <w:iCs/>
        </w:rPr>
        <w:t xml:space="preserve">Phytochemical Bulletin</w:t>
      </w:r>
      <w:r>
        <w:t xml:space="preserve"> </w:t>
      </w:r>
      <w:r>
        <w:t xml:space="preserve">19: 11–15.</w:t>
      </w:r>
    </w:p>
    <w:bookmarkEnd w:id="260"/>
    <w:bookmarkStart w:id="262" w:name="ref-mycoed2025"/>
    <w:p>
      <w:pPr>
        <w:pStyle w:val="Bibliography"/>
      </w:pPr>
      <w:r>
        <w:t xml:space="preserve">Honan, Amy, Andrew Wilson, Gerald Cobian, et al. 2025.</w:t>
      </w:r>
      <w:r>
        <w:t xml:space="preserve"> </w:t>
      </w:r>
      <w:r>
        <w:rPr>
          <w:i/>
          <w:iCs/>
        </w:rPr>
        <w:t xml:space="preserve">Myco-Ed Protocols Booklet</w:t>
      </w:r>
      <w:r>
        <w:t xml:space="preserve">. Protocols.io.</w:t>
      </w:r>
      <w:r>
        <w:t xml:space="preserve"> </w:t>
      </w:r>
      <w:hyperlink r:id="rId261">
        <w:r>
          <w:rPr>
            <w:rStyle w:val="Hyperlink"/>
          </w:rPr>
          <w:t xml:space="preserve">https://doi.org/10.17504/protocols.io.rm7vzqd5xvx1/v1</w:t>
        </w:r>
      </w:hyperlink>
      <w:r>
        <w:t xml:space="preserve">.</w:t>
      </w:r>
    </w:p>
    <w:bookmarkEnd w:id="262"/>
    <w:bookmarkEnd w:id="263"/>
    <w:bookmarkEnd w:id="264"/>
    <w:bookmarkEnd w:id="2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2"/>
  </w:num>
  <w:num w:numId="1050">
    <w:abstractNumId w:val="992"/>
  </w:num>
  <w:num w:numId="1051">
    <w:abstractNumId w:val="992"/>
  </w:num>
  <w:num w:numId="1052">
    <w:abstractNumId w:val="992"/>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2"/>
  </w:num>
  <w:num w:numId="1114">
    <w:abstractNumId w:val="992"/>
  </w:num>
  <w:num w:numId="1115">
    <w:abstractNumId w:val="992"/>
  </w:num>
  <w:num w:numId="1116">
    <w:abstractNumId w:val="992"/>
  </w:num>
  <w:num w:numId="1117">
    <w:abstractNumId w:val="992"/>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3">
    <w:abstractNumId w:val="992"/>
  </w:num>
  <w:num w:numId="1124">
    <w:abstractNumId w:val="992"/>
  </w:num>
  <w:num w:numId="1125">
    <w:abstractNumId w:val="992"/>
  </w:num>
  <w:num w:numId="1126">
    <w:abstractNumId w:val="992"/>
  </w:num>
  <w:num w:numId="1127">
    <w:abstractNumId w:val="992"/>
  </w:num>
  <w:num w:numId="1128">
    <w:abstractNumId w:val="992"/>
  </w:num>
  <w:num w:numId="1129">
    <w:abstractNumId w:val="992"/>
  </w:num>
  <w:num w:numId="1130">
    <w:abstractNumId w:val="992"/>
  </w:num>
  <w:num w:numId="1131">
    <w:abstractNumId w:val="992"/>
  </w:num>
  <w:num w:numId="1132">
    <w:abstractNumId w:val="992"/>
  </w:num>
  <w:num w:numId="1133">
    <w:abstractNumId w:val="992"/>
  </w:num>
  <w:num w:numId="1134">
    <w:abstractNumId w:val="992"/>
  </w:num>
  <w:num w:numId="1135">
    <w:abstractNumId w:val="992"/>
  </w:num>
  <w:num w:numId="1136">
    <w:abstractNumId w:val="992"/>
  </w:num>
  <w:num w:numId="1137">
    <w:abstractNumId w:val="992"/>
  </w:num>
  <w:num w:numId="1138">
    <w:abstractNumId w:val="992"/>
  </w:num>
  <w:num w:numId="1139">
    <w:abstractNumId w:val="992"/>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
  </w:num>
  <w:num w:numId="1152">
    <w:abstractNumId w:val="992"/>
  </w:num>
  <w:num w:numId="1153">
    <w:abstractNumId w:val="992"/>
  </w:num>
  <w:num w:numId="1154">
    <w:abstractNumId w:val="992"/>
  </w:num>
  <w:num w:numId="1155">
    <w:abstractNumId w:val="992"/>
  </w:num>
  <w:num w:numId="1156">
    <w:abstractNumId w:val="992"/>
  </w:num>
  <w:num w:numId="1157">
    <w:abstractNumId w:val="992"/>
  </w:num>
  <w:num w:numId="1158">
    <w:abstractNumId w:val="992"/>
  </w:num>
  <w:num w:numId="1159">
    <w:abstractNumId w:val="992"/>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
  </w:num>
  <w:num w:numId="1164">
    <w:abstractNumId w:val="992"/>
  </w:num>
  <w:num w:numId="1165">
    <w:abstractNumId w:val="992"/>
  </w:num>
  <w:num w:numId="1166">
    <w:abstractNumId w:val="992"/>
  </w:num>
  <w:num w:numId="1167">
    <w:abstractNumId w:val="992"/>
  </w:num>
  <w:num w:numId="1168">
    <w:abstractNumId w:val="992"/>
  </w:num>
  <w:num w:numId="1169">
    <w:abstractNumId w:val="992"/>
  </w:num>
  <w:num w:numId="1170">
    <w:abstractNumId w:val="992"/>
  </w:num>
  <w:num w:numId="1171">
    <w:abstractNumId w:val="992"/>
  </w:num>
  <w:num w:numId="1172">
    <w:abstractNumId w:val="992"/>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
  </w:num>
  <w:num w:numId="1177">
    <w:abstractNumId w:val="992"/>
  </w:num>
  <w:num w:numId="1178">
    <w:abstractNumId w:val="992"/>
  </w:num>
  <w:num w:numId="1179">
    <w:abstractNumId w:val="992"/>
  </w:num>
  <w:num w:numId="1180">
    <w:abstractNumId w:val="992"/>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
  </w:num>
  <w:num w:numId="1184">
    <w:abstractNumId w:val="992"/>
  </w:num>
  <w:num w:numId="1185">
    <w:abstractNumId w:val="992"/>
  </w:num>
  <w:num w:numId="1186">
    <w:abstractNumId w:val="992"/>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1"/>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2"/>
  </w:num>
  <w:num w:numId="1218">
    <w:abstractNumId w:val="992"/>
  </w:num>
  <w:num w:numId="1219">
    <w:abstractNumId w:val="992"/>
  </w:num>
  <w:num w:numId="1220">
    <w:abstractNumId w:val="992"/>
  </w:num>
  <w:num w:numId="1221">
    <w:abstractNumId w:val="992"/>
  </w:num>
  <w:num w:numId="1222">
    <w:abstractNumId w:val="992"/>
  </w:num>
  <w:num w:numId="1223">
    <w:abstractNumId w:val="992"/>
  </w:num>
  <w:num w:numId="1224">
    <w:abstractNumId w:val="992"/>
  </w:num>
  <w:num w:numId="1225">
    <w:abstractNumId w:val="992"/>
  </w:num>
  <w:num w:numId="1226">
    <w:abstractNumId w:val="992"/>
  </w:num>
  <w:num w:numId="1227">
    <w:abstractNumId w:val="992"/>
  </w:num>
  <w:num w:numId="1228">
    <w:abstractNumId w:val="992"/>
  </w:num>
  <w:num w:numId="1229">
    <w:abstractNumId w:val="992"/>
  </w:num>
  <w:num w:numId="1230">
    <w:abstractNumId w:val="992"/>
  </w:num>
  <w:num w:numId="1231">
    <w:abstractNumId w:val="992"/>
  </w:num>
  <w:num w:numId="1232">
    <w:abstractNumId w:val="992"/>
  </w:num>
  <w:num w:numId="1233">
    <w:abstractNumId w:val="992"/>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
  </w:num>
  <w:num w:numId="1236">
    <w:abstractNumId w:val="992"/>
  </w:num>
  <w:num w:numId="1237">
    <w:abstractNumId w:val="992"/>
  </w:num>
  <w:num w:numId="1238">
    <w:abstractNumId w:val="992"/>
  </w:num>
  <w:num w:numId="1239">
    <w:abstractNumId w:val="992"/>
  </w:num>
  <w:num w:numId="1240">
    <w:abstractNumId w:val="992"/>
  </w:num>
  <w:num w:numId="1241">
    <w:abstractNumId w:val="992"/>
  </w:num>
  <w:num w:numId="1242">
    <w:abstractNumId w:val="992"/>
  </w:num>
  <w:num w:numId="1243">
    <w:abstractNumId w:val="992"/>
  </w:num>
  <w:num w:numId="1244">
    <w:abstractNumId w:val="992"/>
  </w:num>
  <w:num w:numId="1245">
    <w:abstractNumId w:val="992"/>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24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
  </w:num>
  <w:num w:numId="1251">
    <w:abstractNumId w:val="992"/>
  </w:num>
  <w:num w:numId="1252">
    <w:abstractNumId w:val="992"/>
  </w:num>
  <w:num w:numId="1253">
    <w:abstractNumId w:val="992"/>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2"/>
  </w:num>
  <w:num w:numId="1264">
    <w:abstractNumId w:val="992"/>
  </w:num>
  <w:num w:numId="1265">
    <w:abstractNumId w:val="992"/>
  </w:num>
  <w:num w:numId="1266">
    <w:abstractNumId w:val="992"/>
  </w:num>
  <w:num w:numId="1267">
    <w:abstractNumId w:val="992"/>
  </w:num>
  <w:num w:numId="1268">
    <w:abstractNumId w:val="992"/>
  </w:num>
  <w:num w:numId="1269">
    <w:abstractNumId w:val="992"/>
  </w:num>
  <w:num w:numId="1270">
    <w:abstractNumId w:val="992"/>
  </w:num>
  <w:num w:numId="1271">
    <w:abstractNumId w:val="992"/>
  </w:num>
  <w:num w:numId="1272">
    <w:abstractNumId w:val="992"/>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3" Target="media/rId193.png" /><Relationship Type="http://schemas.openxmlformats.org/officeDocument/2006/relationships/image" Id="rId111" Target="media/rId111.png" /><Relationship Type="http://schemas.openxmlformats.org/officeDocument/2006/relationships/image" Id="rId28" Target="media/rId28.png" /><Relationship Type="http://schemas.openxmlformats.org/officeDocument/2006/relationships/image" Id="rId12" Target="media/rId12.png" /><Relationship Type="http://schemas.openxmlformats.org/officeDocument/2006/relationships/image" Id="rId48" Target="media/rId48.png" /><Relationship Type="http://schemas.openxmlformats.org/officeDocument/2006/relationships/image" Id="rId149" Target="media/rId149.png" /><Relationship Type="http://schemas.openxmlformats.org/officeDocument/2006/relationships/image" Id="rId127" Target="media/rId127.png" /><Relationship Type="http://schemas.openxmlformats.org/officeDocument/2006/relationships/image" Id="rId166" Target="media/rId166.png" /><Relationship Type="http://schemas.openxmlformats.org/officeDocument/2006/relationships/image" Id="rId81" Target="media/rId81.png" /><Relationship Type="http://schemas.openxmlformats.org/officeDocument/2006/relationships/image" Id="rId101" Target="media/rId101.png" /><Relationship Type="http://schemas.openxmlformats.org/officeDocument/2006/relationships/image" Id="rId90" Target="media/rId90.png" /><Relationship Type="http://schemas.openxmlformats.org/officeDocument/2006/relationships/image" Id="rId132" Target="media/rId132.png" /><Relationship Type="http://schemas.openxmlformats.org/officeDocument/2006/relationships/image" Id="rId95" Target="media/rId95.png" /><Relationship Type="http://schemas.openxmlformats.org/officeDocument/2006/relationships/image" Id="rId156" Target="media/rId156.png" /><Relationship Type="http://schemas.openxmlformats.org/officeDocument/2006/relationships/hyperlink" Id="rId31" Target="_materials.csv" TargetMode="External" /><Relationship Type="http://schemas.openxmlformats.org/officeDocument/2006/relationships/hyperlink" Id="rId54" Target="https://docs.google.com/spreadsheets/d/1mwfepj-iDCfE9ZHvsbBmc7eAuIUaboug/edit?usp=sharing&amp;ouid=105826871227022710667&amp;rtpof=true&amp;sd=true" TargetMode="External" /><Relationship Type="http://schemas.openxmlformats.org/officeDocument/2006/relationships/hyperlink" Id="rId261" Target="https://doi.org/10.17504/protocols.io.rm7vzqd5xvx1/v1" TargetMode="External" /><Relationship Type="http://schemas.openxmlformats.org/officeDocument/2006/relationships/hyperlink" Id="rId70" Target="https://fundis.org/get-started/photograph" TargetMode="External" /><Relationship Type="http://schemas.openxmlformats.org/officeDocument/2006/relationships/hyperlink" Id="rId253" Target="https://github.com/BSC495-HWC" TargetMode="External" /><Relationship Type="http://schemas.openxmlformats.org/officeDocument/2006/relationships/hyperlink" Id="rId68"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200" Target="https://nanoporetech.com/document/extraction-method/fungi-gdna-no-miss" TargetMode="External" /><Relationship Type="http://schemas.openxmlformats.org/officeDocument/2006/relationships/hyperlink" Id="rId10" Target="https://quarto.org/docs/books" TargetMode="External" /><Relationship Type="http://schemas.openxmlformats.org/officeDocument/2006/relationships/hyperlink" Id="rId163" Target="https://www.hardydiagnostics.com/assets/pdf/BlueMount_Permanent_Fungal_Stain_Lactophenol_Cotton_Blue_with_PVA.pdf" TargetMode="External" /><Relationship Type="http://schemas.openxmlformats.org/officeDocument/2006/relationships/hyperlink" Id="rId33" Target="https://www.inaturalist.org/" TargetMode="External" /><Relationship Type="http://schemas.openxmlformats.org/officeDocument/2006/relationships/hyperlink" Id="rId67" Target="https://www.inaturalist.org/pages/getting+started" TargetMode="External" /><Relationship Type="http://schemas.openxmlformats.org/officeDocument/2006/relationships/hyperlink" Id="rId56" Target="https://www.inaturalist.org/projects/nc-state-myco-ed" TargetMode="External" /><Relationship Type="http://schemas.openxmlformats.org/officeDocument/2006/relationships/hyperlink" Id="rId192" Target="https://youtu.be/6_TtIGAm45w" TargetMode="External" /><Relationship Type="http://schemas.openxmlformats.org/officeDocument/2006/relationships/hyperlink" Id="rId69"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_rels/footnotes.xml.rels><?xml version="1.0" encoding="UTF-8"?><Relationships xmlns="http://schemas.openxmlformats.org/package/2006/relationships"><Relationship Type="http://schemas.openxmlformats.org/officeDocument/2006/relationships/hyperlink" Id="rId31" Target="_materials.csv" TargetMode="External" /><Relationship Type="http://schemas.openxmlformats.org/officeDocument/2006/relationships/hyperlink" Id="rId54" Target="https://docs.google.com/spreadsheets/d/1mwfepj-iDCfE9ZHvsbBmc7eAuIUaboug/edit?usp=sharing&amp;ouid=105826871227022710667&amp;rtpof=true&amp;sd=true" TargetMode="External" /><Relationship Type="http://schemas.openxmlformats.org/officeDocument/2006/relationships/hyperlink" Id="rId261" Target="https://doi.org/10.17504/protocols.io.rm7vzqd5xvx1/v1" TargetMode="External" /><Relationship Type="http://schemas.openxmlformats.org/officeDocument/2006/relationships/hyperlink" Id="rId70" Target="https://fundis.org/get-started/photograph" TargetMode="External" /><Relationship Type="http://schemas.openxmlformats.org/officeDocument/2006/relationships/hyperlink" Id="rId253" Target="https://github.com/BSC495-HWC" TargetMode="External" /><Relationship Type="http://schemas.openxmlformats.org/officeDocument/2006/relationships/hyperlink" Id="rId68"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200" Target="https://nanoporetech.com/document/extraction-method/fungi-gdna-no-miss" TargetMode="External" /><Relationship Type="http://schemas.openxmlformats.org/officeDocument/2006/relationships/hyperlink" Id="rId10" Target="https://quarto.org/docs/books" TargetMode="External" /><Relationship Type="http://schemas.openxmlformats.org/officeDocument/2006/relationships/hyperlink" Id="rId163" Target="https://www.hardydiagnostics.com/assets/pdf/BlueMount_Permanent_Fungal_Stain_Lactophenol_Cotton_Blue_with_PVA.pdf" TargetMode="External" /><Relationship Type="http://schemas.openxmlformats.org/officeDocument/2006/relationships/hyperlink" Id="rId33" Target="https://www.inaturalist.org/" TargetMode="External" /><Relationship Type="http://schemas.openxmlformats.org/officeDocument/2006/relationships/hyperlink" Id="rId67" Target="https://www.inaturalist.org/pages/getting+started" TargetMode="External" /><Relationship Type="http://schemas.openxmlformats.org/officeDocument/2006/relationships/hyperlink" Id="rId56" Target="https://www.inaturalist.org/projects/nc-state-myco-ed" TargetMode="External" /><Relationship Type="http://schemas.openxmlformats.org/officeDocument/2006/relationships/hyperlink" Id="rId192" Target="https://youtu.be/6_TtIGAm45w" TargetMode="External" /><Relationship Type="http://schemas.openxmlformats.org/officeDocument/2006/relationships/hyperlink" Id="rId69"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 Ph.D.</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2026-06-03T02:47:49Z</dcterms:created>
  <dcterms:modified xsi:type="dcterms:W3CDTF">2026-06-03T02:47:49Z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