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r>
        <w:rPr>
          <w:b/>
          <w:bCs/>
        </w:rPr>
        <w:t xml:space="preserve">(Myco-Ed)</w:t>
      </w:r>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Quarto Books</w:t>
        </w:r>
      </w:hyperlink>
      <w:r>
        <w:t xml:space="preserve"> </w:t>
      </w:r>
      <w:r>
        <w:t xml:space="preserve">To learn more about the MycoEd curriculum visit the</w:t>
      </w:r>
      <w:r>
        <w:t xml:space="preserve"> </w:t>
      </w:r>
      <w:hyperlink r:id="rId10">
        <w:r>
          <w:rPr>
            <w:rStyle w:val="Hyperlink"/>
          </w:rPr>
          <w:t xml:space="preserve">MycoEd GitHub</w:t>
        </w:r>
      </w:hyperlink>
      <w:r>
        <w:t xml:space="preserve">)</w:t>
      </w:r>
    </w:p>
    <w:bookmarkStart w:id="11" w:name="course-outcomes"/>
    <w:p>
      <w:pPr>
        <w:pStyle w:val="Heading2"/>
      </w:pPr>
      <w:r>
        <w:t xml:space="preserve">Course Outcomes</w:t>
      </w:r>
    </w:p>
    <w:p>
      <w:pPr>
        <w:pStyle w:val="Compact"/>
        <w:numPr>
          <w:ilvl w:val="0"/>
          <w:numId w:val="1001"/>
        </w:numPr>
      </w:pPr>
      <w:r>
        <w:t xml:space="preserve">** CO1**: Isolate fungal endophytes,</w:t>
      </w:r>
    </w:p>
    <w:p>
      <w:pPr>
        <w:pStyle w:val="Compact"/>
        <w:numPr>
          <w:ilvl w:val="0"/>
          <w:numId w:val="1001"/>
        </w:numPr>
      </w:pPr>
      <w:r>
        <w:t xml:space="preserve">** CO2**: Characterize the morphology of fungal cultures through phenotypic and genomic assays,</w:t>
      </w:r>
    </w:p>
    <w:p>
      <w:pPr>
        <w:pStyle w:val="Compact"/>
        <w:numPr>
          <w:ilvl w:val="0"/>
          <w:numId w:val="1001"/>
        </w:numPr>
      </w:pPr>
      <w:r>
        <w:t xml:space="preserve">** CO3**: Practice extracting fungal DNA,</w:t>
      </w:r>
    </w:p>
    <w:p>
      <w:pPr>
        <w:pStyle w:val="Compact"/>
        <w:numPr>
          <w:ilvl w:val="0"/>
          <w:numId w:val="1001"/>
        </w:numPr>
      </w:pPr>
      <w:r>
        <w:t xml:space="preserve">** CO4**: Describe the process to PCR amplify fungal ITS,</w:t>
      </w:r>
    </w:p>
    <w:p>
      <w:pPr>
        <w:pStyle w:val="Compact"/>
        <w:numPr>
          <w:ilvl w:val="0"/>
          <w:numId w:val="1001"/>
        </w:numPr>
      </w:pPr>
      <w:r>
        <w:t xml:space="preserve">** CO5**: Formulate meaningful and testable scientific questions/hypotheses,</w:t>
      </w:r>
    </w:p>
    <w:p>
      <w:pPr>
        <w:pStyle w:val="Compact"/>
        <w:numPr>
          <w:ilvl w:val="0"/>
          <w:numId w:val="1001"/>
        </w:numPr>
      </w:pPr>
      <w:r>
        <w:t xml:space="preserve">** CO6**: Collect and critically interpret experimental data (including metadata),</w:t>
      </w:r>
    </w:p>
    <w:p>
      <w:pPr>
        <w:pStyle w:val="Compact"/>
        <w:numPr>
          <w:ilvl w:val="0"/>
          <w:numId w:val="1001"/>
        </w:numPr>
      </w:pPr>
      <w:r>
        <w:t xml:space="preserve">** CO7**: Maintain an appropriate laboratory notebook,</w:t>
      </w:r>
    </w:p>
    <w:p>
      <w:pPr>
        <w:pStyle w:val="Compact"/>
        <w:numPr>
          <w:ilvl w:val="0"/>
          <w:numId w:val="1001"/>
        </w:numPr>
      </w:pPr>
      <w:r>
        <w:t xml:space="preserve">** CO8**: Summarize their work and describe their findings in written and oral presentations.</w:t>
      </w:r>
    </w:p>
    <w:p>
      <w:pPr>
        <w:pStyle w:val="Compact"/>
        <w:numPr>
          <w:ilvl w:val="0"/>
          <w:numId w:val="1001"/>
        </w:numPr>
      </w:pPr>
      <w:r>
        <w:t xml:space="preserve">** CO9**: Apply evidence-based strategies to improve scientific collaboration and teamwork skills.</w:t>
      </w:r>
    </w:p>
    <w:p>
      <w:pPr>
        <w:pStyle w:val="Compact"/>
        <w:numPr>
          <w:ilvl w:val="0"/>
          <w:numId w:val="1001"/>
        </w:numPr>
      </w:pPr>
      <w:r>
        <w:t xml:space="preserve">** CO10**: Reflect 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6"/>
    <w:bookmarkStart w:id="28" w:name="Xe1adfe0dbe0fd7da8caab0dded5a990a311f7c3"/>
    <w:p>
      <w:pPr>
        <w:pStyle w:val="Heading1"/>
      </w:pPr>
      <w:r>
        <w:t xml:space="preserve">Module 0: Getting Started and Data Management</w:t>
      </w:r>
    </w:p>
    <w:bookmarkStart w:id="27"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 (web view), or scroll through the complete table below (in PDF and downloads).</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dx.doi.org/10.17504/protocols.io.rm7vzqd5xvx1/v1"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25" Target="https://dx.doi.org/10.17504/protocols.io.rm7vzqd5xvx1/v1"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2026-05-19T20:20:54Z</dcterms:created>
  <dcterms:modified xsi:type="dcterms:W3CDTF">2026-05-19T20:20:54Z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