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Override PartName="/word/media/rId29.png" ContentType="image/png"/>
  <Override PartName="/word/media/rId12.png" ContentType="image/png"/>
  <Override PartName="/word/media/rId46.png" ContentType="image/png"/>
  <Override PartName="/word/media/rId115.png" ContentType="image/png"/>
  <Override PartName="/word/media/rId71.png" ContentType="image/png"/>
  <Override PartName="/word/media/rId89.png" ContentType="image/png"/>
  <Override PartName="/word/media/rId80.png" ContentType="image/png"/>
  <Override PartName="/word/media/rId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hyperlink r:id="rId9">
        <w:r>
          <w:rPr>
            <w:rStyle w:val="Hyperlink"/>
          </w:rPr>
          <w:t xml:space="preserve">MycoEd</w:t>
        </w:r>
      </w:hyperlink>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10">
        <w:r>
          <w:rPr>
            <w:rStyle w:val="Hyperlink"/>
          </w:rPr>
          <w:t xml:space="preserve">Quarto Books</w:t>
        </w:r>
      </w:hyperlink>
      <w:r>
        <w:t xml:space="preserve"> </w:t>
      </w:r>
      <w:r>
        <w:t xml:space="preserve">To learn more about the MycoEd curriculum visit the</w:t>
      </w:r>
      <w:r>
        <w:t xml:space="preserve"> </w:t>
      </w:r>
      <w:hyperlink r:id="rId9">
        <w:r>
          <w:rPr>
            <w:rStyle w:val="Hyperlink"/>
          </w:rPr>
          <w:t xml:space="preserve">MycoEd</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w:t>
      </w:r>
      <w:r>
        <w:t xml:space="preserve"> </w:t>
      </w:r>
      <w:r>
        <w:rPr>
          <w:b/>
          <w:bCs/>
        </w:rPr>
        <w:t xml:space="preserve">Isolate</w:t>
      </w:r>
      <w:r>
        <w:t xml:space="preserve"> </w:t>
      </w:r>
      <w:r>
        <w:t xml:space="preserve">fungal endophytes,</w:t>
      </w:r>
    </w:p>
    <w:p>
      <w:pPr>
        <w:pStyle w:val="Compact"/>
        <w:numPr>
          <w:ilvl w:val="0"/>
          <w:numId w:val="1001"/>
        </w:numPr>
      </w:pPr>
      <w:r>
        <w:rPr>
          <w:b/>
          <w:bCs/>
        </w:rPr>
        <w:t xml:space="preserve">CO2</w:t>
      </w:r>
      <w:r>
        <w:t xml:space="preserve">:</w:t>
      </w:r>
      <w:r>
        <w:t xml:space="preserve"> </w:t>
      </w:r>
      <w:r>
        <w:rPr>
          <w:b/>
          <w:bCs/>
        </w:rPr>
        <w:t xml:space="preserve">Characterize</w:t>
      </w:r>
      <w:r>
        <w:t xml:space="preserve"> </w:t>
      </w:r>
      <w:r>
        <w:t xml:space="preserve">the morphology of fungal cultures through phenotypic and genomic assays,</w:t>
      </w:r>
    </w:p>
    <w:p>
      <w:pPr>
        <w:pStyle w:val="Compact"/>
        <w:numPr>
          <w:ilvl w:val="0"/>
          <w:numId w:val="1001"/>
        </w:numPr>
      </w:pPr>
      <w:r>
        <w:rPr>
          <w:b/>
          <w:bCs/>
        </w:rPr>
        <w:t xml:space="preserve">CO3</w:t>
      </w:r>
      <w:r>
        <w:t xml:space="preserve">:</w:t>
      </w:r>
      <w:r>
        <w:t xml:space="preserve"> </w:t>
      </w:r>
      <w:r>
        <w:rPr>
          <w:b/>
          <w:bCs/>
        </w:rPr>
        <w:t xml:space="preserve">Practice</w:t>
      </w:r>
      <w:r>
        <w:t xml:space="preserve"> </w:t>
      </w:r>
      <w:r>
        <w:t xml:space="preserve">extracting fungal DNA,</w:t>
      </w:r>
    </w:p>
    <w:p>
      <w:pPr>
        <w:pStyle w:val="Compact"/>
        <w:numPr>
          <w:ilvl w:val="0"/>
          <w:numId w:val="1001"/>
        </w:numPr>
      </w:pPr>
      <w:r>
        <w:rPr>
          <w:b/>
          <w:bCs/>
        </w:rPr>
        <w:t xml:space="preserve">CO4</w:t>
      </w:r>
      <w:r>
        <w:t xml:space="preserve">:</w:t>
      </w:r>
      <w:r>
        <w:t xml:space="preserve"> </w:t>
      </w:r>
      <w:r>
        <w:rPr>
          <w:b/>
          <w:bCs/>
        </w:rPr>
        <w:t xml:space="preserve">Describe</w:t>
      </w:r>
      <w:r>
        <w:t xml:space="preserve"> </w:t>
      </w:r>
      <w:r>
        <w:t xml:space="preserve">the process to PCR amplify fungal ITS,</w:t>
      </w:r>
    </w:p>
    <w:p>
      <w:pPr>
        <w:pStyle w:val="Compact"/>
        <w:numPr>
          <w:ilvl w:val="0"/>
          <w:numId w:val="1001"/>
        </w:numPr>
      </w:pPr>
      <w:r>
        <w:rPr>
          <w:b/>
          <w:bCs/>
        </w:rPr>
        <w:t xml:space="preserve">CO5</w:t>
      </w:r>
      <w:r>
        <w:t xml:space="preserve">:</w:t>
      </w:r>
      <w:r>
        <w:t xml:space="preserve"> </w:t>
      </w:r>
      <w:r>
        <w:rPr>
          <w:b/>
          <w:bCs/>
        </w:rPr>
        <w:t xml:space="preserve">Formulate</w:t>
      </w:r>
      <w:r>
        <w:t xml:space="preserve"> </w:t>
      </w:r>
      <w:r>
        <w:t xml:space="preserve">meaningful and testable scientific questions/hypotheses,</w:t>
      </w:r>
    </w:p>
    <w:p>
      <w:pPr>
        <w:pStyle w:val="Compact"/>
        <w:numPr>
          <w:ilvl w:val="0"/>
          <w:numId w:val="1001"/>
        </w:numPr>
      </w:pPr>
      <w:r>
        <w:rPr>
          <w:b/>
          <w:bCs/>
        </w:rPr>
        <w:t xml:space="preserve">CO6</w:t>
      </w:r>
      <w:r>
        <w:t xml:space="preserve">:</w:t>
      </w:r>
      <w:r>
        <w:t xml:space="preserve"> </w:t>
      </w:r>
      <w:r>
        <w:rPr>
          <w:b/>
          <w:bCs/>
        </w:rPr>
        <w:t xml:space="preserve">Collect</w:t>
      </w:r>
      <w:r>
        <w:t xml:space="preserve"> </w:t>
      </w:r>
      <w:r>
        <w:t xml:space="preserve">and</w:t>
      </w:r>
      <w:r>
        <w:t xml:space="preserve"> </w:t>
      </w:r>
      <w:r>
        <w:rPr>
          <w:b/>
          <w:bCs/>
        </w:rPr>
        <w:t xml:space="preserve">critically interpret</w:t>
      </w:r>
      <w:r>
        <w:t xml:space="preserve"> </w:t>
      </w:r>
      <w:r>
        <w:t xml:space="preserve">experimental data (including metadata),</w:t>
      </w:r>
    </w:p>
    <w:p>
      <w:pPr>
        <w:pStyle w:val="Compact"/>
        <w:numPr>
          <w:ilvl w:val="0"/>
          <w:numId w:val="1001"/>
        </w:numPr>
      </w:pPr>
      <w:r>
        <w:rPr>
          <w:b/>
          <w:bCs/>
        </w:rPr>
        <w:t xml:space="preserve">CO7</w:t>
      </w:r>
      <w:r>
        <w:t xml:space="preserve">:</w:t>
      </w:r>
      <w:r>
        <w:t xml:space="preserve"> </w:t>
      </w:r>
      <w:r>
        <w:rPr>
          <w:b/>
          <w:bCs/>
        </w:rPr>
        <w:t xml:space="preserve">Maintain</w:t>
      </w:r>
      <w:r>
        <w:t xml:space="preserve"> </w:t>
      </w:r>
      <w:r>
        <w:t xml:space="preserve">an appropriate laboratory notebook,</w:t>
      </w:r>
    </w:p>
    <w:p>
      <w:pPr>
        <w:pStyle w:val="Compact"/>
        <w:numPr>
          <w:ilvl w:val="0"/>
          <w:numId w:val="1001"/>
        </w:numPr>
      </w:pPr>
      <w:r>
        <w:rPr>
          <w:b/>
          <w:bCs/>
        </w:rPr>
        <w:t xml:space="preserve">CO8</w:t>
      </w:r>
      <w:r>
        <w:t xml:space="preserve">:</w:t>
      </w:r>
      <w:r>
        <w:t xml:space="preserve"> </w:t>
      </w:r>
      <w:r>
        <w:rPr>
          <w:b/>
          <w:bCs/>
        </w:rPr>
        <w:t xml:space="preserve">Summarize</w:t>
      </w:r>
      <w:r>
        <w:t xml:space="preserve"> </w:t>
      </w:r>
      <w:r>
        <w:t xml:space="preserve">their work and</w:t>
      </w:r>
      <w:r>
        <w:t xml:space="preserve"> </w:t>
      </w:r>
      <w:r>
        <w:rPr>
          <w:b/>
          <w:bCs/>
        </w:rPr>
        <w:t xml:space="preserve">describe</w:t>
      </w:r>
      <w:r>
        <w:t xml:space="preserve"> </w:t>
      </w:r>
      <w:r>
        <w:t xml:space="preserve">their findings in written and oral presentations.</w:t>
      </w:r>
    </w:p>
    <w:p>
      <w:pPr>
        <w:pStyle w:val="Compact"/>
        <w:numPr>
          <w:ilvl w:val="0"/>
          <w:numId w:val="1001"/>
        </w:numPr>
      </w:pPr>
      <w:r>
        <w:rPr>
          <w:b/>
          <w:bCs/>
        </w:rPr>
        <w:t xml:space="preserve">CO9</w:t>
      </w:r>
      <w:r>
        <w:t xml:space="preserve">:</w:t>
      </w:r>
      <w:r>
        <w:t xml:space="preserve"> </w:t>
      </w:r>
      <w:r>
        <w:rPr>
          <w:b/>
          <w:bCs/>
        </w:rPr>
        <w:t xml:space="preserve">Apply</w:t>
      </w:r>
      <w:r>
        <w:t xml:space="preserve"> </w:t>
      </w:r>
      <w:r>
        <w:t xml:space="preserve">evidence-based strategies to improve scientific collaboration and teamwork skills.</w:t>
      </w:r>
    </w:p>
    <w:p>
      <w:pPr>
        <w:pStyle w:val="Compact"/>
        <w:numPr>
          <w:ilvl w:val="0"/>
          <w:numId w:val="1001"/>
        </w:numPr>
      </w:pPr>
      <w:r>
        <w:rPr>
          <w:b/>
          <w:bCs/>
        </w:rPr>
        <w:t xml:space="preserve">CO10</w:t>
      </w:r>
      <w:r>
        <w:t xml:space="preserve">:</w:t>
      </w:r>
      <w:r>
        <w:t xml:space="preserve"> </w:t>
      </w:r>
      <w:r>
        <w:rPr>
          <w:b/>
          <w:bCs/>
        </w:rPr>
        <w:t xml:space="preserve">Reflect</w:t>
      </w:r>
      <w:r>
        <w:t xml:space="preserve"> </w:t>
      </w:r>
      <w:r>
        <w:t xml:space="preserve">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6" w:name="introduction"/>
    <w:p>
      <w:pPr>
        <w:pStyle w:val="Heading1"/>
      </w:pPr>
      <w:r>
        <w:t xml:space="preserve">Introduction</w:t>
      </w:r>
    </w:p>
    <w:p>
      <w:pPr>
        <w:pStyle w:val="FirstParagraph"/>
      </w:pPr>
      <w:r>
        <w:t xml:space="preserve">This is a Quarto book created from the</w:t>
      </w:r>
      <w:r>
        <w:t xml:space="preserve"> </w:t>
      </w:r>
      <w:hyperlink r:id="rId25">
        <w:r>
          <w:rPr>
            <w:rStyle w:val="Hyperlink"/>
          </w:rPr>
          <w:t xml:space="preserve">MycoEd Workbook from March 2026</w:t>
        </w:r>
      </w:hyperlink>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addressing a specific topic related to mycology and education. The book is designed to provide comprehensive information and resources for educators, students, and anyone interested in learning about fungi and their role in the environment.</w:t>
      </w:r>
    </w:p>
    <w:bookmarkEnd w:id="26"/>
    <w:bookmarkStart w:id="43" w:name="Xe1adfe0dbe0fd7da8caab0dded5a990a311f7c3"/>
    <w:p>
      <w:pPr>
        <w:pStyle w:val="Heading1"/>
      </w:pPr>
      <w:r>
        <w:t xml:space="preserve">Module 0: Getting Started and Data Management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5">
              <w:r>
                <w:rPr>
                  <w:rStyle w:val="Hyperlink"/>
                </w:rPr>
                <w:t xml:space="preserve">Open Module 0 Slides</w:t>
              </w:r>
            </w:hyperlink>
          </w:p>
          <w:p/>
        </w:tc>
      </w:tr>
    </w:tbl>
    <w:bookmarkStart w:id="33"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The table is organized by module and includes the type of item, a description, and company/catalog information when available.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Table</w:t>
            </w:r>
          </w:p>
        </w:tc>
      </w:tr>
      <w:tr>
        <w:trPr>
          <w:cantSplit/>
        </w:trPr>
        <w:tc>
          <w:tcPr>
            <w:tcMar>
              <w:top w:w="108" w:type="dxa"/>
              <w:bottom w:w="108" w:type="dxa"/>
            </w:tcMar>
          </w:tcPr>
          <w:p>
            <w:pPr>
              <w:pStyle w:val="BodyText"/>
            </w:pPr>
            <w:pPr>
              <w:spacing w:before="16" w:after="16"/>
            </w:pPr>
            <w:hyperlink r:id="rId32">
              <w:r>
                <w:rPr>
                  <w:rStyle w:val="Hyperlink"/>
                </w:rPr>
                <w:t xml:space="preserve">Download Materials Table (CSV)</w:t>
              </w:r>
            </w:hyperlink>
          </w:p>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Module</w:t>
            </w:r>
          </w:p>
        </w:tc>
        <w:tc>
          <w:tcPr/>
          <w:p>
            <w:pPr>
              <w:pStyle w:val="Compact"/>
            </w:pPr>
            <w:r>
              <w:t xml:space="preserve">Type</w:t>
            </w:r>
          </w:p>
        </w:tc>
        <w:tc>
          <w:tcPr/>
          <w:p>
            <w:pPr>
              <w:pStyle w:val="Compact"/>
            </w:pPr>
            <w:r>
              <w:t xml:space="preserve">Item</w:t>
            </w:r>
          </w:p>
        </w:tc>
        <w:tc>
          <w:tcPr/>
          <w:p>
            <w:pPr>
              <w:pStyle w:val="Compact"/>
            </w:pPr>
            <w:r>
              <w:t xml:space="preserve">Description</w:t>
            </w:r>
          </w:p>
        </w:tc>
        <w:tc>
          <w:tcPr/>
          <w:p>
            <w:pPr>
              <w:pStyle w:val="Compact"/>
            </w:pPr>
            <w:r>
              <w:t xml:space="preserve">Company</w:t>
            </w:r>
          </w:p>
        </w:tc>
        <w:tc>
          <w:tcPr/>
          <w:p>
            <w:pPr>
              <w:pStyle w:val="Compact"/>
            </w:pPr>
            <w:r>
              <w:t xml:space="preserve">Catalog</w:t>
            </w: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100x15 mm Petri dishes</w:t>
            </w:r>
          </w:p>
        </w:tc>
        <w:tc>
          <w:tcPr/>
          <w:p>
            <w:pPr>
              <w:pStyle w:val="Compact"/>
            </w:pPr>
            <w:r>
              <w:t xml:space="preserve">Petri dishes for fungal culturing</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Bacteriological agar</w:t>
            </w:r>
          </w:p>
        </w:tc>
        <w:tc>
          <w:tcPr/>
          <w:p>
            <w:pPr>
              <w:pStyle w:val="Compact"/>
            </w:pPr>
            <w:r>
              <w:t xml:space="preserve">Agar base for culture media</w:t>
            </w:r>
          </w:p>
        </w:tc>
        <w:tc>
          <w:tcPr/>
          <w:p>
            <w:pPr>
              <w:pStyle w:val="Compact"/>
            </w:pPr>
            <w:r>
              <w:t xml:space="preserve">Difco/BD</w:t>
            </w: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Laminar flow hood</w:t>
            </w:r>
          </w:p>
        </w:tc>
        <w:tc>
          <w:tcPr/>
          <w:p>
            <w:pPr>
              <w:pStyle w:val="Compact"/>
            </w:pPr>
            <w:r>
              <w:t xml:space="preserve">Sterile work environment (optional if unavailable)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Forceps</w:t>
            </w:r>
          </w:p>
        </w:tc>
        <w:tc>
          <w:tcPr/>
          <w:p>
            <w:pPr>
              <w:pStyle w:val="Compact"/>
            </w:pPr>
            <w:r>
              <w:t xml:space="preserve">Sample manipulation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Scalpels / hole punch</w:t>
            </w:r>
          </w:p>
        </w:tc>
        <w:tc>
          <w:tcPr/>
          <w:p>
            <w:pPr>
              <w:pStyle w:val="Compact"/>
            </w:pPr>
            <w:r>
              <w:t xml:space="preserve">Cutting leaf tissue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Parafilm</w:t>
            </w:r>
          </w:p>
        </w:tc>
        <w:tc>
          <w:tcPr/>
          <w:p>
            <w:pPr>
              <w:pStyle w:val="Compact"/>
            </w:pPr>
            <w:r>
              <w:t xml:space="preserve">Sealing Petri plates</w:t>
            </w:r>
          </w:p>
        </w:tc>
        <w:tc>
          <w:tcPr/>
          <w:p>
            <w:pPr>
              <w:pStyle w:val="Compact"/>
            </w:pPr>
            <w:r>
              <w:t xml:space="preserve">Bemis</w:t>
            </w: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10% bleach</w:t>
            </w:r>
          </w:p>
        </w:tc>
        <w:tc>
          <w:tcPr/>
          <w:p>
            <w:pPr>
              <w:pStyle w:val="Compact"/>
            </w:pPr>
            <w:r>
              <w:t xml:space="preserve">Surface sterilization solution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60x15 mm Petri dishes</w:t>
            </w:r>
          </w:p>
        </w:tc>
        <w:tc>
          <w:tcPr/>
          <w:p>
            <w:pPr>
              <w:pStyle w:val="Compact"/>
            </w:pPr>
            <w:r>
              <w:t xml:space="preserve">Dishes for fungal isolation transfers</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Potato Dextrose Agar (PDA)</w:t>
            </w:r>
          </w:p>
        </w:tc>
        <w:tc>
          <w:tcPr/>
          <w:p>
            <w:pPr>
              <w:pStyle w:val="Compact"/>
            </w:pPr>
            <w:r>
              <w:t xml:space="preserve">Selective culture medium for fungi</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Sharpie/lab marker</w:t>
            </w:r>
          </w:p>
        </w:tc>
        <w:tc>
          <w:tcPr/>
          <w:p>
            <w:pPr>
              <w:pStyle w:val="Compact"/>
            </w:pPr>
            <w:r>
              <w:t xml:space="preserve">Plate labeling</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Mixed</w:t>
            </w:r>
          </w:p>
        </w:tc>
        <w:tc>
          <w:tcPr/>
          <w:p>
            <w:pPr>
              <w:pStyle w:val="Compact"/>
            </w:pPr>
            <w:r>
              <w:t xml:space="preserve">Varies by assay</w:t>
            </w:r>
          </w:p>
        </w:tc>
        <w:tc>
          <w:tcPr/>
          <w:p>
            <w:pPr>
              <w:pStyle w:val="Compact"/>
            </w:pPr>
            <w:r>
              <w:t xml:space="preserve">Materials depend on chosen phenotypic assay</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Thermal cycler</w:t>
            </w:r>
          </w:p>
        </w:tc>
        <w:tc>
          <w:tcPr/>
          <w:p>
            <w:pPr>
              <w:pStyle w:val="Compact"/>
            </w:pPr>
            <w:r>
              <w:t xml:space="preserve">PCR amplification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Vortex</w:t>
            </w:r>
          </w:p>
        </w:tc>
        <w:tc>
          <w:tcPr/>
          <w:p>
            <w:pPr>
              <w:pStyle w:val="Compact"/>
            </w:pPr>
            <w:r>
              <w:t xml:space="preserve">Sample mixing</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Centrifuge</w:t>
            </w:r>
          </w:p>
        </w:tc>
        <w:tc>
          <w:tcPr/>
          <w:p>
            <w:pPr>
              <w:pStyle w:val="Compact"/>
            </w:pPr>
            <w:r>
              <w:t xml:space="preserve">PCR and microfuge tube centrifugation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0.2 mL PCR tubes</w:t>
            </w:r>
          </w:p>
        </w:tc>
        <w:tc>
          <w:tcPr/>
          <w:p>
            <w:pPr>
              <w:pStyle w:val="Compact"/>
            </w:pPr>
            <w:r>
              <w:t xml:space="preserve">PCR reactions</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DNA LoBind microcentrifuge tubes</w:t>
            </w:r>
          </w:p>
        </w:tc>
        <w:tc>
          <w:tcPr/>
          <w:p>
            <w:pPr>
              <w:pStyle w:val="Compact"/>
            </w:pPr>
            <w:r>
              <w:t xml:space="preserve">Low-bind tubes to minimize DNA adsorption</w:t>
            </w:r>
          </w:p>
        </w:tc>
        <w:tc>
          <w:tcPr/>
          <w:p>
            <w:pPr>
              <w:pStyle w:val="Compact"/>
            </w:pPr>
            <w:r>
              <w:t xml:space="preserve">Eppendorf</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Monarch Spin gDNA Extraction Kit</w:t>
            </w:r>
          </w:p>
        </w:tc>
        <w:tc>
          <w:tcPr/>
          <w:p>
            <w:pPr>
              <w:pStyle w:val="Compact"/>
            </w:pPr>
            <w:r>
              <w:t xml:space="preserve">Spin-column genomic DNA extraction</w:t>
            </w:r>
          </w:p>
        </w:tc>
        <w:tc>
          <w:tcPr/>
          <w:p>
            <w:pPr>
              <w:pStyle w:val="Compact"/>
            </w:pPr>
            <w:r>
              <w:t xml:space="preserve">New England BioLabs</w:t>
            </w:r>
          </w:p>
        </w:tc>
        <w:tc>
          <w:tcPr/>
          <w:p>
            <w:pPr>
              <w:pStyle w:val="Compact"/>
            </w:pPr>
            <w:r>
              <w:t xml:space="preserve">T3010S</w:t>
            </w:r>
          </w:p>
        </w:tc>
      </w:tr>
      <w:tr>
        <w:tc>
          <w:tcPr/>
          <w:p>
            <w:pPr>
              <w:pStyle w:val="Compact"/>
            </w:pPr>
            <w:r>
              <w:t xml:space="preserve">Module 4 – DNA Sequencing</w:t>
            </w:r>
          </w:p>
        </w:tc>
        <w:tc>
          <w:tcPr/>
          <w:p>
            <w:pPr>
              <w:pStyle w:val="Compact"/>
            </w:pPr>
            <w:r>
              <w:t xml:space="preserve">Reagent</w:t>
            </w:r>
          </w:p>
        </w:tc>
        <w:tc>
          <w:tcPr/>
          <w:p>
            <w:pPr>
              <w:pStyle w:val="Compact"/>
            </w:pPr>
            <w:r>
              <w:t xml:space="preserve">MetaPolyzyme (DNA free)</w:t>
            </w:r>
          </w:p>
        </w:tc>
        <w:tc>
          <w:tcPr/>
          <w:p>
            <w:pPr>
              <w:pStyle w:val="Compact"/>
            </w:pPr>
            <w:r>
              <w:t xml:space="preserve">Fungal cell wall digestion enzyme blend</w:t>
            </w:r>
          </w:p>
        </w:tc>
        <w:tc>
          <w:tcPr/>
          <w:p>
            <w:pPr>
              <w:pStyle w:val="Compact"/>
            </w:pPr>
            <w:r>
              <w:t xml:space="preserve">Millipore Sigma</w:t>
            </w:r>
          </w:p>
        </w:tc>
        <w:tc>
          <w:tcPr/>
          <w:p>
            <w:pPr>
              <w:pStyle w:val="Compact"/>
            </w:pPr>
            <w:r>
              <w:t xml:space="preserve">MAC4LDF-5X1VL</w:t>
            </w:r>
          </w:p>
        </w:tc>
      </w:tr>
      <w:tr>
        <w:tc>
          <w:tcPr/>
          <w:p>
            <w:pPr>
              <w:pStyle w:val="Compact"/>
            </w:pPr>
            <w:r>
              <w:t xml:space="preserve">Module 4 – DNA Sequencing</w:t>
            </w:r>
          </w:p>
        </w:tc>
        <w:tc>
          <w:tcPr/>
          <w:p>
            <w:pPr>
              <w:pStyle w:val="Compact"/>
            </w:pPr>
            <w:r>
              <w:t xml:space="preserve">Reagent</w:t>
            </w:r>
          </w:p>
        </w:tc>
        <w:tc>
          <w:tcPr/>
          <w:p>
            <w:pPr>
              <w:pStyle w:val="Compact"/>
            </w:pPr>
            <w:r>
              <w:t xml:space="preserve">CTAB solution (100 mL)</w:t>
            </w:r>
          </w:p>
        </w:tc>
        <w:tc>
          <w:tcPr/>
          <w:p>
            <w:pPr>
              <w:pStyle w:val="Compact"/>
            </w:pPr>
            <w:r>
              <w:t xml:space="preserve">Alternative DNA extraction reagent</w:t>
            </w:r>
          </w:p>
        </w:tc>
        <w:tc>
          <w:tcPr/>
          <w:p>
            <w:pPr>
              <w:pStyle w:val="Compact"/>
            </w:pPr>
            <w:r>
              <w:t xml:space="preserve">Promega</w:t>
            </w:r>
          </w:p>
        </w:tc>
        <w:tc>
          <w:tcPr/>
          <w:p>
            <w:pPr>
              <w:pStyle w:val="Compact"/>
            </w:pPr>
            <w:r>
              <w:t xml:space="preserve">MC1411</w:t>
            </w:r>
          </w:p>
        </w:tc>
      </w:tr>
      <w:tr>
        <w:tc>
          <w:tcPr/>
          <w:p>
            <w:pPr>
              <w:pStyle w:val="Compact"/>
            </w:pPr>
            <w:r>
              <w:t xml:space="preserve">Module 4 – DNA Sequencing</w:t>
            </w:r>
          </w:p>
        </w:tc>
        <w:tc>
          <w:tcPr/>
          <w:p>
            <w:pPr>
              <w:pStyle w:val="Compact"/>
            </w:pPr>
            <w:r>
              <w:t xml:space="preserve">Reagent</w:t>
            </w:r>
          </w:p>
        </w:tc>
        <w:tc>
          <w:tcPr/>
          <w:p>
            <w:pPr>
              <w:pStyle w:val="Compact"/>
            </w:pPr>
            <w:r>
              <w:t xml:space="preserve">PCR primers (ITS1f, ITS4, 5.8SR, fITS7)</w:t>
            </w:r>
          </w:p>
        </w:tc>
        <w:tc>
          <w:tcPr/>
          <w:p>
            <w:pPr>
              <w:pStyle w:val="Compact"/>
            </w:pPr>
            <w:r>
              <w:t xml:space="preserve">Fungal ITS barcoding primers</w:t>
            </w:r>
          </w:p>
        </w:tc>
        <w:tc>
          <w:tcPr/>
          <w:p>
            <w:pPr>
              <w:pStyle w:val="Compact"/>
            </w:pPr>
            <w:r>
              <w:t xml:space="preserve">IDT or similar</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Q5 Hot Start High-Fidelity 2X Master Mix</w:t>
            </w:r>
          </w:p>
        </w:tc>
        <w:tc>
          <w:tcPr/>
          <w:p>
            <w:pPr>
              <w:pStyle w:val="Compact"/>
            </w:pPr>
            <w:r>
              <w:t xml:space="preserve">High-fidelity PCR master mix</w:t>
            </w:r>
          </w:p>
        </w:tc>
        <w:tc>
          <w:tcPr/>
          <w:p>
            <w:pPr>
              <w:pStyle w:val="Compact"/>
            </w:pPr>
            <w:r>
              <w:t xml:space="preserve">New England BioLabs</w:t>
            </w:r>
          </w:p>
        </w:tc>
        <w:tc>
          <w:tcPr/>
          <w:p>
            <w:pPr>
              <w:pStyle w:val="Compact"/>
            </w:pPr>
            <w:r>
              <w:t xml:space="preserve">M0494S</w:t>
            </w:r>
          </w:p>
        </w:tc>
      </w:tr>
      <w:tr>
        <w:tc>
          <w:tcPr/>
          <w:p>
            <w:pPr>
              <w:pStyle w:val="Compact"/>
            </w:pPr>
            <w:r>
              <w:t xml:space="preserve">Module 4 – DNA Sequencing</w:t>
            </w:r>
          </w:p>
        </w:tc>
        <w:tc>
          <w:tcPr/>
          <w:p>
            <w:pPr>
              <w:pStyle w:val="Compact"/>
            </w:pPr>
            <w:r>
              <w:t xml:space="preserve">Reagent</w:t>
            </w:r>
          </w:p>
        </w:tc>
        <w:tc>
          <w:tcPr/>
          <w:p>
            <w:pPr>
              <w:pStyle w:val="Compact"/>
            </w:pPr>
            <w:r>
              <w:t xml:space="preserve">PCR water</w:t>
            </w:r>
          </w:p>
        </w:tc>
        <w:tc>
          <w:tcPr/>
          <w:p>
            <w:pPr>
              <w:pStyle w:val="Compact"/>
            </w:pPr>
            <w:r>
              <w:t xml:space="preserve">Nuclease-free PCR water</w:t>
            </w:r>
          </w:p>
        </w:tc>
        <w:tc>
          <w:tcPr/>
          <w:p>
            <w:pPr>
              <w:pStyle w:val="Compact"/>
            </w:pPr>
            <w:r>
              <w:t xml:space="preserve">New England BioLabs</w:t>
            </w:r>
          </w:p>
        </w:tc>
        <w:tc>
          <w:tcPr/>
          <w:p>
            <w:pPr>
              <w:pStyle w:val="Compact"/>
            </w:pPr>
            <w:r>
              <w:t xml:space="preserve">B1500S</w:t>
            </w:r>
          </w:p>
        </w:tc>
      </w:tr>
      <w:tr>
        <w:tc>
          <w:tcPr/>
          <w:p>
            <w:pPr>
              <w:pStyle w:val="Compact"/>
            </w:pPr>
            <w:r>
              <w:t xml:space="preserve">Module 4 – DNA Sequencing</w:t>
            </w:r>
          </w:p>
        </w:tc>
        <w:tc>
          <w:tcPr/>
          <w:p>
            <w:pPr>
              <w:pStyle w:val="Compact"/>
            </w:pPr>
            <w:r>
              <w:t xml:space="preserve">Reagent</w:t>
            </w:r>
          </w:p>
        </w:tc>
        <w:tc>
          <w:tcPr/>
          <w:p>
            <w:pPr>
              <w:pStyle w:val="Compact"/>
            </w:pPr>
            <w:r>
              <w:t xml:space="preserve">Exo-CIP Rapid PCR Cleanup Kit</w:t>
            </w:r>
          </w:p>
        </w:tc>
        <w:tc>
          <w:tcPr/>
          <w:p>
            <w:pPr>
              <w:pStyle w:val="Compact"/>
            </w:pPr>
            <w:r>
              <w:t xml:space="preserve">PCR cleanup before sequencing</w:t>
            </w:r>
          </w:p>
        </w:tc>
        <w:tc>
          <w:tcPr/>
          <w:p>
            <w:pPr>
              <w:pStyle w:val="Compact"/>
            </w:pPr>
            <w:r>
              <w:t xml:space="preserve">New England BioLabs</w:t>
            </w:r>
          </w:p>
        </w:tc>
        <w:tc>
          <w:tcPr/>
          <w:p>
            <w:pPr>
              <w:pStyle w:val="Compact"/>
            </w:pPr>
            <w:r>
              <w:t xml:space="preserve">E1050S</w:t>
            </w:r>
          </w:p>
        </w:tc>
      </w:tr>
      <w:tr>
        <w:tc>
          <w:tcPr/>
          <w:p>
            <w:pPr>
              <w:pStyle w:val="Compact"/>
            </w:pPr>
            <w:r>
              <w:t xml:space="preserve">Module 4 – DNA Sequencing</w:t>
            </w:r>
          </w:p>
        </w:tc>
        <w:tc>
          <w:tcPr/>
          <w:p>
            <w:pPr>
              <w:pStyle w:val="Compact"/>
            </w:pPr>
            <w:r>
              <w:t xml:space="preserve">Equipment</w:t>
            </w:r>
          </w:p>
        </w:tc>
        <w:tc>
          <w:tcPr/>
          <w:p>
            <w:pPr>
              <w:pStyle w:val="Compact"/>
            </w:pPr>
            <w:r>
              <w:t xml:space="preserve">E-Gel system (1.2% agarose)</w:t>
            </w:r>
          </w:p>
        </w:tc>
        <w:tc>
          <w:tcPr/>
          <w:p>
            <w:pPr>
              <w:pStyle w:val="Compact"/>
            </w:pPr>
            <w:r>
              <w:t xml:space="preserve">Pre-cast gel electrophoresis system</w:t>
            </w:r>
          </w:p>
        </w:tc>
        <w:tc>
          <w:tcPr/>
          <w:p>
            <w:pPr>
              <w:pStyle w:val="Compact"/>
            </w:pPr>
            <w:r>
              <w:t xml:space="preserve">ThermoFisher</w:t>
            </w:r>
          </w:p>
        </w:tc>
        <w:tc>
          <w:tcPr/>
          <w:p>
            <w:pPr>
              <w:pStyle w:val="Compact"/>
            </w:pPr>
            <w:r>
              <w:t xml:space="preserve">G4010010</w:t>
            </w:r>
          </w:p>
        </w:tc>
      </w:tr>
      <w:tr>
        <w:tc>
          <w:tcPr/>
          <w:p>
            <w:pPr>
              <w:pStyle w:val="Compact"/>
            </w:pPr>
            <w:r>
              <w:t xml:space="preserve">Module 4 – DNA Sequencing</w:t>
            </w:r>
          </w:p>
        </w:tc>
        <w:tc>
          <w:tcPr/>
          <w:p>
            <w:pPr>
              <w:pStyle w:val="Compact"/>
            </w:pPr>
            <w:r>
              <w:t xml:space="preserve">Reagent</w:t>
            </w:r>
          </w:p>
        </w:tc>
        <w:tc>
          <w:tcPr/>
          <w:p>
            <w:pPr>
              <w:pStyle w:val="Compact"/>
            </w:pPr>
            <w:r>
              <w:t xml:space="preserve">E-Gel Sizing DNA Ladder</w:t>
            </w:r>
          </w:p>
        </w:tc>
        <w:tc>
          <w:tcPr/>
          <w:p>
            <w:pPr>
              <w:pStyle w:val="Compact"/>
            </w:pPr>
            <w:r>
              <w:t xml:space="preserve">DNA size standard</w:t>
            </w:r>
          </w:p>
        </w:tc>
        <w:tc>
          <w:tcPr/>
          <w:p>
            <w:pPr>
              <w:pStyle w:val="Compact"/>
            </w:pPr>
            <w:r>
              <w:t xml:space="preserve">ThermoFisher</w:t>
            </w:r>
          </w:p>
        </w:tc>
        <w:tc>
          <w:tcPr/>
          <w:p>
            <w:pPr>
              <w:pStyle w:val="Compact"/>
            </w:pPr>
            <w:r>
              <w:t xml:space="preserve">10488100</w:t>
            </w:r>
          </w:p>
        </w:tc>
      </w:tr>
      <w:tr>
        <w:tc>
          <w:tcPr/>
          <w:p>
            <w:pPr>
              <w:pStyle w:val="Compact"/>
            </w:pPr>
            <w:r>
              <w:t xml:space="preserve">Module 4 – DNA Sequencing</w:t>
            </w:r>
          </w:p>
        </w:tc>
        <w:tc>
          <w:tcPr/>
          <w:p>
            <w:pPr>
              <w:pStyle w:val="Compact"/>
            </w:pPr>
            <w:r>
              <w:t xml:space="preserve">Equipment</w:t>
            </w:r>
          </w:p>
        </w:tc>
        <w:tc>
          <w:tcPr/>
          <w:p>
            <w:pPr>
              <w:pStyle w:val="Compact"/>
            </w:pPr>
            <w:r>
              <w:t xml:space="preserve">Qubit + dsDNA HS assay</w:t>
            </w:r>
          </w:p>
        </w:tc>
        <w:tc>
          <w:tcPr/>
          <w:p>
            <w:pPr>
              <w:pStyle w:val="Compact"/>
            </w:pPr>
            <w:r>
              <w:t xml:space="preserve">Fluorometric DNA quantification</w:t>
            </w:r>
          </w:p>
        </w:tc>
        <w:tc>
          <w:tcPr/>
          <w:p>
            <w:pPr>
              <w:pStyle w:val="Compact"/>
            </w:pPr>
            <w:r>
              <w:t xml:space="preserve">ThermoFisher</w:t>
            </w:r>
          </w:p>
        </w:tc>
        <w:tc>
          <w:tcPr/>
          <w:p>
            <w:pPr>
              <w:pStyle w:val="Compact"/>
            </w:pPr>
            <w:r>
              <w:t xml:space="preserve">Q32851</w:t>
            </w:r>
          </w:p>
        </w:tc>
      </w:tr>
      <w:tr>
        <w:tc>
          <w:tcPr/>
          <w:p>
            <w:pPr>
              <w:pStyle w:val="Compact"/>
            </w:pPr>
            <w:r>
              <w:t xml:space="preserve">Module 5 – Tissue Preparation</w:t>
            </w:r>
          </w:p>
        </w:tc>
        <w:tc>
          <w:tcPr/>
          <w:p>
            <w:pPr>
              <w:pStyle w:val="Compact"/>
            </w:pPr>
            <w:r>
              <w:t xml:space="preserve">Supply</w:t>
            </w:r>
          </w:p>
        </w:tc>
        <w:tc>
          <w:tcPr/>
          <w:p>
            <w:pPr>
              <w:pStyle w:val="Compact"/>
            </w:pPr>
            <w:r>
              <w:t xml:space="preserve">Cellophane discs</w:t>
            </w:r>
          </w:p>
        </w:tc>
        <w:tc>
          <w:tcPr/>
          <w:p>
            <w:pPr>
              <w:pStyle w:val="Compact"/>
            </w:pPr>
            <w:r>
              <w:t xml:space="preserve">Individually rinsed and autoclaved before use</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60x15 mm Petri dishes</w:t>
            </w:r>
          </w:p>
        </w:tc>
        <w:tc>
          <w:tcPr/>
          <w:p>
            <w:pPr>
              <w:pStyle w:val="Compact"/>
            </w:pPr>
            <w:r>
              <w:t xml:space="preserve">Culture dishes for tissue preparation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Reagent</w:t>
            </w:r>
          </w:p>
        </w:tc>
        <w:tc>
          <w:tcPr/>
          <w:p>
            <w:pPr>
              <w:pStyle w:val="Compact"/>
            </w:pPr>
            <w:r>
              <w:t xml:space="preserve">Potato Dextrose Agar (PDA)</w:t>
            </w:r>
          </w:p>
        </w:tc>
        <w:tc>
          <w:tcPr/>
          <w:p>
            <w:pPr>
              <w:pStyle w:val="Compact"/>
            </w:pPr>
            <w:r>
              <w:t xml:space="preserve">Fungal culture medium</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Silica beads</w:t>
            </w:r>
          </w:p>
        </w:tc>
        <w:tc>
          <w:tcPr/>
          <w:p>
            <w:pPr>
              <w:pStyle w:val="Compact"/>
            </w:pPr>
            <w:r>
              <w:t xml:space="preserve">Sample desiccation/homogenization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Incubator</w:t>
            </w:r>
          </w:p>
        </w:tc>
        <w:tc>
          <w:tcPr/>
          <w:p>
            <w:pPr>
              <w:pStyle w:val="Compact"/>
            </w:pPr>
            <w:r>
              <w:t xml:space="preserve">Controlled temperature growth environment</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Balance</w:t>
            </w:r>
          </w:p>
        </w:tc>
        <w:tc>
          <w:tcPr/>
          <w:p>
            <w:pPr>
              <w:pStyle w:val="Compact"/>
            </w:pPr>
            <w:r>
              <w:t xml:space="preserve">Biomass weighing</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Shipment supplies</w:t>
            </w:r>
          </w:p>
        </w:tc>
        <w:tc>
          <w:tcPr/>
          <w:p>
            <w:pPr>
              <w:pStyle w:val="Compact"/>
            </w:pPr>
            <w:r>
              <w:t xml:space="preserve">For shipping samples to AGI</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MycoEd metadata printout</w:t>
            </w:r>
          </w:p>
        </w:tc>
        <w:tc>
          <w:tcPr/>
          <w:p>
            <w:pPr>
              <w:pStyle w:val="Compact"/>
            </w:pPr>
            <w:r>
              <w:t xml:space="preserve">Completed metadata form included with shipment</w:t>
            </w:r>
          </w:p>
        </w:tc>
        <w:tc>
          <w:tcPr/>
          <w:p>
            <w:pPr>
              <w:pStyle w:val="Compact"/>
            </w:pPr>
          </w:p>
        </w:tc>
        <w:tc>
          <w:tcPr/>
          <w:p>
            <w:pPr>
              <w:pStyle w:val="Compact"/>
            </w:pPr>
          </w:p>
        </w:tc>
      </w:tr>
      <w:tr>
        <w:tc>
          <w:tcPr/>
          <w:p>
            <w:pPr>
              <w:pStyle w:val="Compact"/>
            </w:pPr>
            <w:r>
              <w:t xml:space="preserve">Module 7 – Genomic Analyses</w:t>
            </w:r>
          </w:p>
        </w:tc>
        <w:tc>
          <w:tcPr/>
          <w:p>
            <w:pPr>
              <w:pStyle w:val="Compact"/>
            </w:pPr>
            <w:r>
              <w:t xml:space="preserve">Platform</w:t>
            </w:r>
          </w:p>
        </w:tc>
        <w:tc>
          <w:tcPr/>
          <w:p>
            <w:pPr>
              <w:pStyle w:val="Compact"/>
            </w:pPr>
            <w:r>
              <w:t xml:space="preserve">MycoCosm (JGI portal)</w:t>
            </w:r>
          </w:p>
        </w:tc>
        <w:tc>
          <w:tcPr/>
          <w:p>
            <w:pPr>
              <w:pStyle w:val="Compact"/>
            </w:pPr>
            <w:r>
              <w:t xml:space="preserve">Web-based genomic analysis portal</w:t>
            </w:r>
          </w:p>
        </w:tc>
        <w:tc>
          <w:tcPr/>
          <w:p>
            <w:pPr>
              <w:pStyle w:val="Compact"/>
            </w:pPr>
            <w:r>
              <w:t xml:space="preserve">DOE Joint Genome Institute</w:t>
            </w:r>
          </w:p>
        </w:tc>
        <w:tc>
          <w:tcPr/>
          <w:p>
            <w:pPr>
              <w:pStyle w:val="Compact"/>
            </w:pPr>
          </w:p>
        </w:tc>
      </w:tr>
      <w:tr>
        <w:tc>
          <w:tcPr/>
          <w:p>
            <w:pPr>
              <w:pStyle w:val="Compact"/>
            </w:pPr>
            <w:r>
              <w:t xml:space="preserve">Module 7 – Genomic Analyses</w:t>
            </w:r>
          </w:p>
        </w:tc>
        <w:tc>
          <w:tcPr/>
          <w:p>
            <w:pPr>
              <w:pStyle w:val="Compact"/>
            </w:pPr>
            <w:r>
              <w:t xml:space="preserve">Equipment</w:t>
            </w:r>
          </w:p>
        </w:tc>
        <w:tc>
          <w:tcPr/>
          <w:p>
            <w:pPr>
              <w:pStyle w:val="Compact"/>
            </w:pPr>
            <w:r>
              <w:t xml:space="preserve">Computer with internet access</w:t>
            </w:r>
          </w:p>
        </w:tc>
        <w:tc>
          <w:tcPr/>
          <w:p>
            <w:pPr>
              <w:pStyle w:val="Compact"/>
            </w:pPr>
            <w:r>
              <w:t xml:space="preserve">Required for web-based genomic analyses</w:t>
            </w:r>
          </w:p>
        </w:tc>
        <w:tc>
          <w:tcPr/>
          <w:p>
            <w:pPr>
              <w:pStyle w:val="Compact"/>
            </w:pPr>
          </w:p>
        </w:tc>
        <w:tc>
          <w:tcPr/>
          <w:p>
            <w:pPr>
              <w:pStyle w:val="Compact"/>
            </w:pPr>
          </w:p>
        </w:tc>
      </w:tr>
    </w:tbl>
    <w:p>
      <w:pPr>
        <w:pStyle w:val="BodyText"/>
      </w:pPr>
      <w:r>
        <w:t xml:space="preserve">For the full source list and raw fields, see</w:t>
      </w:r>
      <w:r>
        <w:t xml:space="preserve"> </w:t>
      </w:r>
      <w:r>
        <w:rPr>
          <w:rStyle w:val="VerbatimChar"/>
        </w:rPr>
        <w:t xml:space="preserve">_materials.csv</w:t>
      </w:r>
      <w:r>
        <w:t xml:space="preserve">.</w:t>
      </w:r>
    </w:p>
    <w:bookmarkEnd w:id="33"/>
    <w:bookmarkStart w:id="38" w:name="Xcbdbfd15cc4383fe5deee011eccaab33ef2e95c"/>
    <w:p>
      <w:pPr>
        <w:pStyle w:val="Heading2"/>
      </w:pPr>
      <w:r>
        <w:t xml:space="preserve">Module 0.2 – Create iNaturalist Traditional Project Instructions</w:t>
      </w:r>
    </w:p>
    <w:bookmarkStart w:id="34" w:name="inaturalist-introduction"/>
    <w:p>
      <w:pPr>
        <w:pStyle w:val="Heading3"/>
      </w:pPr>
      <w:r>
        <w:t xml:space="preserve">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34"/>
    <w:bookmarkStart w:id="35"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35"/>
    <w:bookmarkStart w:id="36" w:name="Xbe7dd89d850e9accf36a8a51cd2d2bfb9177b29"/>
    <w:p>
      <w:pPr>
        <w:pStyle w:val="Heading3"/>
      </w:pPr>
      <w:r>
        <w:t xml:space="preserve">Make a MycoEd Traditional Project [Instructor Instructions]</w:t>
      </w:r>
    </w:p>
    <w:p>
      <w:pPr>
        <w:pStyle w:val="Compact"/>
        <w:numPr>
          <w:ilvl w:val="0"/>
          <w:numId w:val="1004"/>
        </w:numPr>
      </w:pPr>
      <w:r>
        <w:t xml:space="preserve">Log into iNaturalist.</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p>
      <w:pPr>
        <w:pStyle w:val="FirstParagraph"/>
      </w:pPr>
      <w:r>
        <w:rPr>
          <w:b/>
          <w:bCs/>
        </w:rPr>
        <w:t xml:space="preserve">Note: If you do not have this option, please contact Amy Honan (amy.honan@oregonstate.edu) or Andrew Wilson (andrew.wilson@BotanicGardens.org) for assistance.</w:t>
      </w:r>
    </w:p>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6"/>
    <w:bookmarkStart w:id="37"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7"/>
    <w:bookmarkEnd w:id="38"/>
    <w:bookmarkStart w:id="42" w:name="module-0.3-inaturalist-checklist"/>
    <w:p>
      <w:pPr>
        <w:pStyle w:val="Heading2"/>
      </w:pPr>
      <w:r>
        <w:t xml:space="preserve">Module 0.3 – iNaturalist Checklist</w:t>
      </w:r>
    </w:p>
    <w:bookmarkStart w:id="41"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39"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your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39"/>
    <w:bookmarkStart w:id="40"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40"/>
    <w:bookmarkEnd w:id="41"/>
    <w:bookmarkEnd w:id="42"/>
    <w:bookmarkEnd w:id="43"/>
    <w:bookmarkStart w:id="96" w:name="module-1-fungal-sampling"/>
    <w:p>
      <w:pPr>
        <w:pStyle w:val="Heading1"/>
      </w:pPr>
      <w:r>
        <w:t xml:space="preserve">Module 1: Fungal Sampling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tip.png" id="4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6">
              <w:r>
                <w:rPr>
                  <w:rStyle w:val="Hyperlink"/>
                </w:rPr>
                <w:t xml:space="preserve">Open Module 1 Slides</w:t>
              </w:r>
            </w:hyperlink>
          </w:p>
          <w:p/>
        </w:tc>
      </w:tr>
    </w:tbl>
    <w:bookmarkStart w:id="51" w:name="module-1.1-lab-prep-overview"/>
    <w:p>
      <w:pPr>
        <w:pStyle w:val="Heading2"/>
      </w:pPr>
      <w:r>
        <w:t xml:space="preserve">Module 1.1 – Lab Prep Overview</w:t>
      </w:r>
    </w:p>
    <w:bookmarkStart w:id="50" w:name="X77a2a5cde368cdc7e0265278fa1fc26eefd1a5c"/>
    <w:p>
      <w:pPr>
        <w:pStyle w:val="Heading3"/>
      </w:pPr>
      <w:r>
        <w:t xml:space="preserve">Instructor Laboratory Preparation Instructions</w:t>
      </w:r>
    </w:p>
    <w:bookmarkStart w:id="49" w:name="materials"/>
    <w:p>
      <w:pPr>
        <w:pStyle w:val="Heading4"/>
      </w:pPr>
      <w:r>
        <w:t xml:space="preserve">Materials</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150x10mm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Potato Dextrose Agar (PDA)</w:t>
      </w:r>
    </w:p>
    <w:p>
      <w:pPr>
        <w:pStyle w:val="Compact"/>
        <w:numPr>
          <w:ilvl w:val="0"/>
          <w:numId w:val="1034"/>
        </w:numPr>
      </w:pPr>
      <w:r>
        <w:t xml:space="preserve">Forceps</w:t>
      </w:r>
    </w:p>
    <w:p>
      <w:pPr>
        <w:pStyle w:val="Compact"/>
        <w:numPr>
          <w:ilvl w:val="0"/>
          <w:numId w:val="1035"/>
        </w:numPr>
      </w:pPr>
      <w:r>
        <w:t xml:space="preserve">Scalpels or metal hole punch</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warning.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 (</w:t>
      </w:r>
      <w:hyperlink w:anchor="fig-Wateragar">
        <w:r>
          <w:rPr>
            <w:rStyle w:val="Hyperlink"/>
          </w:rPr>
          <w:t xml:space="preserve">Figure 3</w:t>
        </w:r>
      </w:hyperlink>
      <w:r>
        <w:t xml:space="preserve">).</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49"/>
    <w:bookmarkEnd w:id="50"/>
    <w:bookmarkEnd w:id="51"/>
    <w:bookmarkStart w:id="60" w:name="module-1.2-metadata-directions"/>
    <w:p>
      <w:pPr>
        <w:pStyle w:val="Heading2"/>
      </w:pPr>
      <w:r>
        <w:t xml:space="preserve">Module 1.2 – Metadata Directions</w:t>
      </w:r>
    </w:p>
    <w:bookmarkStart w:id="53" w:name="metadata"/>
    <w:p>
      <w:pPr>
        <w:pStyle w:val="Heading3"/>
      </w:pPr>
      <w:r>
        <w:t xml:space="preserve">Metadata</w:t>
      </w:r>
    </w:p>
    <w:p>
      <w:pPr>
        <w:pStyle w:val="FirstParagraph"/>
      </w:pPr>
      <w:r>
        <w:rPr>
          <w:b/>
          <w:bCs/>
        </w:rPr>
        <w:t xml:space="preserve">Metadata</w:t>
      </w:r>
      <w:r>
        <w:t xml:space="preserve"> </w:t>
      </w: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hyperlink r:id="rId52">
        <w:r>
          <w:rPr>
            <w:rStyle w:val="Hyperlink"/>
            <w:b/>
            <w:bCs/>
          </w:rPr>
          <w:t xml:space="preserve">Endophyte spreadsheet</w:t>
        </w:r>
      </w:hyperlink>
      <w:r>
        <w:t xml:space="preserve">. Below are descriptions for each category where necessary.</w:t>
      </w:r>
    </w:p>
    <w:bookmarkEnd w:id="53"/>
    <w:bookmarkStart w:id="55" w:name="inaturalist-plant-observation"/>
    <w:p>
      <w:pPr>
        <w:pStyle w:val="Heading3"/>
      </w:pPr>
      <w:r>
        <w:t xml:space="preserve">iNaturalist Plant Observation</w:t>
      </w:r>
    </w:p>
    <w:p>
      <w:pPr>
        <w:pStyle w:val="FirstParagraph"/>
      </w:pPr>
      <w:hyperlink r:id="rId54">
        <w:r>
          <w:rPr>
            <w:rStyle w:val="Hyperlink"/>
          </w:rPr>
          <w:t xml:space="preserve">NC State Myco Ed on iNaturalist</w:t>
        </w:r>
      </w:hyperlink>
    </w:p>
    <w:bookmarkEnd w:id="55"/>
    <w:bookmarkStart w:id="56"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56"/>
    <w:bookmarkStart w:id="57"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w:t>
      </w:r>
      <w:r>
        <w:t xml:space="preserve"> </w:t>
      </w:r>
      <w:hyperlink r:id="rId52">
        <w:r>
          <w:rPr>
            <w:rStyle w:val="Hyperlink"/>
          </w:rPr>
          <w:t xml:space="preserve">Endophyte spreadsheet</w:t>
        </w:r>
      </w:hyperlink>
      <w:r>
        <w:t xml:space="preserve">.</w:t>
      </w:r>
    </w:p>
    <w:p>
      <w:pPr>
        <w:pStyle w:val="BodyText"/>
      </w:pPr>
      <w:r>
        <w:t xml:space="preserve">You can also find latitude/longitude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57"/>
    <w:bookmarkStart w:id="58"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58"/>
    <w:bookmarkStart w:id="59" w:name="canopy"/>
    <w:p>
      <w:pPr>
        <w:pStyle w:val="Heading3"/>
      </w:pPr>
      <w:r>
        <w:t xml:space="preserve">Canopy</w:t>
      </w:r>
    </w:p>
    <w:p>
      <w:pPr>
        <w:pStyle w:val="FirstParagraph"/>
      </w:pPr>
      <w:r>
        <w:t xml:space="preserve">Record the portion of the canopy where the leaf was collected:</w:t>
      </w:r>
      <w:r>
        <w:t xml:space="preserve"> </w:t>
      </w:r>
      <w:r>
        <w:t xml:space="preserve">-</w:t>
      </w:r>
      <w:r>
        <w:t xml:space="preserve"> </w:t>
      </w:r>
      <w:r>
        <w:rPr>
          <w:b/>
          <w:bCs/>
        </w:rPr>
        <w:t xml:space="preserve">L-lower</w:t>
      </w:r>
      <w:r>
        <w:t xml:space="preserve"> </w:t>
      </w:r>
      <w:r>
        <w:t xml:space="preserve">1/3 of plant,</w:t>
      </w:r>
      <w:r>
        <w:t xml:space="preserve"> </w:t>
      </w:r>
      <w:r>
        <w:t xml:space="preserve">-</w:t>
      </w:r>
      <w:r>
        <w:t xml:space="preserve"> </w:t>
      </w:r>
      <w:r>
        <w:rPr>
          <w:b/>
          <w:bCs/>
        </w:rPr>
        <w:t xml:space="preserve">M-middle</w:t>
      </w:r>
      <w:r>
        <w:t xml:space="preserve"> </w:t>
      </w:r>
      <w:r>
        <w:t xml:space="preserve">1/3 of plant, or</w:t>
      </w:r>
      <w:r>
        <w:t xml:space="preserve"> </w:t>
      </w:r>
      <w:r>
        <w:t xml:space="preserve">-</w:t>
      </w:r>
      <w:r>
        <w:t xml:space="preserve"> </w:t>
      </w:r>
      <w:r>
        <w:rPr>
          <w:b/>
          <w:bCs/>
        </w:rPr>
        <w:t xml:space="preserve">U-upper</w:t>
      </w:r>
      <w:r>
        <w:t xml:space="preserve"> </w:t>
      </w:r>
      <w:r>
        <w:t xml:space="preserve">1/3 of plant.</w:t>
      </w:r>
    </w:p>
    <w:bookmarkEnd w:id="59"/>
    <w:bookmarkEnd w:id="60"/>
    <w:bookmarkStart w:id="69" w:name="module-1.3-using-inaturalist"/>
    <w:p>
      <w:pPr>
        <w:pStyle w:val="Heading2"/>
      </w:pPr>
      <w:r>
        <w:t xml:space="preserve">Module 1.3 – Using iNaturalist</w:t>
      </w:r>
    </w:p>
    <w:bookmarkStart w:id="67" w:name="using-inaturalist"/>
    <w:p>
      <w:pPr>
        <w:pStyle w:val="Heading3"/>
      </w:pPr>
      <w:r>
        <w:t xml:space="preserve">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bookmarkStart w:id="61" w:name="Xbeec4a120114e651dbdef4718e7037939582acc"/>
    <w:p>
      <w:pPr>
        <w:pStyle w:val="Heading4"/>
      </w:pPr>
      <w:r>
        <w:t xml:space="preserve">Homework Assignment 1: Get Set Up to Use iNaturalist</w:t>
      </w:r>
    </w:p>
    <w:p>
      <w:pPr>
        <w:pStyle w:val="Compact"/>
        <w:numPr>
          <w:ilvl w:val="0"/>
          <w:numId w:val="1036"/>
        </w:numPr>
      </w:pPr>
      <w:r>
        <w:t xml:space="preserve">Go to https://www.inaturalist.org/ and make an account if you don’t already have one.</w:t>
      </w:r>
    </w:p>
    <w:p>
      <w:pPr>
        <w:pStyle w:val="Compact"/>
        <w:numPr>
          <w:ilvl w:val="0"/>
          <w:numId w:val="1036"/>
        </w:numPr>
      </w:pPr>
      <w:r>
        <w:t xml:space="preserve">Download the iNaturalist App to your phone.</w:t>
      </w:r>
    </w:p>
    <w:p>
      <w:pPr>
        <w:pStyle w:val="Compact"/>
        <w:numPr>
          <w:ilvl w:val="0"/>
          <w:numId w:val="1036"/>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36"/>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36"/>
        </w:numPr>
      </w:pPr>
      <w:r>
        <w:t xml:space="preserve">Add your Real Name to iNaturalist</w:t>
      </w:r>
    </w:p>
    <w:p>
      <w:pPr>
        <w:pStyle w:val="Compact"/>
        <w:numPr>
          <w:ilvl w:val="1"/>
          <w:numId w:val="1037"/>
        </w:numPr>
      </w:pPr>
      <w:r>
        <w:t xml:space="preserve">For your name to display properly you need it spelled out in your profile.</w:t>
      </w:r>
    </w:p>
    <w:p>
      <w:pPr>
        <w:pStyle w:val="Compact"/>
        <w:numPr>
          <w:ilvl w:val="1"/>
          <w:numId w:val="1037"/>
        </w:numPr>
      </w:pPr>
      <w:r>
        <w:t xml:space="preserve">Log into iNat.</w:t>
      </w:r>
    </w:p>
    <w:p>
      <w:pPr>
        <w:pStyle w:val="Compact"/>
        <w:numPr>
          <w:ilvl w:val="1"/>
          <w:numId w:val="1037"/>
        </w:numPr>
      </w:pPr>
      <w:r>
        <w:t xml:space="preserve">Go to your profile icon in the top right.</w:t>
      </w:r>
    </w:p>
    <w:p>
      <w:pPr>
        <w:pStyle w:val="Compact"/>
        <w:numPr>
          <w:ilvl w:val="1"/>
          <w:numId w:val="1037"/>
        </w:numPr>
      </w:pPr>
      <w:r>
        <w:t xml:space="preserve">Select Account Settings.</w:t>
      </w:r>
    </w:p>
    <w:p>
      <w:pPr>
        <w:pStyle w:val="Compact"/>
        <w:numPr>
          <w:ilvl w:val="1"/>
          <w:numId w:val="1037"/>
        </w:numPr>
      </w:pPr>
      <w:r>
        <w:t xml:space="preserve">Type your real name into the space under Display Name.</w:t>
      </w:r>
    </w:p>
    <w:p>
      <w:pPr>
        <w:pStyle w:val="Compact"/>
        <w:numPr>
          <w:ilvl w:val="0"/>
          <w:numId w:val="1036"/>
        </w:numPr>
      </w:pPr>
      <w:r>
        <w:t xml:space="preserve">iNaturalist Application Settings on your phone.</w:t>
      </w:r>
    </w:p>
    <w:p>
      <w:pPr>
        <w:pStyle w:val="Compact"/>
        <w:numPr>
          <w:ilvl w:val="1"/>
          <w:numId w:val="1038"/>
        </w:numPr>
      </w:pPr>
      <w:r>
        <w:t xml:space="preserve">Go to settings on your phone.</w:t>
      </w:r>
    </w:p>
    <w:p>
      <w:pPr>
        <w:pStyle w:val="Compact"/>
        <w:numPr>
          <w:ilvl w:val="1"/>
          <w:numId w:val="1038"/>
        </w:numPr>
      </w:pPr>
      <w:r>
        <w:t xml:space="preserve">Turn off</w:t>
      </w:r>
      <w:r>
        <w:t xml:space="preserve"> </w:t>
      </w:r>
      <w:r>
        <w:t xml:space="preserve">“Automatic Upload”</w:t>
      </w:r>
      <w:r>
        <w:t xml:space="preserve"> </w:t>
      </w:r>
      <w:r>
        <w:t xml:space="preserve">(recommended).</w:t>
      </w:r>
    </w:p>
    <w:p>
      <w:pPr>
        <w:pStyle w:val="Compact"/>
        <w:numPr>
          <w:ilvl w:val="1"/>
          <w:numId w:val="1038"/>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bookmarkEnd w:id="61"/>
    <w:bookmarkStart w:id="66" w:name="Xb7ad742eef97a8d3c4383a8bb43904736c9611c"/>
    <w:p>
      <w:pPr>
        <w:pStyle w:val="Heading4"/>
      </w:pPr>
      <w:r>
        <w:t xml:space="preserve">Homework Assignment 2: Review Videos on How to Document Fungi</w:t>
      </w:r>
    </w:p>
    <w:p>
      <w:pPr>
        <w:pStyle w:val="Compact"/>
        <w:numPr>
          <w:ilvl w:val="0"/>
          <w:numId w:val="1039"/>
        </w:numPr>
      </w:pPr>
      <w:hyperlink r:id="rId62">
        <w:r>
          <w:rPr>
            <w:rStyle w:val="Hyperlink"/>
          </w:rPr>
          <w:t xml:space="preserve">Getting Started</w:t>
        </w:r>
      </w:hyperlink>
    </w:p>
    <w:p>
      <w:pPr>
        <w:pStyle w:val="Compact"/>
        <w:numPr>
          <w:ilvl w:val="0"/>
          <w:numId w:val="1040"/>
        </w:numPr>
      </w:pPr>
      <w:hyperlink r:id="rId63">
        <w:r>
          <w:rPr>
            <w:rStyle w:val="Hyperlink"/>
          </w:rPr>
          <w:t xml:space="preserve">iNaturalist Videos</w:t>
        </w:r>
      </w:hyperlink>
    </w:p>
    <w:p>
      <w:pPr>
        <w:pStyle w:val="Compact"/>
        <w:numPr>
          <w:ilvl w:val="0"/>
          <w:numId w:val="1041"/>
        </w:numPr>
      </w:pPr>
      <w:hyperlink r:id="rId64">
        <w:r>
          <w:rPr>
            <w:rStyle w:val="Hyperlink"/>
          </w:rPr>
          <w:t xml:space="preserve">NAMA/FunDiS How To Collect Research Specimens</w:t>
        </w:r>
      </w:hyperlink>
    </w:p>
    <w:p>
      <w:pPr>
        <w:pStyle w:val="FirstParagraph"/>
      </w:pPr>
      <w:hyperlink r:id="rId64">
        <w:r>
          <w:rPr>
            <w:rStyle w:val="Hyperlink"/>
          </w:rPr>
          <w:t xml:space="preserve">https://youtu.be/EgZw37NjxkA</w:t>
        </w:r>
      </w:hyperlink>
    </w:p>
    <w:p>
      <w:pPr>
        <w:pStyle w:val="Compact"/>
        <w:numPr>
          <w:ilvl w:val="0"/>
          <w:numId w:val="1042"/>
        </w:numPr>
      </w:pPr>
      <w:hyperlink r:id="rId65">
        <w:r>
          <w:rPr>
            <w:rStyle w:val="Hyperlink"/>
          </w:rPr>
          <w:t xml:space="preserve">FunDiS Photography</w:t>
        </w:r>
      </w:hyperlink>
    </w:p>
    <w:p>
      <w:pPr>
        <w:pStyle w:val="FirstParagraph"/>
      </w:pPr>
      <w:r>
        <w:t xml:space="preserve">Our protocol will be specific to our project, but will borrow from any/all of the video guides shown above.</w:t>
      </w:r>
    </w:p>
    <w:bookmarkEnd w:id="66"/>
    <w:bookmarkEnd w:id="67"/>
    <w:bookmarkStart w:id="68"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Observations of Plant Hosts</w:t>
      </w:r>
    </w:p>
    <w:p>
      <w:pPr>
        <w:pStyle w:val="Compact"/>
        <w:numPr>
          <w:ilvl w:val="0"/>
          <w:numId w:val="1043"/>
        </w:numPr>
      </w:pPr>
      <w:r>
        <w:t xml:space="preserve">Open your iNaturalist Application.</w:t>
      </w:r>
    </w:p>
    <w:p>
      <w:pPr>
        <w:pStyle w:val="Compact"/>
        <w:numPr>
          <w:ilvl w:val="0"/>
          <w:numId w:val="1043"/>
        </w:numPr>
      </w:pPr>
      <w:r>
        <w:t xml:space="preserve">Make an observation of one host plant by taking a picture of it.</w:t>
      </w:r>
    </w:p>
    <w:p>
      <w:pPr>
        <w:pStyle w:val="Compact"/>
        <w:numPr>
          <w:ilvl w:val="1"/>
          <w:numId w:val="1044"/>
        </w:numPr>
      </w:pPr>
      <w:r>
        <w:t xml:space="preserve">Find the camera icon in the app and take a picture of your plant.</w:t>
      </w:r>
    </w:p>
    <w:p>
      <w:pPr>
        <w:pStyle w:val="Compact"/>
        <w:numPr>
          <w:ilvl w:val="1"/>
          <w:numId w:val="1044"/>
        </w:numPr>
      </w:pPr>
      <w:r>
        <w:t xml:space="preserve">Include one field label in an image of the plant. (see examples)</w:t>
      </w:r>
    </w:p>
    <w:p>
      <w:pPr>
        <w:pStyle w:val="Compact"/>
        <w:numPr>
          <w:ilvl w:val="1"/>
          <w:numId w:val="1044"/>
        </w:numPr>
      </w:pPr>
      <w:r>
        <w:t xml:space="preserve">Take images from multiple perspectives: whole plant, leaves, flowers+fruits, branches, trunk, etc.</w:t>
      </w:r>
    </w:p>
    <w:p>
      <w:pPr>
        <w:pStyle w:val="Compact"/>
        <w:numPr>
          <w:ilvl w:val="0"/>
          <w:numId w:val="1043"/>
        </w:numPr>
      </w:pPr>
      <w:r>
        <w:t xml:space="preserve">Alternatively, take images on your phone and upload them to iNaturalist. Again, make sure you are including a field label in your images.</w:t>
      </w:r>
    </w:p>
    <w:p>
      <w:pPr>
        <w:pStyle w:val="Compact"/>
        <w:numPr>
          <w:ilvl w:val="0"/>
          <w:numId w:val="1043"/>
        </w:numPr>
      </w:pPr>
      <w:r>
        <w:t xml:space="preserve">Before saving the observation, add it to your course project using the app.</w:t>
      </w:r>
    </w:p>
    <w:p>
      <w:pPr>
        <w:pStyle w:val="Compact"/>
        <w:numPr>
          <w:ilvl w:val="1"/>
          <w:numId w:val="1045"/>
        </w:numPr>
      </w:pPr>
      <w:r>
        <w:t xml:space="preserve">Go to</w:t>
      </w:r>
      <w:r>
        <w:t xml:space="preserve"> </w:t>
      </w:r>
      <w:r>
        <w:t xml:space="preserve">“Projects”</w:t>
      </w:r>
    </w:p>
    <w:p>
      <w:pPr>
        <w:pStyle w:val="Compact"/>
        <w:numPr>
          <w:ilvl w:val="1"/>
          <w:numId w:val="1045"/>
        </w:numPr>
      </w:pPr>
      <w:r>
        <w:t xml:space="preserve">Select the course project.</w:t>
      </w:r>
      <w:r>
        <w:t xml:space="preserve"> </w:t>
      </w:r>
      <w:r>
        <w:t xml:space="preserve">NOTE: You must join the course project before this step. See the third bullet point at the beginning of these instructions.</w:t>
      </w:r>
    </w:p>
    <w:p>
      <w:pPr>
        <w:pStyle w:val="Compact"/>
        <w:numPr>
          <w:ilvl w:val="0"/>
          <w:numId w:val="1043"/>
        </w:numPr>
      </w:pPr>
      <w:r>
        <w:t xml:space="preserve">Click Done to save your observation.</w:t>
      </w:r>
    </w:p>
    <w:p>
      <w:pPr>
        <w:pStyle w:val="Compact"/>
        <w:numPr>
          <w:ilvl w:val="0"/>
          <w:numId w:val="1043"/>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43"/>
        </w:numPr>
      </w:pPr>
      <w:r>
        <w:t xml:space="preserve">Double-check your observation online.</w:t>
      </w:r>
    </w:p>
    <w:p>
      <w:pPr>
        <w:pStyle w:val="Compact"/>
        <w:numPr>
          <w:ilvl w:val="1"/>
          <w:numId w:val="1046"/>
        </w:numPr>
      </w:pPr>
      <w:r>
        <w:t xml:space="preserve">It will appear on your account if it was uploaded correctly.</w:t>
      </w:r>
    </w:p>
    <w:p>
      <w:pPr>
        <w:pStyle w:val="Compact"/>
        <w:numPr>
          <w:ilvl w:val="0"/>
          <w:numId w:val="1043"/>
        </w:numPr>
      </w:pPr>
      <w:r>
        <w:t xml:space="preserve">Add Myco-Ed ID. This will attach the field label ID number to this host observation.</w:t>
      </w:r>
    </w:p>
    <w:p>
      <w:pPr>
        <w:pStyle w:val="Compact"/>
        <w:numPr>
          <w:ilvl w:val="1"/>
          <w:numId w:val="1047"/>
        </w:numPr>
      </w:pPr>
      <w:r>
        <w:t xml:space="preserve">Under Observations Fields, on the lower right portion of the page, type</w:t>
      </w:r>
      <w:r>
        <w:t xml:space="preserve"> </w:t>
      </w:r>
      <w:r>
        <w:t xml:space="preserve">“MycoEd”</w:t>
      </w:r>
    </w:p>
    <w:p>
      <w:pPr>
        <w:pStyle w:val="Compact"/>
        <w:numPr>
          <w:ilvl w:val="1"/>
          <w:numId w:val="1047"/>
        </w:numPr>
      </w:pPr>
      <w:r>
        <w:t xml:space="preserve">Select</w:t>
      </w:r>
      <w:r>
        <w:t xml:space="preserve"> </w:t>
      </w:r>
      <w:r>
        <w:t xml:space="preserve">“MycoEd ID”</w:t>
      </w:r>
      <w:r>
        <w:t xml:space="preserve"> </w:t>
      </w:r>
      <w:r>
        <w:t xml:space="preserve">from the dropdown that appears.</w:t>
      </w:r>
    </w:p>
    <w:p>
      <w:pPr>
        <w:pStyle w:val="Compact"/>
        <w:numPr>
          <w:ilvl w:val="1"/>
          <w:numId w:val="1047"/>
        </w:numPr>
      </w:pPr>
      <w:r>
        <w:t xml:space="preserve">Add the field label ID number assigned to this host in the blank field under MycoEd ID.</w:t>
      </w:r>
    </w:p>
    <w:p>
      <w:pPr>
        <w:pStyle w:val="Compact"/>
        <w:numPr>
          <w:ilvl w:val="1"/>
          <w:numId w:val="1047"/>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48"/>
        </w:numPr>
      </w:pPr>
      <w:r>
        <w:t xml:space="preserve">Open your iNaturalist Application.</w:t>
      </w:r>
    </w:p>
    <w:p>
      <w:pPr>
        <w:pStyle w:val="Compact"/>
        <w:numPr>
          <w:ilvl w:val="1"/>
          <w:numId w:val="1049"/>
        </w:numPr>
      </w:pPr>
      <w:r>
        <w:t xml:space="preserve">Alternatively, take images on your phone and upload them to iNaturalist.</w:t>
      </w:r>
    </w:p>
    <w:p>
      <w:pPr>
        <w:pStyle w:val="Compact"/>
        <w:numPr>
          <w:ilvl w:val="0"/>
          <w:numId w:val="1048"/>
        </w:numPr>
      </w:pPr>
      <w:r>
        <w:t xml:space="preserve">Make an observation of the fungal isolate by taking a picture of it.</w:t>
      </w:r>
    </w:p>
    <w:p>
      <w:pPr>
        <w:pStyle w:val="Compact"/>
        <w:numPr>
          <w:ilvl w:val="1"/>
          <w:numId w:val="1050"/>
        </w:numPr>
      </w:pPr>
      <w:r>
        <w:t xml:space="preserve">Take pictures from the top and bottom, including the label.</w:t>
      </w:r>
    </w:p>
    <w:p>
      <w:pPr>
        <w:pStyle w:val="Compact"/>
        <w:numPr>
          <w:ilvl w:val="0"/>
          <w:numId w:val="1048"/>
        </w:numPr>
      </w:pPr>
      <w:r>
        <w:t xml:space="preserve">Before saving the observation, add it to your course project using the app.</w:t>
      </w:r>
    </w:p>
    <w:p>
      <w:pPr>
        <w:pStyle w:val="Compact"/>
        <w:numPr>
          <w:ilvl w:val="1"/>
          <w:numId w:val="1051"/>
        </w:numPr>
      </w:pPr>
      <w:r>
        <w:t xml:space="preserve">Follow the instructions detailed above.</w:t>
      </w:r>
    </w:p>
    <w:p>
      <w:pPr>
        <w:pStyle w:val="Compact"/>
        <w:numPr>
          <w:ilvl w:val="0"/>
          <w:numId w:val="1048"/>
        </w:numPr>
      </w:pPr>
      <w:r>
        <w:t xml:space="preserve">Click Done to save your observation.</w:t>
      </w:r>
    </w:p>
    <w:p>
      <w:pPr>
        <w:pStyle w:val="Compact"/>
        <w:numPr>
          <w:ilvl w:val="0"/>
          <w:numId w:val="1048"/>
        </w:numPr>
      </w:pPr>
      <w:r>
        <w:t xml:space="preserve">Manually upload your observation. This will appear green on your phone until it is uploaded.</w:t>
      </w:r>
    </w:p>
    <w:p>
      <w:pPr>
        <w:pStyle w:val="Compact"/>
        <w:numPr>
          <w:ilvl w:val="0"/>
          <w:numId w:val="1048"/>
        </w:numPr>
      </w:pPr>
      <w:r>
        <w:t xml:space="preserve">Double-check your observation online.</w:t>
      </w:r>
    </w:p>
    <w:p>
      <w:pPr>
        <w:pStyle w:val="Compact"/>
        <w:numPr>
          <w:ilvl w:val="1"/>
          <w:numId w:val="1052"/>
        </w:numPr>
      </w:pPr>
      <w:r>
        <w:t xml:space="preserve">It will appear on your account if it was uploaded correctly.</w:t>
      </w:r>
    </w:p>
    <w:p>
      <w:pPr>
        <w:pStyle w:val="FirstParagraph"/>
      </w:pPr>
      <w:r>
        <w:rPr>
          <w:b/>
          <w:bCs/>
        </w:rPr>
        <w:t xml:space="preserve">Adding iNaturalist Observation Fields</w:t>
      </w:r>
    </w:p>
    <w:p>
      <w:pPr>
        <w:pStyle w:val="Compact"/>
        <w:numPr>
          <w:ilvl w:val="0"/>
          <w:numId w:val="1053"/>
        </w:numPr>
      </w:pPr>
      <w:r>
        <w:t xml:space="preserve">Add MycoEd ID. This will attach the field label ID number to this host observation.</w:t>
      </w:r>
    </w:p>
    <w:p>
      <w:pPr>
        <w:pStyle w:val="Compact"/>
        <w:numPr>
          <w:ilvl w:val="1"/>
          <w:numId w:val="1054"/>
        </w:numPr>
      </w:pPr>
      <w:r>
        <w:t xml:space="preserve">Follow the above directions.</w:t>
      </w:r>
    </w:p>
    <w:p>
      <w:pPr>
        <w:pStyle w:val="Compact"/>
        <w:numPr>
          <w:ilvl w:val="1"/>
          <w:numId w:val="1054"/>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53"/>
        </w:numPr>
      </w:pPr>
      <w:r>
        <w:t xml:space="preserve">Add other iNaturalist Observation Fields</w:t>
      </w:r>
    </w:p>
    <w:p>
      <w:pPr>
        <w:pStyle w:val="Compact"/>
        <w:numPr>
          <w:ilvl w:val="1"/>
          <w:numId w:val="1055"/>
        </w:numPr>
      </w:pPr>
      <w:r>
        <w:t xml:space="preserve">For ITS sequence data from fungal isolates, use DNA Sequence ITS</w:t>
      </w:r>
    </w:p>
    <w:p>
      <w:pPr>
        <w:pStyle w:val="Compact"/>
        <w:numPr>
          <w:ilvl w:val="1"/>
          <w:numId w:val="1055"/>
        </w:numPr>
      </w:pPr>
      <w:r>
        <w:t xml:space="preserve">To link to the host iNaturalist observation for this fungus, use the Host Observation Observation Field and add the URL to the host observation.</w:t>
      </w:r>
    </w:p>
    <w:bookmarkEnd w:id="68"/>
    <w:bookmarkEnd w:id="69"/>
    <w:bookmarkStart w:id="95" w:name="module-1.4-fungal-sampling-and-culturing"/>
    <w:p>
      <w:pPr>
        <w:pStyle w:val="Heading2"/>
      </w:pPr>
      <w:r>
        <w:t xml:space="preserve">Module 1.4 – Fungal Sampling and Culturing</w:t>
      </w:r>
    </w:p>
    <w:bookmarkStart w:id="70" w:name="purpose"/>
    <w:p>
      <w:pPr>
        <w:pStyle w:val="Heading3"/>
      </w:pPr>
      <w:r>
        <w:t xml:space="preserve">Purpose</w:t>
      </w:r>
    </w:p>
    <w:p>
      <w:pPr>
        <w:pStyle w:val="FirstParagraph"/>
      </w:pPr>
      <w:r>
        <w:t xml:space="preserve">This lab will introduce you to sterile/aseptic technique, culturing fungi, isolating cultures, and documenting fungal growth.</w:t>
      </w:r>
    </w:p>
    <w:bookmarkEnd w:id="70"/>
    <w:bookmarkStart w:id="75"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74" w:name="fig-leafpathologies"/>
          <w:p>
            <w:pPr>
              <w:pStyle w:val="Compact"/>
              <w:jc w:val="center"/>
            </w:pPr>
            <w:r>
              <w:drawing>
                <wp:inline>
                  <wp:extent cx="5334000" cy="3733799"/>
                  <wp:effectExtent b="0" l="0" r="0" t="0"/>
                  <wp:docPr descr="" title="" id="72" name="Picture"/>
                  <a:graphic>
                    <a:graphicData uri="http://schemas.openxmlformats.org/drawingml/2006/picture">
                      <pic:pic>
                        <pic:nvPicPr>
                          <pic:cNvPr descr="images/LeafPathologies.png" id="73" name="Picture"/>
                          <pic:cNvPicPr>
                            <a:picLocks noChangeArrowheads="1" noChangeAspect="1"/>
                          </pic:cNvPicPr>
                        </pic:nvPicPr>
                        <pic:blipFill>
                          <a:blip r:embed="rId7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74"/>
        </w:tc>
      </w:tr>
    </w:tbl>
    <w:bookmarkEnd w:id="75"/>
    <w:bookmarkStart w:id="76" w:name="learning-goals"/>
    <w:p>
      <w:pPr>
        <w:pStyle w:val="Heading3"/>
      </w:pPr>
      <w:r>
        <w:t xml:space="preserve">Learning Goals</w:t>
      </w:r>
    </w:p>
    <w:p>
      <w:pPr>
        <w:pStyle w:val="Compact"/>
        <w:numPr>
          <w:ilvl w:val="0"/>
          <w:numId w:val="1056"/>
        </w:numPr>
      </w:pPr>
      <w:r>
        <w:t xml:space="preserve">Documentation using iNaturalist</w:t>
      </w:r>
    </w:p>
    <w:p>
      <w:pPr>
        <w:pStyle w:val="Compact"/>
        <w:numPr>
          <w:ilvl w:val="0"/>
          <w:numId w:val="1056"/>
        </w:numPr>
      </w:pPr>
      <w:r>
        <w:t xml:space="preserve">Practice sterile technique</w:t>
      </w:r>
    </w:p>
    <w:p>
      <w:pPr>
        <w:pStyle w:val="Compact"/>
        <w:numPr>
          <w:ilvl w:val="0"/>
          <w:numId w:val="1056"/>
        </w:numPr>
      </w:pPr>
      <w:r>
        <w:t xml:space="preserve">Culture and isolate fungi</w:t>
      </w:r>
    </w:p>
    <w:p>
      <w:pPr>
        <w:pStyle w:val="Compact"/>
        <w:numPr>
          <w:ilvl w:val="0"/>
          <w:numId w:val="1056"/>
        </w:numPr>
      </w:pPr>
      <w:r>
        <w:t xml:space="preserve">Investigate fungal endophytes</w:t>
      </w:r>
    </w:p>
    <w:p>
      <w:pPr>
        <w:pStyle w:val="Compact"/>
        <w:numPr>
          <w:ilvl w:val="0"/>
          <w:numId w:val="1056"/>
        </w:numPr>
      </w:pPr>
      <w:r>
        <w:t xml:space="preserve">Characterize morphology of fungal cultures</w:t>
      </w:r>
    </w:p>
    <w:bookmarkEnd w:id="76"/>
    <w:bookmarkStart w:id="77" w:name="lab-supplies"/>
    <w:p>
      <w:pPr>
        <w:pStyle w:val="Heading3"/>
      </w:pPr>
      <w:r>
        <w:t xml:space="preserve">Lab Supplies</w:t>
      </w:r>
    </w:p>
    <w:p>
      <w:pPr>
        <w:pStyle w:val="Compact"/>
        <w:numPr>
          <w:ilvl w:val="0"/>
          <w:numId w:val="1057"/>
        </w:numPr>
      </w:pPr>
      <w:r>
        <w:t xml:space="preserve">3 large water agar Petri plates (150 x 10 mm) - these are for initial isolation</w:t>
      </w:r>
    </w:p>
    <w:p>
      <w:pPr>
        <w:pStyle w:val="Compact"/>
        <w:numPr>
          <w:ilvl w:val="0"/>
          <w:numId w:val="1058"/>
        </w:numPr>
      </w:pPr>
      <w:r>
        <w:t xml:space="preserve">Sharpie</w:t>
      </w:r>
    </w:p>
    <w:p>
      <w:pPr>
        <w:pStyle w:val="Compact"/>
        <w:numPr>
          <w:ilvl w:val="0"/>
          <w:numId w:val="1059"/>
        </w:numPr>
      </w:pPr>
      <w:r>
        <w:t xml:space="preserve">Parafilm</w:t>
      </w:r>
    </w:p>
    <w:p>
      <w:pPr>
        <w:pStyle w:val="Compact"/>
        <w:numPr>
          <w:ilvl w:val="0"/>
          <w:numId w:val="1060"/>
        </w:numPr>
      </w:pPr>
      <w:r>
        <w:t xml:space="preserve">Paper towels</w:t>
      </w:r>
    </w:p>
    <w:p>
      <w:pPr>
        <w:pStyle w:val="Compact"/>
        <w:numPr>
          <w:ilvl w:val="0"/>
          <w:numId w:val="1061"/>
        </w:numPr>
      </w:pPr>
      <w:r>
        <w:t xml:space="preserve">Gloves</w:t>
      </w:r>
    </w:p>
    <w:p>
      <w:pPr>
        <w:pStyle w:val="Compact"/>
        <w:numPr>
          <w:ilvl w:val="0"/>
          <w:numId w:val="1062"/>
        </w:numPr>
      </w:pPr>
      <w:r>
        <w:t xml:space="preserve">Bleach</w:t>
      </w:r>
    </w:p>
    <w:p>
      <w:pPr>
        <w:pStyle w:val="Compact"/>
        <w:numPr>
          <w:ilvl w:val="0"/>
          <w:numId w:val="1063"/>
        </w:numPr>
      </w:pPr>
      <w:r>
        <w:t xml:space="preserve">Ethanol</w:t>
      </w:r>
    </w:p>
    <w:p>
      <w:pPr>
        <w:pStyle w:val="Compact"/>
        <w:numPr>
          <w:ilvl w:val="0"/>
          <w:numId w:val="1064"/>
        </w:numPr>
      </w:pPr>
      <w:r>
        <w:t xml:space="preserve">Scalpel</w:t>
      </w:r>
    </w:p>
    <w:p>
      <w:pPr>
        <w:pStyle w:val="Compact"/>
        <w:numPr>
          <w:ilvl w:val="0"/>
          <w:numId w:val="1065"/>
        </w:numPr>
      </w:pPr>
      <w:r>
        <w:t xml:space="preserve">Metal hole punch</w:t>
      </w:r>
    </w:p>
    <w:p>
      <w:pPr>
        <w:pStyle w:val="Compact"/>
        <w:numPr>
          <w:ilvl w:val="0"/>
          <w:numId w:val="1066"/>
        </w:numPr>
      </w:pPr>
      <w:r>
        <w:t xml:space="preserve">Forceps</w:t>
      </w:r>
    </w:p>
    <w:bookmarkEnd w:id="77"/>
    <w:bookmarkStart w:id="94" w:name="instructions"/>
    <w:p>
      <w:pPr>
        <w:pStyle w:val="Heading3"/>
      </w:pPr>
      <w:r>
        <w:t xml:space="preserve">Instructions</w:t>
      </w:r>
    </w:p>
    <w:bookmarkStart w:id="78"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p>
    <w:p>
      <w:pPr>
        <w:pStyle w:val="BodyText"/>
      </w:pP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p>
    <w:p>
      <w:pPr>
        <w:pStyle w:val="BodyText"/>
      </w:pP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p>
    <w:p>
      <w:pPr>
        <w:pStyle w:val="BodyText"/>
      </w:pP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bookmarkEnd w:id="78"/>
    <w:bookmarkStart w:id="79" w:name="materials-needed"/>
    <w:p>
      <w:pPr>
        <w:pStyle w:val="Heading4"/>
      </w:pPr>
      <w:r>
        <w:t xml:space="preserve">Materials needed</w:t>
      </w:r>
    </w:p>
    <w:p>
      <w:pPr>
        <w:pStyle w:val="Compact"/>
        <w:numPr>
          <w:ilvl w:val="0"/>
          <w:numId w:val="1067"/>
        </w:numPr>
      </w:pPr>
      <w:r>
        <w:t xml:space="preserve">Your phone with iNaturalist.</w:t>
      </w:r>
    </w:p>
    <w:p>
      <w:pPr>
        <w:pStyle w:val="Compact"/>
        <w:numPr>
          <w:ilvl w:val="0"/>
          <w:numId w:val="1068"/>
        </w:numPr>
      </w:pPr>
      <w:r>
        <w:t xml:space="preserve">Sample labels with unique ID numbers.</w:t>
      </w:r>
    </w:p>
    <w:p>
      <w:pPr>
        <w:pStyle w:val="Compact"/>
        <w:numPr>
          <w:ilvl w:val="0"/>
          <w:numId w:val="1069"/>
        </w:numPr>
      </w:pPr>
      <w:r>
        <w:t xml:space="preserve">Paper bags for samples.</w:t>
      </w:r>
    </w:p>
    <w:p>
      <w:pPr>
        <w:pStyle w:val="Compact"/>
        <w:numPr>
          <w:ilvl w:val="0"/>
          <w:numId w:val="1070"/>
        </w:numPr>
      </w:pPr>
      <w:r>
        <w:t xml:space="preserve">Clippers, scissors, or a knife to sample leaves.</w:t>
      </w:r>
    </w:p>
    <w:bookmarkEnd w:id="79"/>
    <w:bookmarkStart w:id="84" w:name="protocol"/>
    <w:p>
      <w:pPr>
        <w:pStyle w:val="Heading4"/>
      </w:pPr>
      <w:r>
        <w:t xml:space="preserve">Protocol</w:t>
      </w:r>
    </w:p>
    <w:p>
      <w:pPr>
        <w:pStyle w:val="Compact"/>
        <w:numPr>
          <w:ilvl w:val="0"/>
          <w:numId w:val="1071"/>
        </w:numPr>
      </w:pPr>
      <w:r>
        <w:t xml:space="preserve">Find a tree, or other plant to sample. Ideally, one that has healthy leaves.</w:t>
      </w:r>
    </w:p>
    <w:p>
      <w:pPr>
        <w:pStyle w:val="Compact"/>
        <w:numPr>
          <w:ilvl w:val="0"/>
          <w:numId w:val="1071"/>
        </w:numPr>
      </w:pPr>
      <w:r>
        <w:t xml:space="preserve">Make an iNaturalist observation of the plant on your phone or device.</w:t>
      </w:r>
    </w:p>
    <w:p>
      <w:pPr>
        <w:pStyle w:val="Compact"/>
        <w:numPr>
          <w:ilvl w:val="1"/>
          <w:numId w:val="1072"/>
        </w:numPr>
      </w:pPr>
      <w:r>
        <w:t xml:space="preserve">Take multiple photos.</w:t>
      </w:r>
    </w:p>
    <w:p>
      <w:pPr>
        <w:pStyle w:val="Compact"/>
        <w:numPr>
          <w:ilvl w:val="2"/>
          <w:numId w:val="1073"/>
        </w:numPr>
      </w:pPr>
      <w:r>
        <w:t xml:space="preserve">At least one of the entire plant.</w:t>
      </w:r>
    </w:p>
    <w:p>
      <w:pPr>
        <w:pStyle w:val="Compact"/>
        <w:numPr>
          <w:ilvl w:val="2"/>
          <w:numId w:val="1073"/>
        </w:numPr>
      </w:pPr>
      <w:r>
        <w:t xml:space="preserve">Multiple closer pictures of the leaves, bark, any flowers or fruit, etc.</w:t>
      </w:r>
    </w:p>
    <w:p>
      <w:pPr>
        <w:pStyle w:val="Compact"/>
        <w:numPr>
          <w:ilvl w:val="2"/>
          <w:numId w:val="1073"/>
        </w:numPr>
      </w:pPr>
      <w:r>
        <w:t xml:space="preserve">At least one observation must include one sample label with an ID number.</w:t>
      </w:r>
    </w:p>
    <w:p>
      <w:pPr>
        <w:pStyle w:val="Compact"/>
        <w:numPr>
          <w:ilvl w:val="1"/>
          <w:numId w:val="1072"/>
        </w:numPr>
      </w:pPr>
      <w:r>
        <w:t xml:space="preserve">Go to the projects section on iNaturalist.</w:t>
      </w:r>
    </w:p>
    <w:p>
      <w:pPr>
        <w:pStyle w:val="Compact"/>
        <w:numPr>
          <w:ilvl w:val="2"/>
          <w:numId w:val="1074"/>
        </w:numPr>
      </w:pPr>
      <w:r>
        <w:t xml:space="preserve">Select</w:t>
      </w:r>
      <w:r>
        <w:t xml:space="preserve"> </w:t>
      </w:r>
      <w:r>
        <w:t xml:space="preserve">“Your iNaturalist Project”</w:t>
      </w:r>
      <w:r>
        <w:t xml:space="preserve">.</w:t>
      </w:r>
    </w:p>
    <w:p>
      <w:pPr>
        <w:pStyle w:val="Compact"/>
        <w:numPr>
          <w:ilvl w:val="1"/>
          <w:numId w:val="1072"/>
        </w:numPr>
      </w:pPr>
      <w:r>
        <w:t xml:space="preserve">Save the observation on iNaturalist.</w:t>
      </w:r>
    </w:p>
    <w:p>
      <w:pPr>
        <w:pStyle w:val="Compact"/>
        <w:numPr>
          <w:ilvl w:val="2"/>
          <w:numId w:val="1075"/>
        </w:numPr>
      </w:pPr>
      <w:r>
        <w:t xml:space="preserve">Follow instructions in Module 1.2 Using iNaturalist</w:t>
      </w:r>
    </w:p>
    <w:p>
      <w:pPr>
        <w:pStyle w:val="Compact"/>
        <w:numPr>
          <w:ilvl w:val="0"/>
          <w:numId w:val="1071"/>
        </w:numPr>
      </w:pPr>
      <w:r>
        <w:t xml:space="preserve">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p>
    <w:p>
      <w:pPr>
        <w:pStyle w:val="Compact"/>
        <w:numPr>
          <w:ilvl w:val="0"/>
          <w:numId w:val="1071"/>
        </w:numPr>
      </w:pPr>
      <w:r>
        <w:t xml:space="preserve">Sample up to three leaves using your cutting instrument.</w:t>
      </w:r>
    </w:p>
    <w:p>
      <w:pPr>
        <w:pStyle w:val="Compact"/>
        <w:numPr>
          <w:ilvl w:val="0"/>
          <w:numId w:val="1071"/>
        </w:numPr>
      </w:pPr>
      <w:r>
        <w:t xml:space="preserve">Put the leaf samples into the bag.</w:t>
      </w:r>
    </w:p>
    <w:tbl>
      <w:tblPr>
        <w:tblStyle w:val="Table"/>
        <w:tblW w:type="pct" w:w="5000"/>
        <w:tblLayout w:type="fixed"/>
        <w:tblLook w:firstRow="0" w:lastRow="0" w:firstColumn="0" w:lastColumn="0" w:noHBand="0" w:noVBand="0" w:val="0000"/>
      </w:tblPr>
      <w:tblGrid>
        <w:gridCol w:w="7920"/>
      </w:tblGrid>
      <w:tr>
        <w:tc>
          <w:tcPr/>
          <w:bookmarkStart w:id="83" w:name="fig-leafsampling"/>
          <w:p>
            <w:pPr>
              <w:pStyle w:val="Compact"/>
              <w:jc w:val="center"/>
            </w:pPr>
            <w:r>
              <w:drawing>
                <wp:inline>
                  <wp:extent cx="5334000" cy="3733799"/>
                  <wp:effectExtent b="0" l="0" r="0" t="0"/>
                  <wp:docPr descr="" title="" id="81" name="Picture"/>
                  <a:graphic>
                    <a:graphicData uri="http://schemas.openxmlformats.org/drawingml/2006/picture">
                      <pic:pic>
                        <pic:nvPicPr>
                          <pic:cNvPr descr="images/LeafSampling.png" id="82" name="Picture"/>
                          <pic:cNvPicPr>
                            <a:picLocks noChangeArrowheads="1" noChangeAspect="1"/>
                          </pic:cNvPicPr>
                        </pic:nvPicPr>
                        <pic:blipFill>
                          <a:blip r:embed="rId80"/>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83"/>
        </w:tc>
      </w:tr>
    </w:tbl>
    <w:bookmarkEnd w:id="84"/>
    <w:bookmarkStart w:id="93" w:name="culturing-fungi-from-leaves"/>
    <w:p>
      <w:pPr>
        <w:pStyle w:val="Heading4"/>
      </w:pPr>
      <w:r>
        <w:t xml:space="preserve">Culturing Fungi From Leaves</w:t>
      </w:r>
    </w:p>
    <w:p>
      <w:pPr>
        <w:pStyle w:val="FirstParagraph"/>
      </w:pP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w:t>
      </w:r>
      <w:r>
        <w:t xml:space="preserve"> </w:t>
      </w:r>
      <w:hyperlink w:anchor="fig-Wateragar">
        <w:r>
          <w:rPr>
            <w:rStyle w:val="Hyperlink"/>
          </w:rPr>
          <w:t xml:space="preserve">Figure 3</w:t>
        </w:r>
      </w:hyperlink>
      <w:r>
        <w:t xml:space="preserve">.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BodyText"/>
      </w:pPr>
      <w:r>
        <w:t xml:space="preserve">Label the</w:t>
      </w:r>
      <w:r>
        <w:t xml:space="preserve"> </w:t>
      </w:r>
      <w:hyperlink w:anchor="fig-Wateragar">
        <w:r>
          <w:rPr>
            <w:rStyle w:val="Hyperlink"/>
          </w:rPr>
          <w:t xml:space="preserve">Figure 3</w:t>
        </w:r>
      </w:hyperlink>
      <w:r>
        <w:t xml:space="preserve"> </w:t>
      </w:r>
      <w:r>
        <w:t xml:space="preserve">plate with your name and divide into six sections. Label each section with the unique ID number for the leaf sample you will be plating in that section. For example, if you are plating leaf 1a in the first section, label that section</w:t>
      </w:r>
      <w:r>
        <w:t xml:space="preserve"> </w:t>
      </w:r>
      <w:r>
        <w:t xml:space="preserve">“1a”</w:t>
      </w:r>
      <w:r>
        <w:t xml:space="preserve">. If you are plating leaf 2b in the second section, label that section</w:t>
      </w:r>
      <w:r>
        <w:t xml:space="preserve"> </w:t>
      </w:r>
      <w:r>
        <w:t xml:space="preserve">“2b”</w:t>
      </w:r>
      <w:r>
        <w:t xml:space="preserve">, and so on.</w:t>
      </w:r>
    </w:p>
    <w:tbl>
      <w:tblPr>
        <w:tblStyle w:val="Table"/>
        <w:tblW w:type="pct" w:w="5000"/>
        <w:tblLayout w:type="fixed"/>
        <w:tblLook w:firstRow="0" w:lastRow="0" w:firstColumn="0" w:lastColumn="0" w:noHBand="0" w:noVBand="0" w:val="0000"/>
      </w:tblPr>
      <w:tblGrid>
        <w:gridCol w:w="7920"/>
      </w:tblGrid>
      <w:tr>
        <w:tc>
          <w:tcPr/>
          <w:bookmarkStart w:id="88" w:name="fig-Wateragar"/>
          <w:p>
            <w:pPr>
              <w:pStyle w:val="Compact"/>
              <w:jc w:val="center"/>
            </w:pPr>
            <w:r>
              <w:drawing>
                <wp:inline>
                  <wp:extent cx="5334000" cy="3733799"/>
                  <wp:effectExtent b="0" l="0" r="0" t="0"/>
                  <wp:docPr descr="" title="" id="86" name="Picture"/>
                  <a:graphic>
                    <a:graphicData uri="http://schemas.openxmlformats.org/drawingml/2006/picture">
                      <pic:pic>
                        <pic:nvPicPr>
                          <pic:cNvPr descr="images/WaterAgar.png" id="87" name="Picture"/>
                          <pic:cNvPicPr>
                            <a:picLocks noChangeArrowheads="1" noChangeAspect="1"/>
                          </pic:cNvPicPr>
                        </pic:nvPicPr>
                        <pic:blipFill>
                          <a:blip r:embed="rId85"/>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Water Agar Plates. Take a large water agar plate and divide it into six sections using a ruler and marker. Label each section with the unique ID number for the leaf sample you will be plating in that section. Figure created with BioRender.com.</w:t>
            </w:r>
          </w:p>
          <w:bookmarkEnd w:id="88"/>
        </w:tc>
      </w:tr>
    </w:tbl>
    <w:p>
      <w:pPr>
        <w:pStyle w:val="Compact"/>
        <w:numPr>
          <w:ilvl w:val="0"/>
          <w:numId w:val="1076"/>
        </w:numPr>
      </w:pPr>
      <w:r>
        <w:t xml:space="preserve">Sanitize/sterilize all work surfaces. Wipe surfaces with ethanol. Choose a working location with the least amount of airflow to prevent contamination. If available, set up torches on either side of your work area with the flames aimed toward the middle of your workspace. The heat generated from the torches creates an the potential of airborne contaminants.</w:t>
      </w:r>
    </w:p>
    <w:p>
      <w:pPr>
        <w:pStyle w:val="Compact"/>
        <w:numPr>
          <w:ilvl w:val="0"/>
          <w:numId w:val="1076"/>
        </w:numPr>
      </w:pPr>
      <w:r>
        <w:t xml:space="preserve">Sterilize tools (scalpel or hole punch and forceps). Use ethanol and allow to air dry.</w:t>
      </w:r>
    </w:p>
    <w:p>
      <w:pPr>
        <w:pStyle w:val="Compact"/>
        <w:numPr>
          <w:ilvl w:val="0"/>
          <w:numId w:val="1076"/>
        </w:numPr>
      </w:pPr>
      <w:r>
        <w:t xml:space="preserve">Cut leaf tissues. You may take as many cuttings from each leaf as desired. Be sure to label cuttings appropriately as described above. Cuttings should be ~1 cm.</w:t>
      </w:r>
    </w:p>
    <w:p>
      <w:pPr>
        <w:pStyle w:val="Compact"/>
        <w:numPr>
          <w:ilvl w:val="0"/>
          <w:numId w:val="1076"/>
        </w:numPr>
      </w:pPr>
      <w:r>
        <w:t xml:space="preserve">Surface sterilize leaf tissue. Using sterilized forceps (heat and cool as above), immerse each cutting in 10% bleach solution for 10 seconds.</w:t>
      </w:r>
    </w:p>
    <w:p>
      <w:pPr>
        <w:pStyle w:val="Compact"/>
        <w:numPr>
          <w:ilvl w:val="1"/>
          <w:numId w:val="1077"/>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77"/>
        </w:numPr>
      </w:pPr>
      <w:r>
        <w:t xml:space="preserve">Mix 1ml (1/4 teaspoon) household bleach with 500 ml (2 cups) sterilized water.</w:t>
      </w:r>
    </w:p>
    <w:p>
      <w:pPr>
        <w:pStyle w:val="Compact"/>
        <w:numPr>
          <w:ilvl w:val="0"/>
          <w:numId w:val="1076"/>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76"/>
        </w:numPr>
      </w:pPr>
      <w:r>
        <w:t xml:space="preserve">Add tissue to water agar. Place up to 6 leaf cuttings per plate of water agar labeled as described</w:t>
      </w:r>
      <w:r>
        <w:t xml:space="preserve"> </w:t>
      </w:r>
      <w:hyperlink w:anchor="fig-SamplesWaterAgar">
        <w:r>
          <w:rPr>
            <w:rStyle w:val="Hyperlink"/>
          </w:rPr>
          <w:t xml:space="preserve">Figure 4</w:t>
        </w:r>
      </w:hyperlink>
      <w:r>
        <w:t xml:space="preserve">. The water agar plates are the larger plates that contain clear to whitish media. Use sterile technique. Be sure to sterilize forceps (heat with flame and cool) in between each leaf transfer.</w:t>
      </w:r>
    </w:p>
    <w:p>
      <w:pPr>
        <w:pStyle w:val="Compact"/>
        <w:numPr>
          <w:ilvl w:val="0"/>
          <w:numId w:val="1076"/>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76"/>
        </w:numPr>
      </w:pPr>
      <w:r>
        <w:t xml:space="preserve">Incubate at room temperature in the dark and examine for growth each day.</w:t>
      </w:r>
    </w:p>
    <w:tbl>
      <w:tblPr>
        <w:tblStyle w:val="Table"/>
        <w:tblW w:type="pct" w:w="5000"/>
        <w:tblLayout w:type="fixed"/>
        <w:tblLook w:firstRow="0" w:lastRow="0" w:firstColumn="0" w:lastColumn="0" w:noHBand="0" w:noVBand="0" w:val="0000"/>
      </w:tblPr>
      <w:tblGrid>
        <w:gridCol w:w="7920"/>
      </w:tblGrid>
      <w:tr>
        <w:tc>
          <w:tcPr/>
          <w:bookmarkStart w:id="92" w:name="fig-SamplesWaterAgar"/>
          <w:p>
            <w:pPr>
              <w:pStyle w:val="Compact"/>
              <w:jc w:val="center"/>
            </w:pPr>
            <w:r>
              <w:drawing>
                <wp:inline>
                  <wp:extent cx="5334000" cy="3733799"/>
                  <wp:effectExtent b="0" l="0" r="0" t="0"/>
                  <wp:docPr descr="" title="" id="90" name="Picture"/>
                  <a:graphic>
                    <a:graphicData uri="http://schemas.openxmlformats.org/drawingml/2006/picture">
                      <pic:pic>
                        <pic:nvPicPr>
                          <pic:cNvPr descr="images/LeafSamplesWaterAgar.png" id="91" name="Picture"/>
                          <pic:cNvPicPr>
                            <a:picLocks noChangeArrowheads="1" noChangeAspect="1"/>
                          </pic:cNvPicPr>
                        </pic:nvPicPr>
                        <pic:blipFill>
                          <a:blip r:embed="rId89"/>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Place Leaf Samples on Water Agar Plates. Take a large water agar plate and divide it into six sections using a ruler and marker. Place leaf samples in each section after surface sterilizing and rinsing in ethanol. Figure created with BioRender.com.</w:t>
            </w:r>
          </w:p>
          <w:bookmarkEnd w:id="92"/>
        </w:tc>
      </w:tr>
    </w:tbl>
    <w:bookmarkEnd w:id="93"/>
    <w:bookmarkEnd w:id="94"/>
    <w:bookmarkEnd w:id="95"/>
    <w:bookmarkEnd w:id="96"/>
    <w:bookmarkStart w:id="123" w:name="module-2-fungal-isolation"/>
    <w:p>
      <w:pPr>
        <w:pStyle w:val="Heading1"/>
      </w:pPr>
      <w:r>
        <w:t xml:space="preserve">Module 2: Fungal Isolation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tip.png" id="9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7">
              <w:r>
                <w:rPr>
                  <w:rStyle w:val="Hyperlink"/>
                </w:rPr>
                <w:t xml:space="preserve">Open Module 2 Slides</w:t>
              </w:r>
            </w:hyperlink>
          </w:p>
          <w:p/>
        </w:tc>
      </w:tr>
    </w:tbl>
    <w:bookmarkStart w:id="108" w:name="module-2.1-lab-prep-overview"/>
    <w:p>
      <w:pPr>
        <w:pStyle w:val="Heading2"/>
      </w:pPr>
      <w:r>
        <w:t xml:space="preserve">Module 2.1 – Lab Prep Overview</w:t>
      </w:r>
    </w:p>
    <w:bookmarkStart w:id="107" w:name="X607910f6b5d5ec784b2986740c973a9a0beb010"/>
    <w:p>
      <w:pPr>
        <w:pStyle w:val="Heading3"/>
      </w:pPr>
      <w:r>
        <w:t xml:space="preserve">Instructor Laboratory Preparation Instructions</w:t>
      </w:r>
    </w:p>
    <w:bookmarkStart w:id="106" w:name="materials-1"/>
    <w:p>
      <w:pPr>
        <w:pStyle w:val="Heading4"/>
      </w:pPr>
      <w:r>
        <w:t xml:space="preserve">Materials</w:t>
      </w:r>
    </w:p>
    <w:p>
      <w:pPr>
        <w:pStyle w:val="Compact"/>
        <w:numPr>
          <w:ilvl w:val="0"/>
          <w:numId w:val="1078"/>
        </w:numPr>
      </w:pPr>
      <w:r>
        <w:t xml:space="preserve">Cellophane (rinsed, individually wrapped in gauze, and autoclaved)</w:t>
      </w:r>
    </w:p>
    <w:p>
      <w:pPr>
        <w:pStyle w:val="Compact"/>
        <w:numPr>
          <w:ilvl w:val="0"/>
          <w:numId w:val="1079"/>
        </w:numPr>
      </w:pPr>
      <w:r>
        <w:t xml:space="preserve">100x15mm Petri dishes</w:t>
      </w:r>
    </w:p>
    <w:p>
      <w:pPr>
        <w:pStyle w:val="Compact"/>
        <w:numPr>
          <w:ilvl w:val="0"/>
          <w:numId w:val="1080"/>
        </w:numPr>
      </w:pPr>
      <w:r>
        <w:t xml:space="preserve">60x15mm Petri dishes</w:t>
      </w:r>
    </w:p>
    <w:p>
      <w:pPr>
        <w:pStyle w:val="Compact"/>
        <w:numPr>
          <w:ilvl w:val="0"/>
          <w:numId w:val="1081"/>
        </w:numPr>
      </w:pPr>
      <w:r>
        <w:t xml:space="preserve">Bacteriological agar</w:t>
      </w:r>
    </w:p>
    <w:p>
      <w:pPr>
        <w:pStyle w:val="Compact"/>
        <w:numPr>
          <w:ilvl w:val="0"/>
          <w:numId w:val="1082"/>
        </w:numPr>
      </w:pPr>
      <w:r>
        <w:t xml:space="preserve">Potato Dextrose Agar (PDA)</w:t>
      </w:r>
    </w:p>
    <w:p>
      <w:pPr>
        <w:pStyle w:val="Compact"/>
        <w:numPr>
          <w:ilvl w:val="0"/>
          <w:numId w:val="1083"/>
        </w:numPr>
      </w:pPr>
      <w:r>
        <w:t xml:space="preserve">Forceps</w:t>
      </w:r>
    </w:p>
    <w:p>
      <w:pPr>
        <w:pStyle w:val="Compact"/>
        <w:numPr>
          <w:ilvl w:val="0"/>
          <w:numId w:val="1084"/>
        </w:numPr>
      </w:pPr>
      <w:r>
        <w:t xml:space="preserve">Scalpel</w:t>
      </w:r>
    </w:p>
    <w:p>
      <w:pPr>
        <w:pStyle w:val="FirstParagraph"/>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important.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w:t>
      </w:r>
      <w:r>
        <w:t xml:space="preserve"> </w:t>
      </w:r>
      <w:r>
        <w:rPr>
          <w:b/>
          <w:bCs/>
        </w:rPr>
        <w:t xml:space="preserve">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tc>
      </w:tr>
    </w:tbl>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opt/quarto/share/formats/docx/important.png" id="105"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106"/>
    <w:bookmarkEnd w:id="107"/>
    <w:bookmarkEnd w:id="108"/>
    <w:bookmarkStart w:id="122" w:name="module-2.2---fungal-isolation"/>
    <w:p>
      <w:pPr>
        <w:pStyle w:val="Heading2"/>
      </w:pPr>
      <w:r>
        <w:t xml:space="preserve">Module 2.2 - Fungal Isolation</w:t>
      </w:r>
    </w:p>
    <w:bookmarkStart w:id="111" w:name="purpose-1"/>
    <w:p>
      <w:pPr>
        <w:pStyle w:val="Heading3"/>
      </w:pPr>
      <w:r>
        <w:t xml:space="preserve">Purpose</w:t>
      </w:r>
    </w:p>
    <w:p>
      <w:pPr>
        <w:pStyle w:val="FirstParagraph"/>
      </w:pPr>
      <w:r>
        <w:t xml:space="preserve">This lab will introduce you to sterile technique, culturing fungi, isolating cultures, and documenting fungal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warning.png" id="11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bookmarkEnd w:id="111"/>
    <w:bookmarkStart w:id="112"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9">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112"/>
    <w:bookmarkStart w:id="113" w:name="learning-goals-1"/>
    <w:p>
      <w:pPr>
        <w:pStyle w:val="Heading3"/>
      </w:pPr>
      <w:r>
        <w:t xml:space="preserve">Learning Goals</w:t>
      </w:r>
    </w:p>
    <w:p>
      <w:pPr>
        <w:pStyle w:val="Compact"/>
        <w:numPr>
          <w:ilvl w:val="0"/>
          <w:numId w:val="1085"/>
        </w:numPr>
      </w:pPr>
      <w:r>
        <w:t xml:space="preserve">Practice sterile technique</w:t>
      </w:r>
    </w:p>
    <w:p>
      <w:pPr>
        <w:pStyle w:val="Compact"/>
        <w:numPr>
          <w:ilvl w:val="0"/>
          <w:numId w:val="1085"/>
        </w:numPr>
      </w:pPr>
      <w:r>
        <w:t xml:space="preserve">Culture and isolate fungi</w:t>
      </w:r>
    </w:p>
    <w:p>
      <w:pPr>
        <w:pStyle w:val="Compact"/>
        <w:numPr>
          <w:ilvl w:val="0"/>
          <w:numId w:val="1085"/>
        </w:numPr>
      </w:pPr>
      <w:r>
        <w:t xml:space="preserve">Investigate fungal endophytes</w:t>
      </w:r>
    </w:p>
    <w:p>
      <w:pPr>
        <w:pStyle w:val="Compact"/>
        <w:numPr>
          <w:ilvl w:val="0"/>
          <w:numId w:val="1085"/>
        </w:numPr>
      </w:pPr>
      <w:r>
        <w:t xml:space="preserve">Characterize morphology of fungal cultures</w:t>
      </w:r>
    </w:p>
    <w:p>
      <w:pPr>
        <w:pStyle w:val="Compact"/>
        <w:numPr>
          <w:ilvl w:val="0"/>
          <w:numId w:val="1085"/>
        </w:numPr>
      </w:pPr>
      <w:r>
        <w:t xml:space="preserve">Create data spreadsheets</w:t>
      </w:r>
    </w:p>
    <w:p>
      <w:pPr>
        <w:pStyle w:val="Compact"/>
        <w:numPr>
          <w:ilvl w:val="0"/>
          <w:numId w:val="1085"/>
        </w:numPr>
      </w:pPr>
      <w:r>
        <w:t xml:space="preserve">Isolate fungi for molecular extraction and analysis</w:t>
      </w:r>
    </w:p>
    <w:p>
      <w:pPr>
        <w:pStyle w:val="Compact"/>
        <w:numPr>
          <w:ilvl w:val="0"/>
          <w:numId w:val="1085"/>
        </w:numPr>
      </w:pPr>
      <w:r>
        <w:t xml:space="preserve">Create growth curves</w:t>
      </w:r>
    </w:p>
    <w:bookmarkEnd w:id="113"/>
    <w:bookmarkStart w:id="121" w:name="instructions-1"/>
    <w:p>
      <w:pPr>
        <w:pStyle w:val="Heading3"/>
      </w:pPr>
      <w:r>
        <w:t xml:space="preserve">Instructions</w:t>
      </w:r>
    </w:p>
    <w:bookmarkStart w:id="114" w:name="materials-2"/>
    <w:p>
      <w:pPr>
        <w:pStyle w:val="Heading4"/>
      </w:pPr>
      <w:r>
        <w:t xml:space="preserve">Materials</w:t>
      </w:r>
    </w:p>
    <w:p>
      <w:pPr>
        <w:pStyle w:val="Compact"/>
        <w:numPr>
          <w:ilvl w:val="0"/>
          <w:numId w:val="1086"/>
        </w:numPr>
      </w:pPr>
      <w:r>
        <w:t xml:space="preserve">Fungal endophyte sample plates</w:t>
      </w:r>
    </w:p>
    <w:p>
      <w:pPr>
        <w:pStyle w:val="Compact"/>
        <w:numPr>
          <w:ilvl w:val="0"/>
          <w:numId w:val="1087"/>
        </w:numPr>
      </w:pPr>
      <w:r>
        <w:t xml:space="preserve">PDA plates (60x15 mm)</w:t>
      </w:r>
    </w:p>
    <w:p>
      <w:pPr>
        <w:pStyle w:val="Compact"/>
        <w:numPr>
          <w:ilvl w:val="0"/>
          <w:numId w:val="1088"/>
        </w:numPr>
      </w:pPr>
      <w:r>
        <w:t xml:space="preserve">70% ethanol</w:t>
      </w:r>
    </w:p>
    <w:p>
      <w:pPr>
        <w:pStyle w:val="Compact"/>
        <w:numPr>
          <w:ilvl w:val="0"/>
          <w:numId w:val="1089"/>
        </w:numPr>
      </w:pPr>
      <w:r>
        <w:t xml:space="preserve">Kimwipes and paper towels</w:t>
      </w:r>
    </w:p>
    <w:p>
      <w:pPr>
        <w:pStyle w:val="Compact"/>
        <w:numPr>
          <w:ilvl w:val="0"/>
          <w:numId w:val="1090"/>
        </w:numPr>
      </w:pPr>
      <w:r>
        <w:t xml:space="preserve">Parafilm</w:t>
      </w:r>
    </w:p>
    <w:p>
      <w:pPr>
        <w:pStyle w:val="Compact"/>
        <w:numPr>
          <w:ilvl w:val="0"/>
          <w:numId w:val="1091"/>
        </w:numPr>
      </w:pPr>
      <w:r>
        <w:t xml:space="preserve">Fine-tip Sharpie</w:t>
      </w:r>
    </w:p>
    <w:p>
      <w:pPr>
        <w:pStyle w:val="Compact"/>
        <w:numPr>
          <w:ilvl w:val="0"/>
          <w:numId w:val="1092"/>
        </w:numPr>
      </w:pPr>
      <w:r>
        <w:t xml:space="preserve">Ethanol for sterilization</w:t>
      </w:r>
    </w:p>
    <w:p>
      <w:pPr>
        <w:pStyle w:val="Compact"/>
        <w:numPr>
          <w:ilvl w:val="0"/>
          <w:numId w:val="1093"/>
        </w:numPr>
      </w:pPr>
      <w:r>
        <w:t xml:space="preserve">Scalpel</w:t>
      </w:r>
    </w:p>
    <w:p>
      <w:pPr>
        <w:pStyle w:val="Compact"/>
        <w:numPr>
          <w:ilvl w:val="0"/>
          <w:numId w:val="1094"/>
        </w:numPr>
      </w:pPr>
      <w:r>
        <w:t xml:space="preserve">Ruler</w:t>
      </w:r>
    </w:p>
    <w:p>
      <w:pPr>
        <w:pStyle w:val="Compact"/>
        <w:numPr>
          <w:ilvl w:val="0"/>
          <w:numId w:val="1095"/>
        </w:numPr>
      </w:pPr>
      <w:r>
        <w:t xml:space="preserve">Forceps</w:t>
      </w:r>
    </w:p>
    <w:bookmarkEnd w:id="114"/>
    <w:bookmarkStart w:id="119"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w:t>
      </w:r>
      <w:r>
        <w:t xml:space="preserve"> </w:t>
      </w:r>
      <w:hyperlink w:anchor="fig-fungalhyphae">
        <w:r>
          <w:rPr>
            <w:rStyle w:val="Hyperlink"/>
          </w:rPr>
          <w:t xml:space="preserve">Figure 5</w:t>
        </w:r>
      </w:hyperlink>
      <w:r>
        <w:t xml:space="preserve"> </w:t>
      </w:r>
      <w:r>
        <w:t xml:space="preserve">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tbl>
      <w:tblPr>
        <w:tblStyle w:val="Table"/>
        <w:tblW w:type="pct" w:w="5000"/>
        <w:tblLayout w:type="fixed"/>
        <w:tblLook w:firstRow="0" w:lastRow="0" w:firstColumn="0" w:lastColumn="0" w:noHBand="0" w:noVBand="0" w:val="0000"/>
      </w:tblPr>
      <w:tblGrid>
        <w:gridCol w:w="7920"/>
      </w:tblGrid>
      <w:tr>
        <w:tc>
          <w:tcPr/>
          <w:bookmarkStart w:id="118" w:name="fig-fungalhyphae"/>
          <w:p>
            <w:pPr>
              <w:pStyle w:val="Compact"/>
              <w:jc w:val="center"/>
            </w:pPr>
            <w:r>
              <w:drawing>
                <wp:inline>
                  <wp:extent cx="5334000" cy="3733799"/>
                  <wp:effectExtent b="0" l="0" r="0" t="0"/>
                  <wp:docPr descr="" title="" id="116" name="Picture"/>
                  <a:graphic>
                    <a:graphicData uri="http://schemas.openxmlformats.org/drawingml/2006/picture">
                      <pic:pic>
                        <pic:nvPicPr>
                          <pic:cNvPr descr="images/FungalHyphae.png" id="117" name="Picture"/>
                          <pic:cNvPicPr>
                            <a:picLocks noChangeArrowheads="1" noChangeAspect="1"/>
                          </pic:cNvPicPr>
                        </pic:nvPicPr>
                        <pic:blipFill>
                          <a:blip r:embed="rId115"/>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Fungal Hyphae Emerging from Green Leaf Tissue. Leaves have different shapes and sizes. Leaf pathologies and diseases can be identified by inspection of leaves. Figure created with BioRender.com.</w:t>
            </w:r>
          </w:p>
          <w:bookmarkEnd w:id="118"/>
        </w:tc>
      </w:tr>
    </w:tbl>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096"/>
        </w:numPr>
      </w:pPr>
      <w:r>
        <w:t xml:space="preserve">Practice Sterile Technique. 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096"/>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96"/>
        </w:numPr>
      </w:pPr>
      <w:r>
        <w:t xml:space="preserve">Use a stefilized scalpel.</w:t>
      </w:r>
    </w:p>
    <w:p>
      <w:pPr>
        <w:pStyle w:val="Compact"/>
        <w:numPr>
          <w:ilvl w:val="0"/>
          <w:numId w:val="1096"/>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97"/>
        </w:numPr>
      </w:pPr>
      <w:r>
        <w:t xml:space="preserve">Work quickly and cleanly and consider your technique to prevent contamination. Remove Parafilm from the water agar plate.</w:t>
      </w:r>
    </w:p>
    <w:p>
      <w:pPr>
        <w:pStyle w:val="Compact"/>
        <w:numPr>
          <w:ilvl w:val="1"/>
          <w:numId w:val="1097"/>
        </w:numPr>
      </w:pPr>
      <w:r>
        <w:t xml:space="preserve">Tilt or lift the lid of the water agar petri dish as little as possible, try to keep the lid covering or hovering over the plate to prevent airborne contaminants.</w:t>
      </w:r>
    </w:p>
    <w:p>
      <w:pPr>
        <w:pStyle w:val="Compact"/>
        <w:numPr>
          <w:ilvl w:val="1"/>
          <w:numId w:val="1097"/>
        </w:numPr>
      </w:pPr>
      <w:r>
        <w:t xml:space="preserve">Using a sterile scalpel remove the chunk of agar from the target fungal isolate.</w:t>
      </w:r>
    </w:p>
    <w:p>
      <w:pPr>
        <w:pStyle w:val="Compact"/>
        <w:numPr>
          <w:ilvl w:val="1"/>
          <w:numId w:val="1097"/>
        </w:numPr>
      </w:pPr>
      <w:r>
        <w:t xml:space="preserve">Replace the lid of the water agar.</w:t>
      </w:r>
    </w:p>
    <w:p>
      <w:pPr>
        <w:pStyle w:val="Compact"/>
        <w:numPr>
          <w:ilvl w:val="1"/>
          <w:numId w:val="1097"/>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97"/>
        </w:numPr>
      </w:pPr>
      <w:r>
        <w:t xml:space="preserve">Close the lid of the PDA petri dish lid as quickly as possible. Seal with parafilm.</w:t>
      </w:r>
    </w:p>
    <w:bookmarkEnd w:id="119"/>
    <w:bookmarkStart w:id="120" w:name="part-ii-measuring-growth-rates"/>
    <w:p>
      <w:pPr>
        <w:pStyle w:val="Heading4"/>
      </w:pPr>
      <w:r>
        <w:t xml:space="preserve">Part II – Measuring Growth Rates</w:t>
      </w:r>
    </w:p>
    <w:p>
      <w:pPr>
        <w:pStyle w:val="Compact"/>
        <w:numPr>
          <w:ilvl w:val="0"/>
          <w:numId w:val="1098"/>
        </w:numPr>
      </w:pPr>
      <w:r>
        <w:t xml:space="preserve">Design a data sheet to record growth.</w:t>
      </w:r>
    </w:p>
    <w:p>
      <w:pPr>
        <w:pStyle w:val="Compact"/>
        <w:numPr>
          <w:ilvl w:val="0"/>
          <w:numId w:val="1098"/>
        </w:numPr>
      </w:pPr>
      <w:r>
        <w:t xml:space="preserve">On the bottom of the plate, trace the edge of your fungal culture using a fine-tip Sharpie (Figures 3 and 4).</w:t>
      </w:r>
    </w:p>
    <w:p>
      <w:pPr>
        <w:pStyle w:val="Compact"/>
        <w:numPr>
          <w:ilvl w:val="0"/>
          <w:numId w:val="1098"/>
        </w:numPr>
      </w:pPr>
      <w:r>
        <w:t xml:space="preserve">Measure, in mm, new growth at each of the eight edges along the lines (Figures 3 and 4)</w:t>
      </w:r>
    </w:p>
    <w:p>
      <w:pPr>
        <w:pStyle w:val="Compact"/>
        <w:numPr>
          <w:ilvl w:val="0"/>
          <w:numId w:val="1098"/>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99"/>
        </w:numPr>
      </w:pPr>
      <w:r>
        <w:t xml:space="preserve">Continue to measure average growth in mm 7 days from plating.</w:t>
      </w:r>
    </w:p>
    <w:p>
      <w:pPr>
        <w:pStyle w:val="Compact"/>
        <w:numPr>
          <w:ilvl w:val="0"/>
          <w:numId w:val="1099"/>
        </w:numPr>
      </w:pPr>
      <w:r>
        <w:t xml:space="preserve">Calculate the average growth rate (distance/time).</w:t>
      </w:r>
    </w:p>
    <w:p>
      <w:pPr>
        <w:pStyle w:val="Compact"/>
        <w:numPr>
          <w:ilvl w:val="0"/>
          <w:numId w:val="1099"/>
        </w:numPr>
      </w:pPr>
      <w:r>
        <w:t xml:space="preserve">Plot a graph of your fungal isolate(s) growth rate.</w:t>
      </w:r>
    </w:p>
    <w:p>
      <w:pPr>
        <w:pStyle w:val="Compact"/>
        <w:numPr>
          <w:ilvl w:val="0"/>
          <w:numId w:val="1099"/>
        </w:numPr>
      </w:pPr>
      <w:r>
        <w:t xml:space="preserve">Submit images and your data sheet and a graph of growth rates in your lab blog post for this project. Please take images to add to your blog post.</w:t>
      </w:r>
    </w:p>
    <w:bookmarkEnd w:id="120"/>
    <w:bookmarkEnd w:id="121"/>
    <w:bookmarkEnd w:id="122"/>
    <w:bookmarkEnd w:id="123"/>
    <w:bookmarkStart w:id="135" w:name="module-3-phenotypic-assays"/>
    <w:p>
      <w:pPr>
        <w:pStyle w:val="Heading1"/>
      </w:pPr>
      <w:r>
        <w:t xml:space="preserve">Module 3: Phenotypic Assays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tip.png" id="12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8">
              <w:r>
                <w:rPr>
                  <w:rStyle w:val="Hyperlink"/>
                </w:rPr>
                <w:t xml:space="preserve">Open Module 3 Slides</w:t>
              </w:r>
            </w:hyperlink>
          </w:p>
          <w:p/>
        </w:tc>
      </w:tr>
    </w:tbl>
    <w:bookmarkStart w:id="128" w:name="module-3.1-phenotypic-assays"/>
    <w:p>
      <w:pPr>
        <w:pStyle w:val="Heading2"/>
      </w:pPr>
      <w:r>
        <w:t xml:space="preserve">Module 3.1 – Phenotypic Assays</w:t>
      </w:r>
    </w:p>
    <w:bookmarkStart w:id="127" w:name="X7ceddf16062824a3bde6cd0475f549d1fd9a5ed"/>
    <w:p>
      <w:pPr>
        <w:pStyle w:val="Heading3"/>
      </w:pPr>
      <w:r>
        <w:t xml:space="preserve">Instructor Laboratory Preparation Instructions</w:t>
      </w:r>
    </w:p>
    <w:bookmarkStart w:id="126" w:name="materials-and-equipment"/>
    <w:p>
      <w:pPr>
        <w:pStyle w:val="Heading4"/>
      </w:pPr>
      <w:r>
        <w:t xml:space="preserve">Materials and Equipment</w:t>
      </w:r>
    </w:p>
    <w:p>
      <w:pPr>
        <w:pStyle w:val="Compact"/>
        <w:numPr>
          <w:ilvl w:val="0"/>
          <w:numId w:val="1100"/>
        </w:numPr>
      </w:pPr>
      <w:r>
        <w:t xml:space="preserve">Autoclave</w:t>
      </w:r>
    </w:p>
    <w:p>
      <w:pPr>
        <w:pStyle w:val="Compact"/>
        <w:numPr>
          <w:ilvl w:val="0"/>
          <w:numId w:val="1101"/>
        </w:numPr>
      </w:pPr>
      <w:r>
        <w:t xml:space="preserve">Laminar flow hood (if available)</w:t>
      </w:r>
    </w:p>
    <w:p>
      <w:pPr>
        <w:pStyle w:val="Compact"/>
        <w:numPr>
          <w:ilvl w:val="0"/>
          <w:numId w:val="1102"/>
        </w:numPr>
      </w:pPr>
      <w:r>
        <w:t xml:space="preserve">60x15 mm Petri dishes</w:t>
      </w:r>
    </w:p>
    <w:p>
      <w:pPr>
        <w:pStyle w:val="Compact"/>
        <w:numPr>
          <w:ilvl w:val="0"/>
          <w:numId w:val="1103"/>
        </w:numPr>
      </w:pPr>
      <w:r>
        <w:t xml:space="preserve">Bacteriological agar</w:t>
      </w:r>
    </w:p>
    <w:p>
      <w:pPr>
        <w:pStyle w:val="Compact"/>
        <w:numPr>
          <w:ilvl w:val="0"/>
          <w:numId w:val="1104"/>
        </w:numPr>
      </w:pPr>
      <w:r>
        <w:t xml:space="preserve">Potato Dextrose Agar (PDA) with antibiotics</w:t>
      </w:r>
    </w:p>
    <w:p>
      <w:pPr>
        <w:pStyle w:val="Compact"/>
        <w:numPr>
          <w:ilvl w:val="0"/>
          <w:numId w:val="1105"/>
        </w:numPr>
      </w:pPr>
      <w:r>
        <w:t xml:space="preserve">Zinc sulfate</w:t>
      </w:r>
    </w:p>
    <w:p>
      <w:pPr>
        <w:pStyle w:val="Compact"/>
        <w:numPr>
          <w:ilvl w:val="0"/>
          <w:numId w:val="1106"/>
        </w:numPr>
      </w:pPr>
      <w:r>
        <w:t xml:space="preserve">Cellophane discs</w:t>
      </w:r>
    </w:p>
    <w:p>
      <w:pPr>
        <w:pStyle w:val="Compact"/>
        <w:numPr>
          <w:ilvl w:val="0"/>
          <w:numId w:val="1107"/>
        </w:numPr>
      </w:pPr>
      <w:r>
        <w:t xml:space="preserve">Forceps</w:t>
      </w:r>
    </w:p>
    <w:p>
      <w:pPr>
        <w:pStyle w:val="Compact"/>
        <w:numPr>
          <w:ilvl w:val="0"/>
          <w:numId w:val="1108"/>
        </w:numPr>
      </w:pPr>
      <w:r>
        <w:t xml:space="preserve">Scalpel (sterilized)</w:t>
      </w:r>
    </w:p>
    <w:p>
      <w:pPr>
        <w:pStyle w:val="FirstParagraph"/>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26"/>
    <w:bookmarkEnd w:id="127"/>
    <w:bookmarkEnd w:id="128"/>
    <w:bookmarkStart w:id="134" w:name="module-3.2-phenotypic-assays"/>
    <w:p>
      <w:pPr>
        <w:pStyle w:val="Heading2"/>
      </w:pPr>
      <w:r>
        <w:t xml:space="preserve">Module 3.2 – Phenotypic Assays</w:t>
      </w:r>
    </w:p>
    <w:bookmarkStart w:id="129" w:name="phenotypic-assays"/>
    <w:p>
      <w:pPr>
        <w:pStyle w:val="Heading3"/>
      </w:pPr>
      <w:r>
        <w:t xml:space="preserve">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129"/>
    <w:bookmarkStart w:id="131" w:name="zn-stress-assay"/>
    <w:p>
      <w:pPr>
        <w:pStyle w:val="Heading3"/>
      </w:pPr>
      <w:r>
        <w:t xml:space="preserve">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bookmarkStart w:id="130" w:name="materials-3"/>
    <w:p>
      <w:pPr>
        <w:pStyle w:val="Heading4"/>
      </w:pPr>
      <w:r>
        <w:t xml:space="preserve">Materials</w:t>
      </w:r>
    </w:p>
    <w:p>
      <w:pPr>
        <w:pStyle w:val="Compact"/>
        <w:numPr>
          <w:ilvl w:val="0"/>
          <w:numId w:val="1109"/>
        </w:numPr>
      </w:pPr>
      <w:r>
        <w:t xml:space="preserve">Pure fungal cultures</w:t>
      </w:r>
    </w:p>
    <w:p>
      <w:pPr>
        <w:pStyle w:val="Compact"/>
        <w:numPr>
          <w:ilvl w:val="0"/>
          <w:numId w:val="1110"/>
        </w:numPr>
      </w:pPr>
      <w:r>
        <w:t xml:space="preserve">PDA 0 mM Zn + antibiotics</w:t>
      </w:r>
    </w:p>
    <w:p>
      <w:pPr>
        <w:pStyle w:val="Compact"/>
        <w:numPr>
          <w:ilvl w:val="0"/>
          <w:numId w:val="1111"/>
        </w:numPr>
      </w:pPr>
      <w:r>
        <w:t xml:space="preserve">PDA 1 mM Zn + antibiotics</w:t>
      </w:r>
    </w:p>
    <w:p>
      <w:pPr>
        <w:pStyle w:val="Compact"/>
        <w:numPr>
          <w:ilvl w:val="0"/>
          <w:numId w:val="1112"/>
        </w:numPr>
      </w:pPr>
      <w:r>
        <w:t xml:space="preserve">PDA 10 mM Zn + antibiotics</w:t>
      </w:r>
    </w:p>
    <w:p>
      <w:pPr>
        <w:pStyle w:val="Compact"/>
        <w:numPr>
          <w:ilvl w:val="0"/>
          <w:numId w:val="1113"/>
        </w:numPr>
      </w:pPr>
      <w:r>
        <w:t xml:space="preserve">Fine tip Sharpie or marker</w:t>
      </w:r>
    </w:p>
    <w:p>
      <w:pPr>
        <w:pStyle w:val="Compact"/>
        <w:numPr>
          <w:ilvl w:val="0"/>
          <w:numId w:val="1114"/>
        </w:numPr>
      </w:pPr>
      <w:r>
        <w:t xml:space="preserve">Agar cutting tool and whole punch</w:t>
      </w:r>
    </w:p>
    <w:p>
      <w:pPr>
        <w:pStyle w:val="Compact"/>
        <w:numPr>
          <w:ilvl w:val="0"/>
          <w:numId w:val="1115"/>
        </w:numPr>
      </w:pPr>
      <w:r>
        <w:t xml:space="preserve">Ethanol jar</w:t>
      </w:r>
    </w:p>
    <w:p>
      <w:pPr>
        <w:pStyle w:val="FirstParagraph"/>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130"/>
    <w:bookmarkEnd w:id="131"/>
    <w:bookmarkStart w:id="132" w:name="temperature-assays"/>
    <w:p>
      <w:pPr>
        <w:pStyle w:val="Heading3"/>
      </w:pPr>
      <w:r>
        <w:t xml:space="preserve">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 or marker</w:t>
      </w:r>
      <w:r>
        <w:t xml:space="preserve"> </w:t>
      </w:r>
      <w:r>
        <w:t xml:space="preserve">- Culture cutting tool</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132"/>
    <w:bookmarkStart w:id="133" w:name="measuring-fungal-growth"/>
    <w:p>
      <w:pPr>
        <w:pStyle w:val="Heading3"/>
      </w:pPr>
      <w:r>
        <w:t xml:space="preserve">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133"/>
    <w:bookmarkEnd w:id="134"/>
    <w:bookmarkEnd w:id="135"/>
    <w:bookmarkStart w:id="163" w:name="module-4-dna-sequencing"/>
    <w:p>
      <w:pPr>
        <w:pStyle w:val="Heading1"/>
      </w:pPr>
      <w:r>
        <w:t xml:space="preserve">Module 4: DNA Sequencing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tip.png" id="1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9">
              <w:r>
                <w:rPr>
                  <w:rStyle w:val="Hyperlink"/>
                </w:rPr>
                <w:t xml:space="preserve">Open Module 4 Slides</w:t>
              </w:r>
            </w:hyperlink>
          </w:p>
          <w:p/>
        </w:tc>
      </w:tr>
    </w:tbl>
    <w:bookmarkStart w:id="140" w:name="X1f9141d941555e98bd81ab73b3543cfd3247ac1"/>
    <w:p>
      <w:pPr>
        <w:pStyle w:val="Heading2"/>
      </w:pPr>
      <w:r>
        <w:t xml:space="preserve">Module 4.1 – DNA Sequencing and Species Identification Instructor Resources</w:t>
      </w:r>
    </w:p>
    <w:bookmarkStart w:id="139" w:name="Xf2d43db359788ca93a2d8fe43440f1f2685953f"/>
    <w:p>
      <w:pPr>
        <w:pStyle w:val="Heading3"/>
      </w:pPr>
      <w:r>
        <w:t xml:space="preserve">Instructor Laboratory Preparation Instructions</w:t>
      </w:r>
    </w:p>
    <w:bookmarkStart w:id="138" w:name="materials-4"/>
    <w:p>
      <w:pPr>
        <w:pStyle w:val="Heading4"/>
      </w:pPr>
      <w:r>
        <w:t xml:space="preserve">Materials</w:t>
      </w:r>
    </w:p>
    <w:p>
      <w:pPr>
        <w:pStyle w:val="FirstParagraph"/>
      </w:pPr>
      <w:r>
        <w:t xml:space="preserve">This list may vary depending on your preferred extraction, amplification, and sequencing protocols.</w:t>
      </w:r>
    </w:p>
    <w:p>
      <w:pPr>
        <w:pStyle w:val="Compact"/>
        <w:numPr>
          <w:ilvl w:val="0"/>
          <w:numId w:val="1116"/>
        </w:numPr>
      </w:pPr>
      <w:r>
        <w:t xml:space="preserve">☐ Gloves</w:t>
      </w:r>
    </w:p>
    <w:p>
      <w:pPr>
        <w:pStyle w:val="Compact"/>
        <w:numPr>
          <w:ilvl w:val="0"/>
          <w:numId w:val="1116"/>
        </w:numPr>
      </w:pPr>
      <w:r>
        <w:t xml:space="preserve">☐ Sharpie</w:t>
      </w:r>
    </w:p>
    <w:p>
      <w:pPr>
        <w:pStyle w:val="Compact"/>
        <w:numPr>
          <w:ilvl w:val="0"/>
          <w:numId w:val="1116"/>
        </w:numPr>
      </w:pPr>
      <w:r>
        <w:t xml:space="preserve">☐ Thermal cycler</w:t>
      </w:r>
    </w:p>
    <w:p>
      <w:pPr>
        <w:pStyle w:val="Compact"/>
        <w:numPr>
          <w:ilvl w:val="0"/>
          <w:numId w:val="1116"/>
        </w:numPr>
      </w:pPr>
      <w:r>
        <w:t xml:space="preserve">☐ Vortex</w:t>
      </w:r>
    </w:p>
    <w:p>
      <w:pPr>
        <w:pStyle w:val="Compact"/>
        <w:numPr>
          <w:ilvl w:val="0"/>
          <w:numId w:val="1116"/>
        </w:numPr>
      </w:pPr>
      <w:r>
        <w:t xml:space="preserve">☐ Centrifuge for PCR and microfuge tubes</w:t>
      </w:r>
    </w:p>
    <w:p>
      <w:pPr>
        <w:pStyle w:val="Compact"/>
        <w:numPr>
          <w:ilvl w:val="0"/>
          <w:numId w:val="1116"/>
        </w:numPr>
      </w:pPr>
      <w:r>
        <w:t xml:space="preserve">☐ Heat block/thermomixer for 1.5-2.0 ml microfuge tubes</w:t>
      </w:r>
    </w:p>
    <w:p>
      <w:pPr>
        <w:pStyle w:val="Compact"/>
        <w:numPr>
          <w:ilvl w:val="0"/>
          <w:numId w:val="1116"/>
        </w:numPr>
      </w:pPr>
      <w:r>
        <w:t xml:space="preserve">☐ 1.5mL microcentrifuge tubes (Eppendorf DNA LoBind)</w:t>
      </w:r>
    </w:p>
    <w:p>
      <w:pPr>
        <w:pStyle w:val="Compact"/>
        <w:numPr>
          <w:ilvl w:val="0"/>
          <w:numId w:val="1116"/>
        </w:numPr>
      </w:pPr>
      <w:r>
        <w:t xml:space="preserve">☐ 0.2 mL PCR tubes</w:t>
      </w:r>
    </w:p>
    <w:p>
      <w:pPr>
        <w:pStyle w:val="Compact"/>
        <w:numPr>
          <w:ilvl w:val="0"/>
          <w:numId w:val="1116"/>
        </w:numPr>
      </w:pPr>
      <w:r>
        <w:t xml:space="preserve">☐ Microfuge and PCR tube racks</w:t>
      </w:r>
    </w:p>
    <w:p>
      <w:pPr>
        <w:pStyle w:val="Compact"/>
        <w:numPr>
          <w:ilvl w:val="0"/>
          <w:numId w:val="1116"/>
        </w:numPr>
      </w:pPr>
      <w:r>
        <w:t xml:space="preserve">☐ Labeling tape</w:t>
      </w:r>
    </w:p>
    <w:p>
      <w:pPr>
        <w:pStyle w:val="Compact"/>
        <w:numPr>
          <w:ilvl w:val="0"/>
          <w:numId w:val="1116"/>
        </w:numPr>
      </w:pPr>
      <w:r>
        <w:t xml:space="preserve">☐ Monarch® Spin gDNA Extraction Kit (New England BioLabs,T3010S)</w:t>
      </w:r>
    </w:p>
    <w:p>
      <w:pPr>
        <w:pStyle w:val="Compact"/>
        <w:numPr>
          <w:ilvl w:val="0"/>
          <w:numId w:val="1116"/>
        </w:numPr>
      </w:pPr>
      <w:r>
        <w:t xml:space="preserve">☐ MetaPolyzyme, DNA free (Millipore Sigma, MAC4LDF-5X1VL)</w:t>
      </w:r>
    </w:p>
    <w:p>
      <w:pPr>
        <w:pStyle w:val="Compact"/>
        <w:numPr>
          <w:ilvl w:val="0"/>
          <w:numId w:val="1116"/>
        </w:numPr>
      </w:pPr>
      <w:r>
        <w:t xml:space="preserve">☐ TE Buffer</w:t>
      </w:r>
    </w:p>
    <w:p>
      <w:pPr>
        <w:pStyle w:val="Compact"/>
        <w:numPr>
          <w:ilvl w:val="0"/>
          <w:numId w:val="1116"/>
        </w:numPr>
      </w:pPr>
      <w:r>
        <w:t xml:space="preserve">☐ CTAB solution (100 ml, Promega, MC1411)</w:t>
      </w:r>
    </w:p>
    <w:p>
      <w:pPr>
        <w:pStyle w:val="Compact"/>
        <w:numPr>
          <w:ilvl w:val="0"/>
          <w:numId w:val="1116"/>
        </w:numPr>
      </w:pPr>
      <w:r>
        <w:t xml:space="preserve">☐ Parafilm</w:t>
      </w:r>
    </w:p>
    <w:p>
      <w:pPr>
        <w:pStyle w:val="Compact"/>
        <w:numPr>
          <w:ilvl w:val="0"/>
          <w:numId w:val="1116"/>
        </w:numPr>
      </w:pPr>
      <w:r>
        <w:t xml:space="preserve">☐ 70% ETOH</w:t>
      </w:r>
    </w:p>
    <w:p>
      <w:pPr>
        <w:pStyle w:val="Compact"/>
        <w:numPr>
          <w:ilvl w:val="0"/>
          <w:numId w:val="1116"/>
        </w:numPr>
      </w:pPr>
      <w:r>
        <w:t xml:space="preserve">☐ 1-10, 20-200, and 100-1000 µL micropipettors</w:t>
      </w:r>
    </w:p>
    <w:p>
      <w:pPr>
        <w:pStyle w:val="Compact"/>
        <w:numPr>
          <w:ilvl w:val="0"/>
          <w:numId w:val="1116"/>
        </w:numPr>
      </w:pPr>
      <w:r>
        <w:t xml:space="preserve">☐ 1-10, 20-200, and 100-1000 µL micropipette tips (preferably filtered)</w:t>
      </w:r>
    </w:p>
    <w:p>
      <w:pPr>
        <w:pStyle w:val="Compact"/>
        <w:numPr>
          <w:ilvl w:val="0"/>
          <w:numId w:val="1116"/>
        </w:numPr>
      </w:pPr>
      <w:r>
        <w:t xml:space="preserve">☐ Kimwipes</w:t>
      </w:r>
    </w:p>
    <w:p>
      <w:pPr>
        <w:pStyle w:val="Compact"/>
        <w:numPr>
          <w:ilvl w:val="0"/>
          <w:numId w:val="1116"/>
        </w:numPr>
      </w:pPr>
      <w:r>
        <w:t xml:space="preserve">☐ PCR primers (ITS1f, ITS4, 5.8SR, fITS7) ordered from Integrated DNA Technologies (IDT) or similar supplier normalized to 100 µM in TE buffer. The following primers are commonly used for fungal DNA barcoding:</w:t>
      </w:r>
    </w:p>
    <w:p>
      <w:pPr>
        <w:pStyle w:val="Compact"/>
        <w:numPr>
          <w:ilvl w:val="1"/>
          <w:numId w:val="1117"/>
        </w:numPr>
      </w:pPr>
      <w:r>
        <w:t xml:space="preserve">ITS1f: 5’-CTTGGTCATTTAGAGGAAGTAA-3’</w:t>
      </w:r>
    </w:p>
    <w:p>
      <w:pPr>
        <w:pStyle w:val="Compact"/>
        <w:numPr>
          <w:ilvl w:val="1"/>
          <w:numId w:val="1117"/>
        </w:numPr>
      </w:pPr>
      <w:r>
        <w:t xml:space="preserve">ITS4: 5’-TCCTCCGCTTATTGATATGC-3’</w:t>
      </w:r>
    </w:p>
    <w:p>
      <w:pPr>
        <w:pStyle w:val="Compact"/>
        <w:numPr>
          <w:ilvl w:val="1"/>
          <w:numId w:val="1117"/>
        </w:numPr>
      </w:pPr>
      <w:r>
        <w:t xml:space="preserve">5.8SR: 5’-CGCTGCGTTCTTCATCG-3’</w:t>
      </w:r>
    </w:p>
    <w:p>
      <w:pPr>
        <w:pStyle w:val="Compact"/>
        <w:numPr>
          <w:ilvl w:val="1"/>
          <w:numId w:val="1117"/>
        </w:numPr>
      </w:pPr>
      <w:r>
        <w:t xml:space="preserve">fITS7: 5’-GTGARTCATCGAATCTTTG-3’</w:t>
      </w:r>
    </w:p>
    <w:p>
      <w:pPr>
        <w:pStyle w:val="Compact"/>
        <w:numPr>
          <w:ilvl w:val="0"/>
          <w:numId w:val="1116"/>
        </w:numPr>
      </w:pPr>
      <w:r>
        <w:t xml:space="preserve">☐ Q5® Hot Start High-Fidelity 2X Master Mix - 100 reactions(New England BioLabs, M0494S)</w:t>
      </w:r>
    </w:p>
    <w:p>
      <w:pPr>
        <w:pStyle w:val="Compact"/>
        <w:numPr>
          <w:ilvl w:val="0"/>
          <w:numId w:val="1116"/>
        </w:numPr>
      </w:pPr>
      <w:r>
        <w:t xml:space="preserve">☐ PCR water (New England BioLabs, B1500S)</w:t>
      </w:r>
    </w:p>
    <w:p>
      <w:pPr>
        <w:pStyle w:val="Compact"/>
        <w:numPr>
          <w:ilvl w:val="0"/>
          <w:numId w:val="1116"/>
        </w:numPr>
      </w:pPr>
      <w:r>
        <w:t xml:space="preserve">☐ Exo-CIP Rapid PCR Cleanup Kit - 100 reactions (New England BioLabs, E1050S)</w:t>
      </w:r>
    </w:p>
    <w:p>
      <w:pPr>
        <w:pStyle w:val="Compact"/>
        <w:numPr>
          <w:ilvl w:val="0"/>
          <w:numId w:val="1116"/>
        </w:numPr>
      </w:pPr>
      <w:r>
        <w:t xml:space="preserve">☐ E-Gel system with 1.2% agarose gels (ThermoFisher, G4010010) or similar gel electrophoresis system</w:t>
      </w:r>
    </w:p>
    <w:p>
      <w:pPr>
        <w:pStyle w:val="Compact"/>
        <w:numPr>
          <w:ilvl w:val="0"/>
          <w:numId w:val="1116"/>
        </w:numPr>
      </w:pPr>
      <w:r>
        <w:t xml:space="preserve">☐ E-Gel™ Sizing DNA Ladder (ThermoFisher, 10488100)</w:t>
      </w:r>
    </w:p>
    <w:p>
      <w:pPr>
        <w:pStyle w:val="Compact"/>
        <w:numPr>
          <w:ilvl w:val="0"/>
          <w:numId w:val="1116"/>
        </w:numPr>
      </w:pPr>
      <w:r>
        <w:t xml:space="preserve">☐ DNA quantification system (for example, Qubit Fluorometer with dsDNA HS Assay Kit, ThermoFisher, Q32851)</w:t>
      </w:r>
    </w:p>
    <w:p>
      <w:pPr>
        <w:pStyle w:val="Compact"/>
        <w:numPr>
          <w:ilvl w:val="0"/>
          <w:numId w:val="1116"/>
        </w:numPr>
      </w:pPr>
      <w:r>
        <w:t xml:space="preserve">☐ Access to Sanger sequencing services (for example, Genewiz, Eurofins, Eton, or similar provider).</w:t>
      </w:r>
    </w:p>
    <w:p>
      <w:pPr>
        <w:pStyle w:val="Compact"/>
        <w:numPr>
          <w:ilvl w:val="0"/>
          <w:numId w:val="1116"/>
        </w:numPr>
      </w:pPr>
      <w:r>
        <w:t xml:space="preserve">☐ Rapid Barcoding Kit v14 (Oxford Nanopore Technologies), SQK-RBK114.24 or similar kit for long-read sequencing (optional)</w:t>
      </w:r>
    </w:p>
    <w:p>
      <w:pPr>
        <w:pStyle w:val="Compact"/>
        <w:numPr>
          <w:ilvl w:val="0"/>
          <w:numId w:val="1116"/>
        </w:numPr>
      </w:pPr>
      <w:r>
        <w:t xml:space="preserve">☐ MinION sequencing device</w:t>
      </w:r>
    </w:p>
    <w:p>
      <w:pPr>
        <w:pStyle w:val="Compact"/>
        <w:numPr>
          <w:ilvl w:val="0"/>
          <w:numId w:val="1116"/>
        </w:numPr>
      </w:pPr>
      <w:r>
        <w:t xml:space="preserve">☐ MinION flow cells (R10.4.1 or similar, Oxford Nanopore Technologies, FLO-MIN114)</w:t>
      </w:r>
    </w:p>
    <w:p>
      <w:pPr>
        <w:pStyle w:val="Compact"/>
        <w:numPr>
          <w:ilvl w:val="0"/>
          <w:numId w:val="1116"/>
        </w:numPr>
      </w:pPr>
      <w:r>
        <w:t xml:space="preserve">☐ Ultrapure BSA 50mg/ml (ThermoFisher, AM2616) for long-read sequencing</w:t>
      </w:r>
    </w:p>
    <w:p>
      <w:pPr>
        <w:pStyle w:val="Compact"/>
        <w:numPr>
          <w:ilvl w:val="0"/>
          <w:numId w:val="1116"/>
        </w:numPr>
      </w:pPr>
      <w:r>
        <w:t xml:space="preserve">☐ 1.5mL microcentrifuge tubes (Eppendorf DNA LoBind) for long-read sequencing</w:t>
      </w:r>
    </w:p>
    <w:p>
      <w:pPr>
        <w:pStyle w:val="Compact"/>
        <w:numPr>
          <w:ilvl w:val="0"/>
          <w:numId w:val="1116"/>
        </w:numPr>
      </w:pPr>
      <w:r>
        <w:t xml:space="preserve">0.2 mL PCR tubes for long-read sequencing</w:t>
      </w:r>
    </w:p>
    <w:p>
      <w:pPr>
        <w:pStyle w:val="Compact"/>
        <w:numPr>
          <w:ilvl w:val="0"/>
          <w:numId w:val="1116"/>
        </w:numPr>
      </w:pPr>
      <w:r>
        <w:t xml:space="preserve">Magnetic rack for 1.5ml microcentrifuge tubes (for example, ThermoFisher DynaMag-2, 12321D) for long-read sequencing</w:t>
      </w:r>
    </w:p>
    <w:p>
      <w:pPr>
        <w:pStyle w:val="Compact"/>
        <w:numPr>
          <w:ilvl w:val="0"/>
          <w:numId w:val="1116"/>
        </w:numPr>
      </w:pPr>
      <w:r>
        <w:t xml:space="preserve">Nuclease-free water and 100% ethanol to prepare 80% ethanol for long-read sequencing</w:t>
      </w:r>
    </w:p>
    <w:p>
      <w:pPr>
        <w:pStyle w:val="FirstParagraph"/>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138"/>
    <w:bookmarkEnd w:id="139"/>
    <w:bookmarkEnd w:id="140"/>
    <w:bookmarkStart w:id="162" w:name="X84ab9f30f319591ed283388a48344a8ca0af377"/>
    <w:p>
      <w:pPr>
        <w:pStyle w:val="Heading2"/>
      </w:pPr>
      <w:r>
        <w:t xml:space="preserve">Module 4.2 – DNA Sequencing and Species Identification</w:t>
      </w:r>
    </w:p>
    <w:bookmarkStart w:id="141" w:name="purpose-2"/>
    <w:p>
      <w:pPr>
        <w:pStyle w:val="Heading3"/>
      </w:pPr>
      <w:r>
        <w:t xml:space="preserve">Purpose</w:t>
      </w:r>
    </w:p>
    <w:p>
      <w:pPr>
        <w:pStyle w:val="FirstParagraph"/>
      </w:pPr>
      <w:r>
        <w:t xml:space="preserve">The purpose of this module is to molecularly identify fungal isolates using the Internal Transcribed Spacer</w:t>
      </w:r>
      <w:r>
        <w:t xml:space="preserve"> </w:t>
      </w:r>
      <w:r>
        <w:rPr>
          <w:b/>
          <w:bCs/>
        </w:rPr>
        <w:t xml:space="preserve">(ITS)</w:t>
      </w:r>
      <w:r>
        <w:t xml:space="preserve"> </w:t>
      </w:r>
      <w:r>
        <w:t xml:space="preserve">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141"/>
    <w:bookmarkStart w:id="142" w:name="learning-goals-2"/>
    <w:p>
      <w:pPr>
        <w:pStyle w:val="Heading3"/>
      </w:pPr>
      <w:r>
        <w:t xml:space="preserve">Learning Goals</w:t>
      </w:r>
    </w:p>
    <w:p>
      <w:pPr>
        <w:pStyle w:val="Compact"/>
        <w:numPr>
          <w:ilvl w:val="0"/>
          <w:numId w:val="1118"/>
        </w:numPr>
      </w:pPr>
      <w:r>
        <w:t xml:space="preserve">Practice extracting fungal DNA</w:t>
      </w:r>
    </w:p>
    <w:p>
      <w:pPr>
        <w:pStyle w:val="Compact"/>
        <w:numPr>
          <w:ilvl w:val="0"/>
          <w:numId w:val="1118"/>
        </w:numPr>
      </w:pPr>
      <w:r>
        <w:t xml:space="preserve">Successfully PCR amplify fungal ITS</w:t>
      </w:r>
    </w:p>
    <w:p>
      <w:pPr>
        <w:pStyle w:val="Compact"/>
        <w:numPr>
          <w:ilvl w:val="0"/>
          <w:numId w:val="1118"/>
        </w:numPr>
      </w:pPr>
      <w:r>
        <w:t xml:space="preserve">Learn to BLAST ITS sequence to identify fungal isolates</w:t>
      </w:r>
    </w:p>
    <w:bookmarkEnd w:id="142"/>
    <w:bookmarkStart w:id="146" w:name="part-i-dna-extraction"/>
    <w:p>
      <w:pPr>
        <w:pStyle w:val="Heading3"/>
      </w:pPr>
      <w:r>
        <w:t xml:space="preserve">Part I: DNA Extraction</w:t>
      </w:r>
    </w:p>
    <w:bookmarkStart w:id="143"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143"/>
    <w:bookmarkStart w:id="144" w:name="materials-5"/>
    <w:p>
      <w:pPr>
        <w:pStyle w:val="Heading4"/>
      </w:pPr>
      <w:r>
        <w:t xml:space="preserve">Materials</w:t>
      </w:r>
    </w:p>
    <w:p>
      <w:pPr>
        <w:pStyle w:val="Compact"/>
        <w:numPr>
          <w:ilvl w:val="0"/>
          <w:numId w:val="1119"/>
        </w:numPr>
      </w:pPr>
      <w:r>
        <w:t xml:space="preserve">☐ Fungal isolates</w:t>
      </w:r>
    </w:p>
    <w:p>
      <w:pPr>
        <w:pStyle w:val="Compact"/>
        <w:numPr>
          <w:ilvl w:val="0"/>
          <w:numId w:val="1119"/>
        </w:numPr>
      </w:pPr>
      <w:r>
        <w:t xml:space="preserve">[ ]0.2 mL PCR tubes</w:t>
      </w:r>
    </w:p>
    <w:p>
      <w:pPr>
        <w:pStyle w:val="Compact"/>
        <w:numPr>
          <w:ilvl w:val="0"/>
          <w:numId w:val="1119"/>
        </w:numPr>
      </w:pPr>
      <w:r>
        <w:t xml:space="preserve">[ ]P20 micropipette with tips</w:t>
      </w:r>
    </w:p>
    <w:p>
      <w:pPr>
        <w:pStyle w:val="Compact"/>
        <w:numPr>
          <w:ilvl w:val="0"/>
          <w:numId w:val="1119"/>
        </w:numPr>
      </w:pPr>
      <w:r>
        <w:t xml:space="preserve">[ ]DNA extraction kit (New England BioLabs, Monarch® Spin gDNA Extraction Kit, T3010S)</w:t>
      </w:r>
    </w:p>
    <w:p>
      <w:pPr>
        <w:pStyle w:val="Compact"/>
        <w:numPr>
          <w:ilvl w:val="0"/>
          <w:numId w:val="1119"/>
        </w:numPr>
      </w:pPr>
      <w:r>
        <w:t xml:space="preserve">[ ]DNA quantification system (for example, Qubit Fluorometer with dsDNA HS Assay Kit, ThermoFisher, Q32851)</w:t>
      </w:r>
    </w:p>
    <w:p>
      <w:pPr>
        <w:pStyle w:val="Compact"/>
        <w:numPr>
          <w:ilvl w:val="0"/>
          <w:numId w:val="1119"/>
        </w:numPr>
      </w:pPr>
      <w:r>
        <w:t xml:space="preserve">[ ]Ethanol jar</w:t>
      </w:r>
    </w:p>
    <w:p>
      <w:pPr>
        <w:pStyle w:val="Compact"/>
        <w:numPr>
          <w:ilvl w:val="0"/>
          <w:numId w:val="1119"/>
        </w:numPr>
      </w:pPr>
      <w:r>
        <w:t xml:space="preserve">[ ]Loop, pick, and forceps</w:t>
      </w:r>
    </w:p>
    <w:bookmarkEnd w:id="144"/>
    <w:bookmarkStart w:id="145" w:name="procedures"/>
    <w:p>
      <w:pPr>
        <w:pStyle w:val="Heading4"/>
      </w:pPr>
      <w:r>
        <w:t xml:space="preserve">Procedures</w:t>
      </w:r>
    </w:p>
    <w:p>
      <w:pPr>
        <w:pStyle w:val="Compact"/>
        <w:numPr>
          <w:ilvl w:val="0"/>
          <w:numId w:val="1120"/>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120"/>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120"/>
        </w:numPr>
      </w:pPr>
      <w:r>
        <w:t xml:space="preserve">Close the snap-caps and incubate at 65 °C for 10 minutes followed by 95 °C for 10 minutes.</w:t>
      </w:r>
    </w:p>
    <w:p>
      <w:pPr>
        <w:pStyle w:val="Compact"/>
        <w:numPr>
          <w:ilvl w:val="0"/>
          <w:numId w:val="1120"/>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145"/>
    <w:bookmarkEnd w:id="146"/>
    <w:bookmarkStart w:id="151" w:name="part-ii-polymerase-chain-reaction-pcr"/>
    <w:p>
      <w:pPr>
        <w:pStyle w:val="Heading3"/>
      </w:pPr>
      <w:r>
        <w:t xml:space="preserve">Part II: Polymerase Chain Reaction (PCR)</w:t>
      </w:r>
    </w:p>
    <w:bookmarkStart w:id="147"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147"/>
    <w:bookmarkStart w:id="148" w:name="materials-6"/>
    <w:p>
      <w:pPr>
        <w:pStyle w:val="Heading4"/>
      </w:pPr>
      <w:r>
        <w:t xml:space="preserve">Materials</w:t>
      </w:r>
    </w:p>
    <w:p>
      <w:pPr>
        <w:pStyle w:val="Compact"/>
        <w:numPr>
          <w:ilvl w:val="0"/>
          <w:numId w:val="1121"/>
        </w:numPr>
      </w:pPr>
      <w:r>
        <w:t xml:space="preserve">DNA extraction kit</w:t>
      </w:r>
    </w:p>
    <w:p>
      <w:pPr>
        <w:pStyle w:val="Compact"/>
        <w:numPr>
          <w:ilvl w:val="0"/>
          <w:numId w:val="1122"/>
        </w:numPr>
      </w:pPr>
      <w:r>
        <w:t xml:space="preserve">Control DNA sample</w:t>
      </w:r>
    </w:p>
    <w:p>
      <w:pPr>
        <w:pStyle w:val="Compact"/>
        <w:numPr>
          <w:ilvl w:val="0"/>
          <w:numId w:val="1123"/>
        </w:numPr>
      </w:pPr>
      <w:r>
        <w:t xml:space="preserve">0.2 mL PCR tubes</w:t>
      </w:r>
    </w:p>
    <w:p>
      <w:pPr>
        <w:pStyle w:val="Compact"/>
        <w:numPr>
          <w:ilvl w:val="0"/>
          <w:numId w:val="1124"/>
        </w:numPr>
      </w:pPr>
      <w:r>
        <w:t xml:space="preserve">P10 micropipette with tips</w:t>
      </w:r>
    </w:p>
    <w:p>
      <w:pPr>
        <w:pStyle w:val="Compact"/>
        <w:numPr>
          <w:ilvl w:val="0"/>
          <w:numId w:val="1125"/>
        </w:numPr>
      </w:pPr>
      <w:r>
        <w:t xml:space="preserve">P20 micropipette with tips</w:t>
      </w:r>
    </w:p>
    <w:p>
      <w:pPr>
        <w:pStyle w:val="Compact"/>
        <w:numPr>
          <w:ilvl w:val="0"/>
          <w:numId w:val="1126"/>
        </w:numPr>
      </w:pPr>
      <w:r>
        <w:t xml:space="preserve">P200 micropipette with tips</w:t>
      </w:r>
    </w:p>
    <w:p>
      <w:pPr>
        <w:pStyle w:val="Compact"/>
        <w:numPr>
          <w:ilvl w:val="0"/>
          <w:numId w:val="1127"/>
        </w:numPr>
      </w:pPr>
      <w:r>
        <w:t xml:space="preserve">P1000 micropipette with tips</w:t>
      </w:r>
    </w:p>
    <w:p>
      <w:pPr>
        <w:pStyle w:val="Compact"/>
        <w:numPr>
          <w:ilvl w:val="0"/>
          <w:numId w:val="1128"/>
        </w:numPr>
      </w:pPr>
      <w:r>
        <w:t xml:space="preserve">Master mix containing buffer (MgCl2, dNTPs, primers, polymerase enzyme)</w:t>
      </w:r>
    </w:p>
    <w:p>
      <w:pPr>
        <w:pStyle w:val="Compact"/>
        <w:numPr>
          <w:ilvl w:val="0"/>
          <w:numId w:val="1129"/>
        </w:numPr>
      </w:pPr>
      <w:r>
        <w:t xml:space="preserve">PCR tube centrifuge</w:t>
      </w:r>
    </w:p>
    <w:p>
      <w:pPr>
        <w:pStyle w:val="Compact"/>
        <w:numPr>
          <w:ilvl w:val="0"/>
          <w:numId w:val="1130"/>
        </w:numPr>
      </w:pPr>
      <w:r>
        <w:t xml:space="preserve">Thermal cycler</w:t>
      </w:r>
    </w:p>
    <w:bookmarkEnd w:id="148"/>
    <w:bookmarkStart w:id="149" w:name="procedures-1"/>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rPr>
          <w:b/>
          <w:bCs/>
        </w:rPr>
        <w:t xml:space="preserve">Caution:</w:t>
      </w:r>
      <w:r>
        <w:t xml:space="preserve"> </w:t>
      </w:r>
      <w:r>
        <w:t xml:space="preserve">Cap all PCR tubes when not in use to avoid cross-contamination.</w:t>
      </w:r>
    </w:p>
    <w:p>
      <w:pPr>
        <w:pStyle w:val="Compact"/>
        <w:numPr>
          <w:ilvl w:val="0"/>
          <w:numId w:val="1131"/>
        </w:numPr>
      </w:pPr>
      <w:r>
        <w:t xml:space="preserve">Dilute DNA 1:10 (2 µl of DNA + 18 µL of DS)</w:t>
      </w:r>
    </w:p>
    <w:p>
      <w:pPr>
        <w:pStyle w:val="Compact"/>
        <w:numPr>
          <w:ilvl w:val="0"/>
          <w:numId w:val="1131"/>
        </w:numPr>
      </w:pPr>
      <w:r>
        <w:t xml:space="preserve">Transfer 2 µL of your 1:10 diluted DNA to one PCR tube containing master mix.</w:t>
      </w:r>
      <w:r>
        <w:t xml:space="preserve"> </w:t>
      </w:r>
      <w:r>
        <w:t xml:space="preserve">NOTE: Only one sample per tube and make sure to use a fresh tip for each sample to avoid cross-contamination.</w:t>
      </w:r>
    </w:p>
    <w:p>
      <w:pPr>
        <w:pStyle w:val="Compact"/>
        <w:numPr>
          <w:ilvl w:val="0"/>
          <w:numId w:val="1131"/>
        </w:numPr>
      </w:pPr>
      <w:r>
        <w:t xml:space="preserve">Spin down your tubes before placing them in the thermal cycler. Run the reaction and observe the temperature cycles. After the reactions are finished, we will store your PCR products at -20 °C.</w:t>
      </w:r>
    </w:p>
    <w:bookmarkEnd w:id="149"/>
    <w:bookmarkStart w:id="150" w:name="X7a9437114b66a535474c7c1f8d36e2e2fb635f1"/>
    <w:p>
      <w:pPr>
        <w:pStyle w:val="Heading4"/>
      </w:pPr>
      <w:r>
        <w:t xml:space="preserve">PCR Troubleshooting after Gel Electrophoresis</w:t>
      </w:r>
    </w:p>
    <w:p>
      <w:pPr>
        <w:pStyle w:val="Compact"/>
        <w:numPr>
          <w:ilvl w:val="0"/>
          <w:numId w:val="1132"/>
        </w:numPr>
      </w:pPr>
      <w:r>
        <w:t xml:space="preserve">No amplification on any samples: check primers, polymerase, and other reagents.</w:t>
      </w:r>
    </w:p>
    <w:p>
      <w:pPr>
        <w:pStyle w:val="Compact"/>
        <w:numPr>
          <w:ilvl w:val="0"/>
          <w:numId w:val="1132"/>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132"/>
        </w:numPr>
      </w:pPr>
      <w:r>
        <w:t xml:space="preserve">Weak or multiple bands, smear: Mispriming from the incorrect program. Check primer concentration: an imbalance of primers can lead to multiple bands.</w:t>
      </w:r>
    </w:p>
    <w:bookmarkEnd w:id="150"/>
    <w:bookmarkEnd w:id="151"/>
    <w:bookmarkStart w:id="156"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52"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52"/>
    <w:bookmarkStart w:id="153" w:name="materials-needed-1"/>
    <w:p>
      <w:pPr>
        <w:pStyle w:val="Heading4"/>
      </w:pPr>
      <w:r>
        <w:t xml:space="preserve">Materials Needed</w:t>
      </w:r>
    </w:p>
    <w:p>
      <w:pPr>
        <w:pStyle w:val="Compact"/>
        <w:numPr>
          <w:ilvl w:val="0"/>
          <w:numId w:val="1133"/>
        </w:numPr>
      </w:pPr>
      <w:r>
        <w:t xml:space="preserve">Agarose</w:t>
      </w:r>
    </w:p>
    <w:p>
      <w:pPr>
        <w:pStyle w:val="Compact"/>
        <w:numPr>
          <w:ilvl w:val="0"/>
          <w:numId w:val="1133"/>
        </w:numPr>
      </w:pPr>
      <w:r>
        <w:t xml:space="preserve">1X TAE (or TE, TBE, or SB) buffer to make gels and running buffer</w:t>
      </w:r>
      <w:r>
        <w:t xml:space="preserve"> </w:t>
      </w:r>
      <w:r>
        <w:t xml:space="preserve">Note: Use the same buffer for making and running the gel</w:t>
      </w:r>
    </w:p>
    <w:p>
      <w:pPr>
        <w:pStyle w:val="Compact"/>
        <w:numPr>
          <w:ilvl w:val="0"/>
          <w:numId w:val="1133"/>
        </w:numPr>
      </w:pPr>
      <w:r>
        <w:t xml:space="preserve">SYBR Safe to visualize DNA</w:t>
      </w:r>
    </w:p>
    <w:p>
      <w:pPr>
        <w:pStyle w:val="Compact"/>
        <w:numPr>
          <w:ilvl w:val="0"/>
          <w:numId w:val="1133"/>
        </w:numPr>
      </w:pPr>
      <w:r>
        <w:t xml:space="preserve">250 mL Erlenmeyer Flask</w:t>
      </w:r>
    </w:p>
    <w:p>
      <w:pPr>
        <w:pStyle w:val="Compact"/>
        <w:numPr>
          <w:ilvl w:val="0"/>
          <w:numId w:val="1133"/>
        </w:numPr>
      </w:pPr>
      <w:r>
        <w:t xml:space="preserve">P20 micropipette with tips</w:t>
      </w:r>
    </w:p>
    <w:p>
      <w:pPr>
        <w:pStyle w:val="Compact"/>
        <w:numPr>
          <w:ilvl w:val="0"/>
          <w:numId w:val="1133"/>
        </w:numPr>
      </w:pPr>
      <w:r>
        <w:t xml:space="preserve">PCR products</w:t>
      </w:r>
    </w:p>
    <w:p>
      <w:pPr>
        <w:pStyle w:val="Compact"/>
        <w:numPr>
          <w:ilvl w:val="0"/>
          <w:numId w:val="1133"/>
        </w:numPr>
      </w:pPr>
      <w:r>
        <w:t xml:space="preserve">100 bp Ladder</w:t>
      </w:r>
    </w:p>
    <w:p>
      <w:pPr>
        <w:pStyle w:val="Compact"/>
        <w:numPr>
          <w:ilvl w:val="0"/>
          <w:numId w:val="1133"/>
        </w:numPr>
      </w:pPr>
      <w:r>
        <w:t xml:space="preserve">Digital Balance</w:t>
      </w:r>
    </w:p>
    <w:p>
      <w:pPr>
        <w:pStyle w:val="Compact"/>
        <w:numPr>
          <w:ilvl w:val="0"/>
          <w:numId w:val="1133"/>
        </w:numPr>
      </w:pPr>
      <w:r>
        <w:t xml:space="preserve">Weigh Boats</w:t>
      </w:r>
    </w:p>
    <w:p>
      <w:pPr>
        <w:pStyle w:val="Compact"/>
        <w:numPr>
          <w:ilvl w:val="0"/>
          <w:numId w:val="1133"/>
        </w:numPr>
      </w:pPr>
      <w:r>
        <w:t xml:space="preserve">Gel rigs</w:t>
      </w:r>
    </w:p>
    <w:p>
      <w:pPr>
        <w:pStyle w:val="Compact"/>
        <w:numPr>
          <w:ilvl w:val="0"/>
          <w:numId w:val="1133"/>
        </w:numPr>
      </w:pPr>
      <w:r>
        <w:t xml:space="preserve">Gel comb</w:t>
      </w:r>
    </w:p>
    <w:p>
      <w:pPr>
        <w:pStyle w:val="Compact"/>
        <w:numPr>
          <w:ilvl w:val="0"/>
          <w:numId w:val="1133"/>
        </w:numPr>
      </w:pPr>
      <w:r>
        <w:t xml:space="preserve">Power source</w:t>
      </w:r>
    </w:p>
    <w:bookmarkEnd w:id="153"/>
    <w:bookmarkStart w:id="154" w:name="X27e3611931edb00682f71c58d3e85dfeecf25c4"/>
    <w:p>
      <w:pPr>
        <w:pStyle w:val="Heading4"/>
      </w:pPr>
      <w:r>
        <w:t xml:space="preserve">Gel Preparation Protocol (Prep gel at least 20 minutes prior to use)</w:t>
      </w:r>
    </w:p>
    <w:p>
      <w:pPr>
        <w:pStyle w:val="Compact"/>
        <w:numPr>
          <w:ilvl w:val="0"/>
          <w:numId w:val="1134"/>
        </w:numPr>
      </w:pPr>
      <w:r>
        <w:t xml:space="preserve">Measure 100 mL of 1x TE buffer in an Erlenmeyer flask.</w:t>
      </w:r>
    </w:p>
    <w:p>
      <w:pPr>
        <w:pStyle w:val="Compact"/>
        <w:numPr>
          <w:ilvl w:val="0"/>
          <w:numId w:val="1134"/>
        </w:numPr>
      </w:pPr>
      <w:r>
        <w:t xml:space="preserve">Add 1 gram of agarose to the buffer.</w:t>
      </w:r>
    </w:p>
    <w:p>
      <w:pPr>
        <w:pStyle w:val="Compact"/>
        <w:numPr>
          <w:ilvl w:val="0"/>
          <w:numId w:val="1134"/>
        </w:numPr>
      </w:pPr>
      <w:r>
        <w:t xml:space="preserve">Microwave for 30-second intervals.</w:t>
      </w:r>
    </w:p>
    <w:p>
      <w:pPr>
        <w:pStyle w:val="Compact"/>
        <w:numPr>
          <w:ilvl w:val="0"/>
          <w:numId w:val="1134"/>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134"/>
        </w:numPr>
      </w:pPr>
      <w:r>
        <w:t xml:space="preserve">Once all the agarose is melted, let sit on the counter until it cools enough to handle. Don’t let it cool too long as it will solidify.</w:t>
      </w:r>
    </w:p>
    <w:p>
      <w:pPr>
        <w:pStyle w:val="Compact"/>
        <w:numPr>
          <w:ilvl w:val="0"/>
          <w:numId w:val="1134"/>
        </w:numPr>
      </w:pPr>
      <w:r>
        <w:t xml:space="preserve">Set up the agarose mold and add a comb.</w:t>
      </w:r>
    </w:p>
    <w:p>
      <w:pPr>
        <w:pStyle w:val="Compact"/>
        <w:numPr>
          <w:ilvl w:val="0"/>
          <w:numId w:val="1134"/>
        </w:numPr>
      </w:pPr>
      <w:r>
        <w:t xml:space="preserve">Once the agarose has cooled to the touch. Pour into the mold. Make sure the agarose is approximately 1/3 to 1/2 way up the combs.</w:t>
      </w:r>
    </w:p>
    <w:p>
      <w:pPr>
        <w:pStyle w:val="Compact"/>
        <w:numPr>
          <w:ilvl w:val="0"/>
          <w:numId w:val="1134"/>
        </w:numPr>
      </w:pPr>
      <w:r>
        <w:t xml:space="preserve">If bubbles are present, use a micropipette tip to draw them to the sides of the gel.</w:t>
      </w:r>
    </w:p>
    <w:p>
      <w:pPr>
        <w:pStyle w:val="Compact"/>
        <w:numPr>
          <w:ilvl w:val="0"/>
          <w:numId w:val="1134"/>
        </w:numPr>
      </w:pPr>
      <w:r>
        <w:t xml:space="preserve">Allow approximately 20 minutes for the gel to solidify and become somewhat translucent.</w:t>
      </w:r>
    </w:p>
    <w:p>
      <w:pPr>
        <w:pStyle w:val="Compact"/>
        <w:numPr>
          <w:ilvl w:val="0"/>
          <w:numId w:val="1134"/>
        </w:numPr>
      </w:pPr>
      <w:r>
        <w:t xml:space="preserve">Gently remove the comb.</w:t>
      </w:r>
    </w:p>
    <w:p>
      <w:pPr>
        <w:pStyle w:val="Compact"/>
        <w:numPr>
          <w:ilvl w:val="0"/>
          <w:numId w:val="1134"/>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134"/>
        </w:numPr>
      </w:pPr>
      <w:r>
        <w:t xml:space="preserve">Gels can be wrapped in saran wrap and stored for approximately 1 week.</w:t>
      </w:r>
    </w:p>
    <w:bookmarkEnd w:id="154"/>
    <w:bookmarkStart w:id="155" w:name="gel-loading"/>
    <w:p>
      <w:pPr>
        <w:pStyle w:val="Heading4"/>
      </w:pPr>
      <w:r>
        <w:t xml:space="preserve">Gel Loading</w:t>
      </w:r>
    </w:p>
    <w:p>
      <w:pPr>
        <w:pStyle w:val="Compact"/>
        <w:numPr>
          <w:ilvl w:val="0"/>
          <w:numId w:val="1135"/>
        </w:numPr>
      </w:pPr>
      <w:r>
        <w:t xml:space="preserve">Fill the gel rig with 1X TAE (or equivalent) buffer until it covers the surface of the gel.</w:t>
      </w:r>
    </w:p>
    <w:p>
      <w:pPr>
        <w:pStyle w:val="Compact"/>
        <w:numPr>
          <w:ilvl w:val="0"/>
          <w:numId w:val="1135"/>
        </w:numPr>
      </w:pPr>
      <w:r>
        <w:t xml:space="preserve">Make a map of your samples in your gel.</w:t>
      </w:r>
    </w:p>
    <w:p>
      <w:pPr>
        <w:pStyle w:val="Compact"/>
        <w:numPr>
          <w:ilvl w:val="0"/>
          <w:numId w:val="1135"/>
        </w:numPr>
      </w:pPr>
      <w:r>
        <w:t xml:space="preserve">Load Gel</w:t>
      </w:r>
    </w:p>
    <w:p>
      <w:pPr>
        <w:pStyle w:val="Compact"/>
        <w:numPr>
          <w:ilvl w:val="1"/>
          <w:numId w:val="1136"/>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136"/>
        </w:numPr>
      </w:pPr>
      <w:r>
        <w:t xml:space="preserve">PCR product with loading dye: Draw up 5 μL of PCR product using micropipette.</w:t>
      </w:r>
    </w:p>
    <w:p>
      <w:pPr>
        <w:pStyle w:val="Compact"/>
        <w:numPr>
          <w:ilvl w:val="0"/>
          <w:numId w:val="1135"/>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135"/>
        </w:numPr>
      </w:pPr>
      <w:r>
        <w:t xml:space="preserve">Be sure to reserve one well per row for a standardized DNA ladder.</w:t>
      </w:r>
    </w:p>
    <w:p>
      <w:pPr>
        <w:pStyle w:val="Compact"/>
        <w:numPr>
          <w:ilvl w:val="0"/>
          <w:numId w:val="1135"/>
        </w:numPr>
      </w:pPr>
      <w:r>
        <w:t xml:space="preserve">Run at 300 volts for about 15 minutes</w:t>
      </w:r>
    </w:p>
    <w:p>
      <w:pPr>
        <w:pStyle w:val="Compact"/>
        <w:numPr>
          <w:ilvl w:val="1"/>
          <w:numId w:val="1137"/>
        </w:numPr>
      </w:pPr>
      <w:r>
        <w:t xml:space="preserve">Keep an eye on the migration of your PCR product across the gel to ensure it doesn’t run off the other end of the gel.</w:t>
      </w:r>
    </w:p>
    <w:p>
      <w:pPr>
        <w:pStyle w:val="Compact"/>
        <w:numPr>
          <w:ilvl w:val="0"/>
          <w:numId w:val="1135"/>
        </w:numPr>
      </w:pPr>
      <w:r>
        <w:t xml:space="preserve">Visualize with UV light.</w:t>
      </w:r>
    </w:p>
    <w:bookmarkEnd w:id="155"/>
    <w:bookmarkEnd w:id="156"/>
    <w:bookmarkStart w:id="157"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57"/>
    <w:bookmarkStart w:id="158"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58"/>
    <w:bookmarkStart w:id="160" w:name="X119230681215c553508703bd9b858aabc863314"/>
    <w:p>
      <w:pPr>
        <w:pStyle w:val="Heading3"/>
      </w:pPr>
      <w:r>
        <w:t xml:space="preserve">Part VI: Identifying Species using DNA Barcode</w:t>
      </w:r>
    </w:p>
    <w:bookmarkStart w:id="159"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138"/>
        </w:numPr>
      </w:pPr>
      <w:r>
        <w:t xml:space="preserve">Go to NCBI: https://www.ncbi.nlm.nih.gov/.</w:t>
      </w:r>
    </w:p>
    <w:p>
      <w:pPr>
        <w:pStyle w:val="Compact"/>
        <w:numPr>
          <w:ilvl w:val="0"/>
          <w:numId w:val="1138"/>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139"/>
        </w:numPr>
      </w:pPr>
      <w:r>
        <w:t xml:space="preserve">BLAST = Basic Local Alignment Search Tool</w:t>
      </w:r>
    </w:p>
    <w:p>
      <w:pPr>
        <w:pStyle w:val="Compact"/>
        <w:numPr>
          <w:ilvl w:val="0"/>
          <w:numId w:val="1138"/>
        </w:numPr>
      </w:pPr>
      <w:r>
        <w:t xml:space="preserve">Click on the Nucleotide BLAST image.</w:t>
      </w:r>
    </w:p>
    <w:p>
      <w:pPr>
        <w:pStyle w:val="Compact"/>
        <w:numPr>
          <w:ilvl w:val="1"/>
          <w:numId w:val="1140"/>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138"/>
        </w:numPr>
      </w:pPr>
      <w:r>
        <w:t xml:space="preserve">Paste your sequence data into the big space under</w:t>
      </w:r>
      <w:r>
        <w:t xml:space="preserve"> </w:t>
      </w:r>
      <w:r>
        <w:t xml:space="preserve">“Enter Query Sequence”</w:t>
      </w:r>
      <w:r>
        <w:t xml:space="preserve">.</w:t>
      </w:r>
    </w:p>
    <w:p>
      <w:pPr>
        <w:pStyle w:val="Compact"/>
        <w:numPr>
          <w:ilvl w:val="1"/>
          <w:numId w:val="1141"/>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138"/>
        </w:numPr>
      </w:pPr>
      <w:r>
        <w:t xml:space="preserve">Under Choose Search Set you can keep it under</w:t>
      </w:r>
      <w:r>
        <w:t xml:space="preserve"> </w:t>
      </w:r>
      <w:r>
        <w:t xml:space="preserve">“Standard databases (nr etc.)”</w:t>
      </w:r>
      <w:r>
        <w:t xml:space="preserve">.</w:t>
      </w:r>
    </w:p>
    <w:p>
      <w:pPr>
        <w:pStyle w:val="Compact"/>
        <w:numPr>
          <w:ilvl w:val="1"/>
          <w:numId w:val="1142"/>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138"/>
        </w:numPr>
      </w:pPr>
      <w:r>
        <w:t xml:space="preserve">Select the</w:t>
      </w:r>
      <w:r>
        <w:t xml:space="preserve"> </w:t>
      </w:r>
      <w:r>
        <w:t xml:space="preserve">“BLAST”</w:t>
      </w:r>
      <w:r>
        <w:t xml:space="preserve"> </w:t>
      </w:r>
      <w:r>
        <w:t xml:space="preserve">button at the end.</w:t>
      </w:r>
    </w:p>
    <w:p>
      <w:pPr>
        <w:pStyle w:val="Compact"/>
        <w:numPr>
          <w:ilvl w:val="1"/>
          <w:numId w:val="1143"/>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143"/>
        </w:numPr>
      </w:pPr>
      <w:r>
        <w:t xml:space="preserve">Percent Identity = What percent of your sequence (query sequence) is identical to the matched sequence.</w:t>
      </w:r>
    </w:p>
    <w:p>
      <w:pPr>
        <w:pStyle w:val="Compact"/>
        <w:numPr>
          <w:ilvl w:val="1"/>
          <w:numId w:val="1143"/>
        </w:numPr>
      </w:pPr>
      <w:r>
        <w:t xml:space="preserve">Query Cover = How much of the query sequence covers the matched sequence.</w:t>
      </w:r>
    </w:p>
    <w:p>
      <w:pPr>
        <w:pStyle w:val="Compact"/>
        <w:numPr>
          <w:ilvl w:val="1"/>
          <w:numId w:val="1143"/>
        </w:numPr>
      </w:pPr>
      <w:r>
        <w:t xml:space="preserve">E value = The probability that this match occurred by chance in the provided database.</w:t>
      </w:r>
    </w:p>
    <w:p>
      <w:pPr>
        <w:pStyle w:val="Compact"/>
        <w:numPr>
          <w:ilvl w:val="0"/>
          <w:numId w:val="1138"/>
        </w:numPr>
      </w:pPr>
      <w:r>
        <w:t xml:space="preserve">Review the results.</w:t>
      </w:r>
    </w:p>
    <w:p>
      <w:pPr>
        <w:pStyle w:val="Compact"/>
        <w:numPr>
          <w:ilvl w:val="1"/>
          <w:numId w:val="1144"/>
        </w:numPr>
      </w:pPr>
      <w:r>
        <w:t xml:space="preserve">What is the</w:t>
      </w:r>
      <w:r>
        <w:t xml:space="preserve"> </w:t>
      </w:r>
      <w:r>
        <w:t xml:space="preserve">“top hit”</w:t>
      </w:r>
      <w:r>
        <w:t xml:space="preserve">?</w:t>
      </w:r>
    </w:p>
    <w:p>
      <w:pPr>
        <w:pStyle w:val="Compact"/>
        <w:numPr>
          <w:ilvl w:val="1"/>
          <w:numId w:val="1144"/>
        </w:numPr>
      </w:pPr>
      <w:r>
        <w:t xml:space="preserve">How much support is provided for this hit given the current database used?</w:t>
      </w:r>
    </w:p>
    <w:p>
      <w:pPr>
        <w:pStyle w:val="Compact"/>
        <w:numPr>
          <w:ilvl w:val="1"/>
          <w:numId w:val="1144"/>
        </w:numPr>
      </w:pPr>
      <w:r>
        <w:t xml:space="preserve">What is the taxonomic ID of this result? What kind of fungi are these?</w:t>
      </w:r>
    </w:p>
    <w:p>
      <w:pPr>
        <w:pStyle w:val="Compact"/>
        <w:numPr>
          <w:ilvl w:val="1"/>
          <w:numId w:val="1144"/>
        </w:numPr>
      </w:pPr>
      <w:r>
        <w:t xml:space="preserve">You may google the names and search under Wikipedia to get a better understanding of these organisms and what is known.</w:t>
      </w:r>
    </w:p>
    <w:bookmarkEnd w:id="159"/>
    <w:bookmarkEnd w:id="160"/>
    <w:bookmarkStart w:id="161"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161"/>
    <w:bookmarkEnd w:id="162"/>
    <w:bookmarkEnd w:id="163"/>
    <w:bookmarkStart w:id="177" w:name="module-5-tissue-preparation"/>
    <w:p>
      <w:pPr>
        <w:pStyle w:val="Heading1"/>
      </w:pPr>
      <w:r>
        <w:t xml:space="preserve">Module 5: Tissue Preparation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tip.png" id="16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0">
              <w:r>
                <w:rPr>
                  <w:rStyle w:val="Hyperlink"/>
                </w:rPr>
                <w:t xml:space="preserve">Open Module 5 Slides</w:t>
              </w:r>
            </w:hyperlink>
          </w:p>
          <w:p/>
        </w:tc>
      </w:tr>
    </w:tbl>
    <w:bookmarkStart w:id="168" w:name="X0d17ba572a281133a22d073b368b9fbe73454ca"/>
    <w:p>
      <w:pPr>
        <w:pStyle w:val="Heading2"/>
      </w:pPr>
      <w:r>
        <w:t xml:space="preserve">Module 5.1 – Tissue Preparation for Genome Sequencing</w:t>
      </w:r>
    </w:p>
    <w:bookmarkStart w:id="167" w:name="Xaadd1af7be5342dd14d66f9d9ba06249647885a"/>
    <w:p>
      <w:pPr>
        <w:pStyle w:val="Heading3"/>
      </w:pPr>
      <w:r>
        <w:t xml:space="preserve">Instructor Laboratory Preparation Instructions</w:t>
      </w:r>
    </w:p>
    <w:bookmarkStart w:id="166" w:name="materials-and-equipment-1"/>
    <w:p>
      <w:pPr>
        <w:pStyle w:val="Heading4"/>
      </w:pPr>
      <w:r>
        <w:t xml:space="preserve">Materials and Equipment</w:t>
      </w:r>
    </w:p>
    <w:p>
      <w:pPr>
        <w:pStyle w:val="Compact"/>
        <w:numPr>
          <w:ilvl w:val="0"/>
          <w:numId w:val="1145"/>
        </w:numPr>
      </w:pPr>
      <w:r>
        <w:t xml:space="preserve">Autoclave</w:t>
      </w:r>
    </w:p>
    <w:p>
      <w:pPr>
        <w:pStyle w:val="Compact"/>
        <w:numPr>
          <w:ilvl w:val="0"/>
          <w:numId w:val="1146"/>
        </w:numPr>
      </w:pPr>
      <w:r>
        <w:t xml:space="preserve">Laminar Flow Hood (if available)</w:t>
      </w:r>
    </w:p>
    <w:p>
      <w:pPr>
        <w:pStyle w:val="Compact"/>
        <w:numPr>
          <w:ilvl w:val="0"/>
          <w:numId w:val="1147"/>
        </w:numPr>
      </w:pPr>
      <w:r>
        <w:t xml:space="preserve">Cellophane</w:t>
      </w:r>
    </w:p>
    <w:p>
      <w:pPr>
        <w:pStyle w:val="Compact"/>
        <w:numPr>
          <w:ilvl w:val="0"/>
          <w:numId w:val="1148"/>
        </w:numPr>
      </w:pPr>
      <w:r>
        <w:t xml:space="preserve">100x15mm Petri Dishes</w:t>
      </w:r>
    </w:p>
    <w:p>
      <w:pPr>
        <w:pStyle w:val="Compact"/>
        <w:numPr>
          <w:ilvl w:val="0"/>
          <w:numId w:val="1149"/>
        </w:numPr>
      </w:pPr>
      <w:r>
        <w:t xml:space="preserve">60x15mm Petri Dishes</w:t>
      </w:r>
    </w:p>
    <w:p>
      <w:pPr>
        <w:pStyle w:val="Compact"/>
        <w:numPr>
          <w:ilvl w:val="0"/>
          <w:numId w:val="1150"/>
        </w:numPr>
      </w:pPr>
      <w:r>
        <w:t xml:space="preserve">Agar, Bacteriological</w:t>
      </w:r>
    </w:p>
    <w:p>
      <w:pPr>
        <w:pStyle w:val="Compact"/>
        <w:numPr>
          <w:ilvl w:val="0"/>
          <w:numId w:val="1151"/>
        </w:numPr>
      </w:pPr>
      <w:r>
        <w:t xml:space="preserve">Potato Dextrose Agar (PDA) media</w:t>
      </w:r>
    </w:p>
    <w:p>
      <w:pPr>
        <w:pStyle w:val="Compact"/>
        <w:numPr>
          <w:ilvl w:val="0"/>
          <w:numId w:val="1152"/>
        </w:numPr>
      </w:pPr>
      <w:r>
        <w:t xml:space="preserve">Alcohol for sterilization</w:t>
      </w:r>
    </w:p>
    <w:p>
      <w:pPr>
        <w:pStyle w:val="Compact"/>
        <w:numPr>
          <w:ilvl w:val="0"/>
          <w:numId w:val="1153"/>
        </w:numPr>
      </w:pPr>
      <w:r>
        <w:t xml:space="preserve">Forceps</w:t>
      </w:r>
    </w:p>
    <w:p>
      <w:pPr>
        <w:pStyle w:val="Compact"/>
        <w:numPr>
          <w:ilvl w:val="0"/>
          <w:numId w:val="1154"/>
        </w:numPr>
      </w:pPr>
      <w:r>
        <w:t xml:space="preserve">Scalpel</w:t>
      </w:r>
    </w:p>
    <w:p>
      <w:pPr>
        <w:pStyle w:val="FirstParagraph"/>
      </w:pPr>
      <w:r>
        <w:rPr>
          <w:b/>
          <w:bCs/>
        </w:rPr>
        <w:t xml:space="preserve">Sterility:</w:t>
      </w:r>
      <w:r>
        <w:t xml:space="preserve"> </w:t>
      </w:r>
      <w:r>
        <w:t xml:space="preserve">First, clean your work area with bleach, and/or ethanol. Work carefully to maintain prevent contamination of your samples. Always sterilize your implements (forceps and scalpel) by dipping them in alcohol and allow time to air dry.</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66"/>
    <w:bookmarkEnd w:id="167"/>
    <w:bookmarkEnd w:id="168"/>
    <w:bookmarkStart w:id="176" w:name="Xc8205bcafd44c2f0f2777871d0b670e5430cb18"/>
    <w:p>
      <w:pPr>
        <w:pStyle w:val="Heading2"/>
      </w:pPr>
      <w:r>
        <w:t xml:space="preserve">Module 5.2 – Tissue Preparation for Genome Sequencing</w:t>
      </w:r>
    </w:p>
    <w:bookmarkStart w:id="169" w:name="purpose-3"/>
    <w:p>
      <w:pPr>
        <w:pStyle w:val="Heading3"/>
      </w:pPr>
      <w:r>
        <w:t xml:space="preserve">Purpose</w:t>
      </w:r>
    </w:p>
    <w:p>
      <w:pPr>
        <w:pStyle w:val="FirstParagraph"/>
      </w:pPr>
      <w:r>
        <w:t xml:space="preserve">This protocol guides you through the culturing and harvesting of fungal tissue for molecular applications.</w:t>
      </w:r>
    </w:p>
    <w:bookmarkEnd w:id="169"/>
    <w:bookmarkStart w:id="170"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70"/>
    <w:bookmarkStart w:id="171" w:name="sub-culturing-on-cellophane"/>
    <w:p>
      <w:pPr>
        <w:pStyle w:val="Heading3"/>
      </w:pPr>
      <w:r>
        <w:t xml:space="preserve">Sub-Culturing on Cellophane</w:t>
      </w:r>
    </w:p>
    <w:p>
      <w:pPr>
        <w:pStyle w:val="Compact"/>
        <w:numPr>
          <w:ilvl w:val="0"/>
          <w:numId w:val="1155"/>
        </w:numPr>
      </w:pPr>
      <w:r>
        <w:t xml:space="preserve">Clean your workspace as described previously. Work under flames or in a laminar flow hood if available.</w:t>
      </w:r>
    </w:p>
    <w:p>
      <w:pPr>
        <w:pStyle w:val="Compact"/>
        <w:numPr>
          <w:ilvl w:val="0"/>
          <w:numId w:val="1155"/>
        </w:numPr>
      </w:pPr>
      <w:r>
        <w:t xml:space="preserve">Label your Cellophane lined Petri Dish appropriately.</w:t>
      </w:r>
    </w:p>
    <w:p>
      <w:pPr>
        <w:pStyle w:val="Compact"/>
        <w:numPr>
          <w:ilvl w:val="0"/>
          <w:numId w:val="1155"/>
        </w:numPr>
      </w:pPr>
      <w:r>
        <w:t xml:space="preserve">Sterilize implements (forceps and scalpel).</w:t>
      </w:r>
    </w:p>
    <w:p>
      <w:pPr>
        <w:pStyle w:val="Compact"/>
        <w:numPr>
          <w:ilvl w:val="0"/>
          <w:numId w:val="1155"/>
        </w:numPr>
      </w:pPr>
      <w:r>
        <w:t xml:space="preserve">Scrape mycelia from PDA plates that you have been growing. Be sure to avoid transferring any media as much as possible.</w:t>
      </w:r>
    </w:p>
    <w:p>
      <w:pPr>
        <w:pStyle w:val="Compact"/>
        <w:numPr>
          <w:ilvl w:val="1"/>
          <w:numId w:val="1156"/>
        </w:numPr>
      </w:pPr>
      <w:r>
        <w:t xml:space="preserve">Leaving the assay plate on the bench space, remove the parafilm of the inoculation plate and slightly crack open the lid using your non-dominant hand.</w:t>
      </w:r>
    </w:p>
    <w:p>
      <w:pPr>
        <w:pStyle w:val="Compact"/>
        <w:numPr>
          <w:ilvl w:val="1"/>
          <w:numId w:val="1156"/>
        </w:numPr>
      </w:pPr>
      <w:r>
        <w:t xml:space="preserve">Insert your forceps into the crack of the Petri dish and attempt to sample some mycelium.</w:t>
      </w:r>
    </w:p>
    <w:p>
      <w:pPr>
        <w:pStyle w:val="Compact"/>
        <w:numPr>
          <w:ilvl w:val="2"/>
          <w:numId w:val="1157"/>
        </w:numPr>
      </w:pPr>
      <w:r>
        <w:t xml:space="preserve">If you are unable to remove mycelia with your forceps, use your scalpel to remove mycelia with the least amount of agar possible.</w:t>
      </w:r>
    </w:p>
    <w:p>
      <w:pPr>
        <w:pStyle w:val="Compact"/>
        <w:numPr>
          <w:ilvl w:val="0"/>
          <w:numId w:val="1155"/>
        </w:numPr>
      </w:pPr>
      <w:r>
        <w:t xml:space="preserve">Transfer the mycelia to a Petri dish with cellophane.</w:t>
      </w:r>
    </w:p>
    <w:p>
      <w:pPr>
        <w:pStyle w:val="Compact"/>
        <w:numPr>
          <w:ilvl w:val="1"/>
          <w:numId w:val="1158"/>
        </w:numPr>
      </w:pPr>
      <w:r>
        <w:t xml:space="preserve">Carefully remove the chunk of agar. Replace the lid. Slide the sample plate away. Slide a cellophane plate towards you.</w:t>
      </w:r>
    </w:p>
    <w:p>
      <w:pPr>
        <w:pStyle w:val="Compact"/>
        <w:numPr>
          <w:ilvl w:val="1"/>
          <w:numId w:val="1158"/>
        </w:numPr>
      </w:pPr>
      <w:r>
        <w:t xml:space="preserve">Crack open the cellophane plate using your non-dominant hand, and carefully insert the forceps with the agar and mycelium.</w:t>
      </w:r>
    </w:p>
    <w:p>
      <w:pPr>
        <w:pStyle w:val="Compact"/>
        <w:numPr>
          <w:ilvl w:val="1"/>
          <w:numId w:val="1158"/>
        </w:numPr>
      </w:pPr>
      <w:r>
        <w:t xml:space="preserve">To deposit the agar onto the PDA agar, submerge the forceps into the agar on the plate. This should force the agar and mycelium from your forceps, onto the PDA agar.</w:t>
      </w:r>
    </w:p>
    <w:p>
      <w:pPr>
        <w:pStyle w:val="Compact"/>
        <w:numPr>
          <w:ilvl w:val="1"/>
          <w:numId w:val="1158"/>
        </w:numPr>
      </w:pPr>
      <w:r>
        <w:t xml:space="preserve">Pull your forceps straight out to leave the agar and mycelium on the plate.</w:t>
      </w:r>
    </w:p>
    <w:p>
      <w:pPr>
        <w:pStyle w:val="Compact"/>
        <w:numPr>
          <w:ilvl w:val="1"/>
          <w:numId w:val="1158"/>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155"/>
        </w:numPr>
      </w:pPr>
      <w:r>
        <w:t xml:space="preserve">Seal Petri dish with parafilm.</w:t>
      </w:r>
    </w:p>
    <w:p>
      <w:pPr>
        <w:pStyle w:val="Compact"/>
        <w:numPr>
          <w:ilvl w:val="0"/>
          <w:numId w:val="1155"/>
        </w:numPr>
      </w:pPr>
      <w:r>
        <w:t xml:space="preserve">Allow fungi to fill the cellophane.</w:t>
      </w:r>
    </w:p>
    <w:p>
      <w:pPr>
        <w:pStyle w:val="Compact"/>
        <w:numPr>
          <w:ilvl w:val="0"/>
          <w:numId w:val="1155"/>
        </w:numPr>
      </w:pPr>
      <w:r>
        <w:t xml:space="preserve">Repeat this process with all fungal isolates that will be sent for genome sequencing.</w:t>
      </w:r>
    </w:p>
    <w:bookmarkEnd w:id="171"/>
    <w:bookmarkStart w:id="172"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72"/>
    <w:bookmarkStart w:id="173" w:name="student-lab-supplies"/>
    <w:p>
      <w:pPr>
        <w:pStyle w:val="Heading3"/>
      </w:pPr>
      <w:r>
        <w:t xml:space="preserve">Student Lab Supplies</w:t>
      </w:r>
    </w:p>
    <w:p>
      <w:pPr>
        <w:pStyle w:val="Compact"/>
        <w:numPr>
          <w:ilvl w:val="0"/>
          <w:numId w:val="1159"/>
        </w:numPr>
      </w:pPr>
      <w:r>
        <w:t xml:space="preserve">1.5 ml Eppendorf tubes</w:t>
      </w:r>
    </w:p>
    <w:p>
      <w:pPr>
        <w:pStyle w:val="Compact"/>
        <w:numPr>
          <w:ilvl w:val="0"/>
          <w:numId w:val="1160"/>
        </w:numPr>
      </w:pPr>
      <w:r>
        <w:t xml:space="preserve">Sharpie</w:t>
      </w:r>
    </w:p>
    <w:p>
      <w:pPr>
        <w:pStyle w:val="Compact"/>
        <w:numPr>
          <w:ilvl w:val="0"/>
          <w:numId w:val="1161"/>
        </w:numPr>
      </w:pPr>
      <w:r>
        <w:t xml:space="preserve">Scalpel</w:t>
      </w:r>
    </w:p>
    <w:p>
      <w:pPr>
        <w:pStyle w:val="Compact"/>
        <w:numPr>
          <w:ilvl w:val="0"/>
          <w:numId w:val="1162"/>
        </w:numPr>
      </w:pPr>
      <w:r>
        <w:t xml:space="preserve">Forceps</w:t>
      </w:r>
    </w:p>
    <w:p>
      <w:pPr>
        <w:pStyle w:val="Compact"/>
        <w:numPr>
          <w:ilvl w:val="0"/>
          <w:numId w:val="1163"/>
        </w:numPr>
      </w:pPr>
      <w:r>
        <w:t xml:space="preserve">Silica</w:t>
      </w:r>
    </w:p>
    <w:p>
      <w:pPr>
        <w:pStyle w:val="Compact"/>
        <w:numPr>
          <w:ilvl w:val="0"/>
          <w:numId w:val="1164"/>
        </w:numPr>
      </w:pPr>
      <w:r>
        <w:t xml:space="preserve">Probe</w:t>
      </w:r>
    </w:p>
    <w:bookmarkEnd w:id="173"/>
    <w:bookmarkStart w:id="174"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74"/>
    <w:bookmarkStart w:id="175" w:name="instructions-2"/>
    <w:p>
      <w:pPr>
        <w:pStyle w:val="Heading3"/>
      </w:pPr>
      <w:r>
        <w:t xml:space="preserve">Instructions</w:t>
      </w:r>
    </w:p>
    <w:p>
      <w:pPr>
        <w:pStyle w:val="Compact"/>
        <w:numPr>
          <w:ilvl w:val="0"/>
          <w:numId w:val="1165"/>
        </w:numPr>
      </w:pPr>
      <w:r>
        <w:t xml:space="preserve">You will be harvesting fungal tissue from the cellophane PDA petri dishes.</w:t>
      </w:r>
    </w:p>
    <w:p>
      <w:pPr>
        <w:pStyle w:val="Compact"/>
        <w:numPr>
          <w:ilvl w:val="0"/>
          <w:numId w:val="1165"/>
        </w:numPr>
      </w:pPr>
      <w:r>
        <w:t xml:space="preserve">Use a laminar flow hood or set up flames to create a sterile environment. Clean your sterile area.</w:t>
      </w:r>
    </w:p>
    <w:p>
      <w:pPr>
        <w:pStyle w:val="Compact"/>
        <w:numPr>
          <w:ilvl w:val="0"/>
          <w:numId w:val="1165"/>
        </w:numPr>
      </w:pPr>
      <w:r>
        <w:t xml:space="preserve">Light your flame source. Dip your harvesting implement(s) (scalpel, forceps, and/or probe) into alcohol. Flame your implements and let it cool.</w:t>
      </w:r>
    </w:p>
    <w:p>
      <w:pPr>
        <w:pStyle w:val="Compact"/>
        <w:numPr>
          <w:ilvl w:val="0"/>
          <w:numId w:val="1165"/>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165"/>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165"/>
        </w:numPr>
      </w:pPr>
      <w:r>
        <w:t xml:space="preserve">Seal silica-filled jar with the lid. Allow the tissue to dry for 5-10 days.</w:t>
      </w:r>
    </w:p>
    <w:p>
      <w:pPr>
        <w:pStyle w:val="Compact"/>
        <w:numPr>
          <w:ilvl w:val="0"/>
          <w:numId w:val="1165"/>
        </w:numPr>
      </w:pPr>
      <w:r>
        <w:t xml:space="preserve">Once the tissue is dry, remove the Eppendorf tubes from the silica jar and close the lids.</w:t>
      </w:r>
    </w:p>
    <w:p>
      <w:pPr>
        <w:pStyle w:val="Compact"/>
        <w:numPr>
          <w:ilvl w:val="0"/>
          <w:numId w:val="1165"/>
        </w:numPr>
      </w:pPr>
      <w:r>
        <w:t xml:space="preserve">Proceed to the Sample submission module.</w:t>
      </w:r>
    </w:p>
    <w:bookmarkEnd w:id="175"/>
    <w:bookmarkEnd w:id="176"/>
    <w:bookmarkEnd w:id="177"/>
    <w:bookmarkStart w:id="186" w:name="module-6-sample-submission"/>
    <w:p>
      <w:pPr>
        <w:pStyle w:val="Heading1"/>
      </w:pPr>
      <w:r>
        <w:t xml:space="preserve">Module 6: Sample Submission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8" name="Picture"/>
                  <a:graphic>
                    <a:graphicData uri="http://schemas.openxmlformats.org/drawingml/2006/picture">
                      <pic:pic>
                        <pic:nvPicPr>
                          <pic:cNvPr descr="/opt/quarto/share/formats/docx/tip.png" id="17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1">
              <w:r>
                <w:rPr>
                  <w:rStyle w:val="Hyperlink"/>
                </w:rPr>
                <w:t xml:space="preserve">Open Module 6 Slides</w:t>
              </w:r>
            </w:hyperlink>
          </w:p>
          <w:p/>
        </w:tc>
      </w:tr>
    </w:tbl>
    <w:bookmarkStart w:id="185" w:name="module-6.1-myco-ed-sample-submission-sop"/>
    <w:p>
      <w:pPr>
        <w:pStyle w:val="Heading2"/>
      </w:pPr>
      <w:r>
        <w:t xml:space="preserve">Module 6.1 – Myco-Ed Sample Submission SOP</w:t>
      </w:r>
    </w:p>
    <w:bookmarkStart w:id="180" w:name="overview-2"/>
    <w:p>
      <w:pPr>
        <w:pStyle w:val="Heading3"/>
      </w:pPr>
      <w:r>
        <w:t xml:space="preserve">Overview</w:t>
      </w:r>
    </w:p>
    <w:p>
      <w:pPr>
        <w:pStyle w:val="FirstParagraph"/>
      </w:pPr>
      <w:r>
        <w:t xml:space="preserve">Use this document to submit fungal samples to Arizona Genomics Institute (AGI) for DNA extraction.</w:t>
      </w:r>
    </w:p>
    <w:bookmarkEnd w:id="180"/>
    <w:bookmarkStart w:id="181" w:name="definitions"/>
    <w:p>
      <w:pPr>
        <w:pStyle w:val="Heading3"/>
      </w:pPr>
      <w:r>
        <w:t xml:space="preserve">Definitions</w:t>
      </w:r>
    </w:p>
    <w:p>
      <w:pPr>
        <w:pStyle w:val="Compact"/>
        <w:numPr>
          <w:ilvl w:val="0"/>
          <w:numId w:val="1166"/>
        </w:numPr>
      </w:pPr>
      <w:r>
        <w:t xml:space="preserve">JGI = Joint Genomics Institute</w:t>
      </w:r>
    </w:p>
    <w:p>
      <w:pPr>
        <w:pStyle w:val="Compact"/>
        <w:numPr>
          <w:ilvl w:val="0"/>
          <w:numId w:val="1166"/>
        </w:numPr>
      </w:pPr>
      <w:r>
        <w:t xml:space="preserve">AGI = Arizona Genome Institute</w:t>
      </w:r>
    </w:p>
    <w:bookmarkEnd w:id="181"/>
    <w:bookmarkStart w:id="182" w:name="associated-documents"/>
    <w:p>
      <w:pPr>
        <w:pStyle w:val="Heading3"/>
      </w:pPr>
      <w:r>
        <w:t xml:space="preserve">Associated Documents</w:t>
      </w:r>
    </w:p>
    <w:p>
      <w:pPr>
        <w:pStyle w:val="FirstParagraph"/>
      </w:pPr>
      <w:r>
        <w:t xml:space="preserve">MycoEd Metadata Form</w:t>
      </w:r>
    </w:p>
    <w:bookmarkEnd w:id="182"/>
    <w:bookmarkStart w:id="183" w:name="process-steps"/>
    <w:p>
      <w:pPr>
        <w:pStyle w:val="Heading3"/>
      </w:pPr>
      <w:r>
        <w:t xml:space="preserve">Process Steps</w:t>
      </w:r>
    </w:p>
    <w:p>
      <w:pPr>
        <w:pStyle w:val="Compact"/>
        <w:numPr>
          <w:ilvl w:val="0"/>
          <w:numId w:val="1167"/>
        </w:numPr>
      </w:pPr>
      <w:r>
        <w:t xml:space="preserve">Create a JGI Single Sign on Account</w:t>
      </w:r>
    </w:p>
    <w:p>
      <w:pPr>
        <w:pStyle w:val="Compact"/>
        <w:numPr>
          <w:ilvl w:val="0"/>
          <w:numId w:val="1167"/>
        </w:numPr>
      </w:pPr>
      <w:r>
        <w:t xml:space="preserve">Email photos of the live tissue you intend to send AGI before collection to JTALAG@email.arizona.edu and kwbarry@lbl.gov.</w:t>
      </w:r>
    </w:p>
    <w:p>
      <w:pPr>
        <w:pStyle w:val="Compact"/>
        <w:numPr>
          <w:ilvl w:val="0"/>
          <w:numId w:val="1167"/>
        </w:numPr>
      </w:pPr>
      <w:r>
        <w:t xml:space="preserve">Make a copy of the MycoEd Metadata Form</w:t>
      </w:r>
    </w:p>
    <w:p>
      <w:pPr>
        <w:pStyle w:val="Compact"/>
        <w:numPr>
          <w:ilvl w:val="1"/>
          <w:numId w:val="1168"/>
        </w:numPr>
      </w:pPr>
      <w:r>
        <w:t xml:space="preserve">Click on MycoEd Metadata Form link</w:t>
      </w:r>
    </w:p>
    <w:p>
      <w:pPr>
        <w:pStyle w:val="Compact"/>
        <w:numPr>
          <w:ilvl w:val="1"/>
          <w:numId w:val="1168"/>
        </w:numPr>
      </w:pPr>
      <w:r>
        <w:t xml:space="preserve">Under file, select Make a Copy</w:t>
      </w:r>
    </w:p>
    <w:p>
      <w:pPr>
        <w:pStyle w:val="Compact"/>
        <w:numPr>
          <w:ilvl w:val="1"/>
          <w:numId w:val="1168"/>
        </w:numPr>
      </w:pPr>
      <w:r>
        <w:t xml:space="preserve">Rename your new copy [University][Instructor Last Name][MycoEd Metadata][Date]</w:t>
      </w:r>
    </w:p>
    <w:p>
      <w:pPr>
        <w:pStyle w:val="Compact"/>
        <w:numPr>
          <w:ilvl w:val="0"/>
          <w:numId w:val="1167"/>
        </w:numPr>
      </w:pPr>
      <w:r>
        <w:t xml:space="preserve">Fill out your copy of the MycoEd Metadata Form</w:t>
      </w:r>
    </w:p>
    <w:p>
      <w:pPr>
        <w:pStyle w:val="Compact"/>
        <w:numPr>
          <w:ilvl w:val="1"/>
          <w:numId w:val="1169"/>
        </w:numPr>
      </w:pPr>
      <w:r>
        <w:t xml:space="preserve">Professor is the instructor for the class and their email address</w:t>
      </w:r>
    </w:p>
    <w:p>
      <w:pPr>
        <w:pStyle w:val="Compact"/>
        <w:numPr>
          <w:ilvl w:val="1"/>
          <w:numId w:val="1169"/>
        </w:numPr>
      </w:pPr>
      <w:r>
        <w:t xml:space="preserve">Name of the University/Institution is your University/Institution</w:t>
      </w:r>
    </w:p>
    <w:p>
      <w:pPr>
        <w:pStyle w:val="Compact"/>
        <w:numPr>
          <w:ilvl w:val="1"/>
          <w:numId w:val="1169"/>
        </w:numPr>
      </w:pPr>
      <w:r>
        <w:t xml:space="preserve">Date submitted/shipped is the date you ship the samples to AGI</w:t>
      </w:r>
    </w:p>
    <w:p>
      <w:pPr>
        <w:pStyle w:val="Compact"/>
        <w:numPr>
          <w:ilvl w:val="1"/>
          <w:numId w:val="1169"/>
        </w:numPr>
      </w:pPr>
      <w:r>
        <w:t xml:space="preserve">JGI proposal name &amp; number is DS 509937 (already provided)</w:t>
      </w:r>
    </w:p>
    <w:p>
      <w:pPr>
        <w:pStyle w:val="Compact"/>
        <w:numPr>
          <w:ilvl w:val="0"/>
          <w:numId w:val="1167"/>
        </w:numPr>
      </w:pPr>
      <w:r>
        <w:t xml:space="preserve">Fill out Sample Table</w:t>
      </w:r>
    </w:p>
    <w:p>
      <w:pPr>
        <w:pStyle w:val="Compact"/>
        <w:numPr>
          <w:ilvl w:val="1"/>
          <w:numId w:val="1170"/>
        </w:numPr>
      </w:pPr>
      <w:r>
        <w:t xml:space="preserve">Enter requested metadata into the table</w:t>
      </w:r>
    </w:p>
    <w:p>
      <w:pPr>
        <w:pStyle w:val="Compact"/>
        <w:numPr>
          <w:ilvl w:val="1"/>
          <w:numId w:val="1170"/>
        </w:numPr>
      </w:pPr>
      <w:r>
        <w:t xml:space="preserve">Use one row per sample/tube</w:t>
      </w:r>
    </w:p>
    <w:p>
      <w:pPr>
        <w:pStyle w:val="Compact"/>
        <w:numPr>
          <w:ilvl w:val="1"/>
          <w:numId w:val="1170"/>
        </w:numPr>
      </w:pPr>
      <w:r>
        <w:t xml:space="preserve">Insert additional rows if needed</w:t>
      </w:r>
    </w:p>
    <w:p>
      <w:pPr>
        <w:pStyle w:val="Compact"/>
        <w:numPr>
          <w:ilvl w:val="1"/>
          <w:numId w:val="1170"/>
        </w:numPr>
      </w:pPr>
      <w:r>
        <w:t xml:space="preserve">Columns with gray field headers, B and D, will be filled out by JGI</w:t>
      </w:r>
    </w:p>
    <w:p>
      <w:pPr>
        <w:pStyle w:val="Compact"/>
        <w:numPr>
          <w:ilvl w:val="1"/>
          <w:numId w:val="1170"/>
        </w:numPr>
      </w:pPr>
      <w:r>
        <w:t xml:space="preserve">For Column C, Sample Name - please use below convention for naming: [University][Plant][Plant tissue] Metagenome [Sample ID]</w:t>
      </w:r>
    </w:p>
    <w:p>
      <w:pPr>
        <w:pStyle w:val="Compact"/>
        <w:numPr>
          <w:ilvl w:val="1"/>
          <w:numId w:val="1170"/>
        </w:numPr>
      </w:pPr>
      <w:r>
        <w:t xml:space="preserve">Column G is only needed if you are sending more than 22 samples</w:t>
      </w:r>
    </w:p>
    <w:p>
      <w:pPr>
        <w:pStyle w:val="Compact"/>
        <w:numPr>
          <w:ilvl w:val="1"/>
          <w:numId w:val="1170"/>
        </w:numPr>
      </w:pPr>
      <w:r>
        <w:t xml:space="preserve">Student is the full name of student that collected the sample and their email address</w:t>
      </w:r>
    </w:p>
    <w:p>
      <w:pPr>
        <w:pStyle w:val="Compact"/>
        <w:numPr>
          <w:ilvl w:val="1"/>
          <w:numId w:val="1170"/>
        </w:numPr>
      </w:pPr>
      <w:r>
        <w:t xml:space="preserve">Columns with Yellow Header, X-AF, will be filled out by AGI after DNA extraction</w:t>
      </w:r>
    </w:p>
    <w:p>
      <w:pPr>
        <w:pStyle w:val="Compact"/>
        <w:numPr>
          <w:ilvl w:val="0"/>
          <w:numId w:val="1167"/>
        </w:numPr>
      </w:pPr>
      <w:r>
        <w:t xml:space="preserve">Email form to AGI &amp; JGI</w:t>
      </w:r>
    </w:p>
    <w:p>
      <w:pPr>
        <w:pStyle w:val="Compact"/>
        <w:numPr>
          <w:ilvl w:val="1"/>
          <w:numId w:val="1171"/>
        </w:numPr>
      </w:pPr>
      <w:r>
        <w:t xml:space="preserve">Once all required metadata is provided, download a copy to excel</w:t>
      </w:r>
    </w:p>
    <w:p>
      <w:pPr>
        <w:pStyle w:val="Compact"/>
        <w:numPr>
          <w:ilvl w:val="1"/>
          <w:numId w:val="1171"/>
        </w:numPr>
      </w:pPr>
      <w:r>
        <w:t xml:space="preserve">Email a copy to Jayson at (jtalag@ag.arizona.edu ) and Kerrie (kwbarry@lbl.gov).</w:t>
      </w:r>
    </w:p>
    <w:p>
      <w:pPr>
        <w:pStyle w:val="Compact"/>
        <w:numPr>
          <w:ilvl w:val="1"/>
          <w:numId w:val="1171"/>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171"/>
        </w:numPr>
      </w:pPr>
      <w:r>
        <w:t xml:space="preserve">Include in your email your name, your college/university, the exact name of your samples (column D) that are ready to ship to AGI (and the rows in this sheet).</w:t>
      </w:r>
    </w:p>
    <w:p>
      <w:pPr>
        <w:pStyle w:val="Compact"/>
        <w:numPr>
          <w:ilvl w:val="1"/>
          <w:numId w:val="1171"/>
        </w:numPr>
      </w:pPr>
      <w:r>
        <w:t xml:space="preserve">Wait for approval/confirmation from AGI &amp; JGI.</w:t>
      </w:r>
    </w:p>
    <w:p>
      <w:pPr>
        <w:pStyle w:val="Compact"/>
        <w:numPr>
          <w:ilvl w:val="2"/>
          <w:numId w:val="1172"/>
        </w:numPr>
      </w:pPr>
      <w:r>
        <w:t xml:space="preserve">If needed make requested changed and email updated copy</w:t>
      </w:r>
    </w:p>
    <w:p>
      <w:pPr>
        <w:pStyle w:val="Compact"/>
        <w:numPr>
          <w:ilvl w:val="0"/>
          <w:numId w:val="1167"/>
        </w:numPr>
      </w:pPr>
      <w:r>
        <w:t xml:space="preserve">Prepare samples for shipment</w:t>
      </w:r>
    </w:p>
    <w:p>
      <w:pPr>
        <w:pStyle w:val="Compact"/>
        <w:numPr>
          <w:ilvl w:val="1"/>
          <w:numId w:val="1173"/>
        </w:numPr>
      </w:pPr>
    </w:p>
    <w:p>
      <w:pPr>
        <w:pStyle w:val="Compact"/>
        <w:numPr>
          <w:ilvl w:val="2"/>
          <w:numId w:val="1174"/>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173"/>
        </w:numPr>
      </w:pPr>
      <w:r>
        <w:t xml:space="preserve">Email FEDEX tracking # when your shipment is picked up.</w:t>
      </w:r>
    </w:p>
    <w:p>
      <w:pPr>
        <w:pStyle w:val="Compact"/>
        <w:numPr>
          <w:ilvl w:val="1"/>
          <w:numId w:val="1173"/>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83"/>
    <w:bookmarkStart w:id="184"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184"/>
    <w:bookmarkEnd w:id="185"/>
    <w:bookmarkEnd w:id="186"/>
    <w:bookmarkStart w:id="206" w:name="module-7-genomic-analyses"/>
    <w:p>
      <w:pPr>
        <w:pStyle w:val="Heading1"/>
      </w:pPr>
      <w:r>
        <w:t xml:space="preserve">Module 7: Genomic Analyses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87" name="Picture"/>
                  <a:graphic>
                    <a:graphicData uri="http://schemas.openxmlformats.org/drawingml/2006/picture">
                      <pic:pic>
                        <pic:nvPicPr>
                          <pic:cNvPr descr="/opt/quarto/share/formats/docx/tip.png" id="18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2">
              <w:r>
                <w:rPr>
                  <w:rStyle w:val="Hyperlink"/>
                </w:rPr>
                <w:t xml:space="preserve">Open Module 7 Slides</w:t>
              </w:r>
            </w:hyperlink>
          </w:p>
          <w:p/>
        </w:tc>
      </w:tr>
    </w:tbl>
    <w:bookmarkStart w:id="196" w:name="X46999d4e04aaa0bd6e7f1cf0936f3283e50c93c"/>
    <w:p>
      <w:pPr>
        <w:pStyle w:val="Heading2"/>
      </w:pPr>
      <w:r>
        <w:t xml:space="preserve">Module 7.1 – Sexual Reproduction in Ascomycota Genomic Analysis</w:t>
      </w:r>
    </w:p>
    <w:bookmarkStart w:id="189"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89"/>
    <w:bookmarkStart w:id="190" w:name="references"/>
    <w:p>
      <w:pPr>
        <w:pStyle w:val="Heading3"/>
      </w:pPr>
      <w:r>
        <w:t xml:space="preserve">References</w:t>
      </w:r>
    </w:p>
    <w:p>
      <w:pPr>
        <w:pStyle w:val="Compact"/>
        <w:numPr>
          <w:ilvl w:val="0"/>
          <w:numId w:val="1175"/>
        </w:numPr>
      </w:pPr>
      <w:r>
        <w:t xml:space="preserve">Casselton, L.A., Olesnicky, N.S., 1998. Molecular Genetics of Mating Recognition in Basidiomycete Fungi. Microbiol Mol Biol Rev., 62(1): 55–70. doi: 10.1128/mmbr.62.1.55-70.1998</w:t>
      </w:r>
    </w:p>
    <w:p>
      <w:pPr>
        <w:pStyle w:val="Compact"/>
        <w:numPr>
          <w:ilvl w:val="0"/>
          <w:numId w:val="1175"/>
        </w:numPr>
      </w:pPr>
      <w:r>
        <w:t xml:space="preserve">Cambareri, E.B., Singer, M.J., Selker, E.U., 1991. Recurrence of repeat-induced point mutation (RIP) in Neurospora crassa. Genetics, 127(4):699-710. doi: 10.1093/genetics/127.4.699.</w:t>
      </w:r>
    </w:p>
    <w:p>
      <w:pPr>
        <w:pStyle w:val="Compact"/>
        <w:numPr>
          <w:ilvl w:val="0"/>
          <w:numId w:val="1175"/>
        </w:numPr>
      </w:pPr>
      <w:r>
        <w:t xml:space="preserve">Metzenberg, R.L., Glass, N.L., 1990. Mating type and mating strategies in Neurospora. Bioessays. 1990 Feb;12(2):53-9. doi: 10.1002/bies.950120202.</w:t>
      </w:r>
    </w:p>
    <w:bookmarkEnd w:id="190"/>
    <w:bookmarkStart w:id="195" w:name="finding-mat-a"/>
    <w:p>
      <w:pPr>
        <w:pStyle w:val="Heading3"/>
      </w:pPr>
      <w:r>
        <w:t xml:space="preserve">Finding mat A</w:t>
      </w:r>
    </w:p>
    <w:bookmarkStart w:id="191"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176"/>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176"/>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176"/>
        </w:numPr>
      </w:pPr>
      <w:r>
        <w:t xml:space="preserve">Let’s find the location of this gene in the genome! Go to the Neucr2 MycoCosm portal (https://mycocosm.jgi.doe.gov/Neucr2) and search for it using the BLAST tool.</w:t>
      </w:r>
    </w:p>
    <w:p>
      <w:pPr>
        <w:pStyle w:val="Compact"/>
        <w:numPr>
          <w:ilvl w:val="0"/>
          <w:numId w:val="1176"/>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176"/>
        </w:numPr>
      </w:pPr>
      <w:r>
        <w:t xml:space="preserve">You should see two hits, each shown in a separate row.</w:t>
      </w:r>
    </w:p>
    <w:p>
      <w:pPr>
        <w:pStyle w:val="Compact"/>
        <w:numPr>
          <w:ilvl w:val="1"/>
          <w:numId w:val="1177"/>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177"/>
        </w:numPr>
      </w:pPr>
      <w:r>
        <w:t xml:space="preserve">The second column shows an alignment of that sequence against your query, which is helpful for seeing how well hits cover your query sequence.</w:t>
      </w:r>
    </w:p>
    <w:p>
      <w:pPr>
        <w:pStyle w:val="Compact"/>
        <w:numPr>
          <w:ilvl w:val="1"/>
          <w:numId w:val="1177"/>
        </w:numPr>
      </w:pPr>
      <w:r>
        <w:t xml:space="preserve">The score and EValue columns are also useful when assessing hit quality. Higher scores are better, and conversely, lower e-values are better.</w:t>
      </w:r>
    </w:p>
    <w:p>
      <w:pPr>
        <w:pStyle w:val="Compact"/>
        <w:numPr>
          <w:ilvl w:val="0"/>
          <w:numId w:val="1176"/>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176"/>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176"/>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176"/>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176"/>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176"/>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176"/>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176"/>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176"/>
        </w:numPr>
      </w:pPr>
      <w:r>
        <w:t xml:space="preserve">Using the information on the protein page, can you find mat A-2 and mat-A3?</w:t>
      </w:r>
    </w:p>
    <w:p>
      <w:pPr>
        <w:pStyle w:val="Compact"/>
        <w:numPr>
          <w:ilvl w:val="0"/>
          <w:numId w:val="1176"/>
        </w:numPr>
      </w:pPr>
      <w:r>
        <w:t xml:space="preserve">At the mating type locus, do you notice anything interesting when exploring the read depth coverage plots (pink tracks) from related Neurospora genomes?</w:t>
      </w:r>
    </w:p>
    <w:p>
      <w:pPr>
        <w:pStyle w:val="Compact"/>
        <w:numPr>
          <w:ilvl w:val="0"/>
          <w:numId w:val="1176"/>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91"/>
    <w:bookmarkStart w:id="192"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178"/>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178"/>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178"/>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178"/>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178"/>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178"/>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92"/>
    <w:bookmarkStart w:id="193"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179"/>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179"/>
        </w:numPr>
      </w:pPr>
      <w:r>
        <w:t xml:space="preserve">Let’s find it on the mat a genome portal you found earlier for N. tetrasperma strain FGSC 2509, (https://mycocosm.jgi.doe.gov/Neute_mat_a1).</w:t>
      </w:r>
    </w:p>
    <w:p>
      <w:pPr>
        <w:pStyle w:val="Compact"/>
        <w:numPr>
          <w:ilvl w:val="0"/>
          <w:numId w:val="1179"/>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179"/>
        </w:numPr>
      </w:pPr>
      <w:r>
        <w:t xml:space="preserve">The best hit is to N. tetrasperma protein ID 124723, can you explain why?</w:t>
      </w:r>
    </w:p>
    <w:p>
      <w:pPr>
        <w:pStyle w:val="Compact"/>
        <w:numPr>
          <w:ilvl w:val="0"/>
          <w:numId w:val="1179"/>
        </w:numPr>
      </w:pPr>
      <w:r>
        <w:t xml:space="preserve">Let’s revisit the Neucr2 mcl clustering page and search for this, again by typing portalID.proteinID (e.g. Neute_mat_a1.124723) in the search field.</w:t>
      </w:r>
    </w:p>
    <w:p>
      <w:pPr>
        <w:pStyle w:val="Compact"/>
        <w:numPr>
          <w:ilvl w:val="0"/>
          <w:numId w:val="1179"/>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179"/>
        </w:numPr>
      </w:pPr>
      <w:r>
        <w:t xml:space="preserve">It looks like our mat a gene is found in a region that is not present in any of the others, which are all the opposite mating type (mat A)!</w:t>
      </w:r>
    </w:p>
    <w:p>
      <w:pPr>
        <w:pStyle w:val="Compact"/>
        <w:numPr>
          <w:ilvl w:val="0"/>
          <w:numId w:val="1179"/>
        </w:numPr>
      </w:pPr>
      <w:r>
        <w:t xml:space="preserve">With this information, we can say that all our current evidence supports our hypothesis that fungal mating types are driven by presence/absence of specific genes, mat a and A in particular!</w:t>
      </w:r>
    </w:p>
    <w:bookmarkEnd w:id="193"/>
    <w:bookmarkStart w:id="194"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180"/>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180"/>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180"/>
        </w:numPr>
      </w:pPr>
      <w:r>
        <w:t xml:space="preserve">Go through the same exercise to search mcl clusters. Do you see a similar pattern to what we observed in N. crassa?</w:t>
      </w:r>
    </w:p>
    <w:p>
      <w:pPr>
        <w:pStyle w:val="Compact"/>
        <w:numPr>
          <w:ilvl w:val="0"/>
          <w:numId w:val="1180"/>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180"/>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180"/>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180"/>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180"/>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94"/>
    <w:bookmarkEnd w:id="195"/>
    <w:bookmarkEnd w:id="196"/>
    <w:bookmarkStart w:id="205" w:name="Xe7b646958662d93788a5fac43551e0623449021"/>
    <w:p>
      <w:pPr>
        <w:pStyle w:val="Heading2"/>
      </w:pPr>
      <w:r>
        <w:t xml:space="preserve">Module 7.2 – Fungal Natural Product Production Genomic Analysis</w:t>
      </w:r>
    </w:p>
    <w:bookmarkStart w:id="197"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97"/>
    <w:bookmarkStart w:id="198" w:name="references-1"/>
    <w:p>
      <w:pPr>
        <w:pStyle w:val="Heading3"/>
      </w:pPr>
      <w:r>
        <w:t xml:space="preserve">References</w:t>
      </w:r>
    </w:p>
    <w:p>
      <w:pPr>
        <w:pStyle w:val="Compact"/>
        <w:numPr>
          <w:ilvl w:val="0"/>
          <w:numId w:val="1181"/>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181"/>
        </w:numPr>
      </w:pPr>
      <w:r>
        <w:t xml:space="preserve">Seenivasan, A., Subhagar, S., Aravindan, R., Viruthagiri, T., 2008. Microbial Production and Biomedical Applications of Lovastatin. Indian J Pharm Sci. 2008, doi: 10.4103/0250-474X.49087</w:t>
      </w:r>
    </w:p>
    <w:p>
      <w:pPr>
        <w:pStyle w:val="Compact"/>
        <w:numPr>
          <w:ilvl w:val="0"/>
          <w:numId w:val="1181"/>
        </w:numPr>
      </w:pPr>
      <w:r>
        <w:t xml:space="preserve">Fleming, A., 1929. On the Antibacterial Action of Cultures of a Penicillium, with Special Reference to their Use in the Isolation of B. influenzæ. Br J Exp Pathol. 1929 Jun; 10(3): 226–236</w:t>
      </w:r>
    </w:p>
    <w:p>
      <w:pPr>
        <w:pStyle w:val="Compact"/>
        <w:numPr>
          <w:ilvl w:val="0"/>
          <w:numId w:val="1181"/>
        </w:numPr>
      </w:pPr>
      <w:r>
        <w:t xml:space="preserve">Strieker, M., Tanovic, A., Marahiel, M.A., 2010. Nonribosomal peptide synthetases: structures and dynamics. Current Opinion in Structural Biology 2010, 20:234–240</w:t>
      </w:r>
    </w:p>
    <w:p>
      <w:pPr>
        <w:pStyle w:val="Compact"/>
        <w:numPr>
          <w:ilvl w:val="0"/>
          <w:numId w:val="1181"/>
        </w:numPr>
      </w:pPr>
      <w:r>
        <w:t xml:space="preserve">Keller, N., 2019. Fungal secondary metabolism: regulation, function and drug discovery. Nature Reviews Microbiology, 17(3): 167–180. doi: 10.1038/s41579-018-0121-1</w:t>
      </w:r>
    </w:p>
    <w:bookmarkEnd w:id="198"/>
    <w:bookmarkStart w:id="201" w:name="X31643484012ee51f67fd2def9a4608ddd3c7490"/>
    <w:p>
      <w:pPr>
        <w:pStyle w:val="Heading3"/>
      </w:pPr>
      <w:r>
        <w:t xml:space="preserve">Finding the Penicillin Biosynthetic Gene Cluster</w:t>
      </w:r>
    </w:p>
    <w:bookmarkStart w:id="199" w:name="X27e5a65183f9483aec43514a5289c555b8e099a"/>
    <w:p>
      <w:pPr>
        <w:pStyle w:val="Heading4"/>
      </w:pPr>
      <w:r>
        <w:t xml:space="preserve">Locate the known cluster in P. chrysogenum</w:t>
      </w:r>
    </w:p>
    <w:p>
      <w:pPr>
        <w:pStyle w:val="Compact"/>
        <w:numPr>
          <w:ilvl w:val="0"/>
          <w:numId w:val="1182"/>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182"/>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182"/>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182"/>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182"/>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182"/>
        </w:numPr>
      </w:pPr>
      <w:r>
        <w:t xml:space="preserve">You should see a single hit! Click on the coordinates to view this region of the genome.</w:t>
      </w:r>
    </w:p>
    <w:p>
      <w:pPr>
        <w:pStyle w:val="Compact"/>
        <w:numPr>
          <w:ilvl w:val="0"/>
          <w:numId w:val="1182"/>
        </w:numPr>
      </w:pPr>
      <w:r>
        <w:t xml:space="preserve">Of course, we are searching for DNA that is mostly found in between these penicillin-related genes. Click -10x to get a bigger view of this locus.</w:t>
      </w:r>
    </w:p>
    <w:p>
      <w:pPr>
        <w:pStyle w:val="Compact"/>
        <w:numPr>
          <w:ilvl w:val="0"/>
          <w:numId w:val="1182"/>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182"/>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182"/>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99"/>
    <w:bookmarkStart w:id="200" w:name="X3367d9de4d4452f0e4500f817aabeb87e960cf9"/>
    <w:p>
      <w:pPr>
        <w:pStyle w:val="Heading4"/>
      </w:pPr>
      <w:r>
        <w:t xml:space="preserve">Find candidate Penicillin BGCs in related fungi</w:t>
      </w:r>
    </w:p>
    <w:p>
      <w:pPr>
        <w:pStyle w:val="Compact"/>
        <w:numPr>
          <w:ilvl w:val="0"/>
          <w:numId w:val="1183"/>
        </w:numPr>
      </w:pPr>
      <w:r>
        <w:t xml:space="preserve">With our NRPS bait in hand, let’s try to fish out similar genes in related fungi! But before we do, do you have any hypotheses about how often it will be found?</w:t>
      </w:r>
    </w:p>
    <w:p>
      <w:pPr>
        <w:pStyle w:val="Compact"/>
        <w:numPr>
          <w:ilvl w:val="0"/>
          <w:numId w:val="1183"/>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183"/>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183"/>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183"/>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183"/>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183"/>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183"/>
        </w:numPr>
      </w:pPr>
      <w:r>
        <w:t xml:space="preserve">Can you find where hit quality begins to drop off? You can see by just looking at the top 10 that quality drops off really fast!</w:t>
      </w:r>
    </w:p>
    <w:p>
      <w:pPr>
        <w:pStyle w:val="Compact"/>
        <w:numPr>
          <w:ilvl w:val="0"/>
          <w:numId w:val="1183"/>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183"/>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183"/>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183"/>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183"/>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183"/>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183"/>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183"/>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183"/>
        </w:numPr>
      </w:pPr>
      <w:r>
        <w:t xml:space="preserve">Looking over this tree, can you find the 7 fungi from our BLAST results that contain our intact Penicillin NRPS? Are they found in the same part of the tree, or all over the place?</w:t>
      </w:r>
    </w:p>
    <w:p>
      <w:pPr>
        <w:pStyle w:val="Compact"/>
        <w:numPr>
          <w:ilvl w:val="0"/>
          <w:numId w:val="1183"/>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183"/>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183"/>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200"/>
    <w:bookmarkEnd w:id="201"/>
    <w:bookmarkStart w:id="204" w:name="characterize-myco-ed-bgcs"/>
    <w:p>
      <w:pPr>
        <w:pStyle w:val="Heading3"/>
      </w:pPr>
      <w:r>
        <w:t xml:space="preserve">Characterize Myco-Ed BGCs</w:t>
      </w:r>
    </w:p>
    <w:bookmarkStart w:id="202"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184"/>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184"/>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184"/>
        </w:numPr>
      </w:pPr>
      <w:r>
        <w:t xml:space="preserve">Let’s set a goal to describe the distribution of fungal BGC backbone genes, following the same workflow you just did for penicillin.</w:t>
      </w:r>
    </w:p>
    <w:p>
      <w:pPr>
        <w:pStyle w:val="Compact"/>
        <w:numPr>
          <w:ilvl w:val="0"/>
          <w:numId w:val="1184"/>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184"/>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184"/>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184"/>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184"/>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184"/>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184"/>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202"/>
    <w:bookmarkStart w:id="203" w:name="annotate-them"/>
    <w:p>
      <w:pPr>
        <w:pStyle w:val="Heading4"/>
      </w:pPr>
      <w:r>
        <w:t xml:space="preserve">Annotate them!</w:t>
      </w:r>
    </w:p>
    <w:p>
      <w:pPr>
        <w:pStyle w:val="Compact"/>
        <w:numPr>
          <w:ilvl w:val="0"/>
          <w:numId w:val="1185"/>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185"/>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185"/>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203"/>
    <w:bookmarkEnd w:id="204"/>
    <w:bookmarkEnd w:id="205"/>
    <w:bookmarkEnd w:id="206"/>
    <w:bookmarkStart w:id="208"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207">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208"/>
    <w:bookmarkStart w:id="209" w:name="carlos-c.-goller"/>
    <w:p>
      <w:pPr>
        <w:pStyle w:val="Heading1"/>
      </w:pPr>
      <w:r>
        <w:t xml:space="preserve">1. Carlos C. Goller</w:t>
      </w:r>
    </w:p>
    <w:bookmarkEnd w:id="209"/>
    <w:bookmarkStart w:id="212"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 public health, and other fun courses as part of the Department of Biological Sciences. When not playing with</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210"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210"/>
    <w:bookmarkStart w:id="211"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211"/>
    <w:bookmarkEnd w:id="212"/>
    <w:bookmarkStart w:id="216" w:name="references-2"/>
    <w:p>
      <w:pPr>
        <w:pStyle w:val="Heading1"/>
      </w:pPr>
      <w:r>
        <w:t xml:space="preserve">References</w:t>
      </w:r>
    </w:p>
    <w:bookmarkStart w:id="215" w:name="module-7.1-references"/>
    <w:p>
      <w:pPr>
        <w:pStyle w:val="Heading2"/>
      </w:pPr>
      <w:r>
        <w:t xml:space="preserve">Module 7.1 References</w:t>
      </w:r>
    </w:p>
    <w:p>
      <w:pPr>
        <w:pStyle w:val="Compact"/>
        <w:numPr>
          <w:ilvl w:val="0"/>
          <w:numId w:val="1186"/>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186"/>
        </w:numPr>
      </w:pPr>
      <w:r>
        <w:t xml:space="preserve">Cambareri, E.B., Singer, M.J., Selker, E.U., 1991. Recurrence of repeat-induced point mutation (RIP) in Neurospora crassa. Genetics, 127(4): 699-710. https://doi.org/10.1093/genetics/127.4.699</w:t>
      </w:r>
    </w:p>
    <w:p>
      <w:pPr>
        <w:pStyle w:val="Compact"/>
        <w:numPr>
          <w:ilvl w:val="0"/>
          <w:numId w:val="1186"/>
        </w:numPr>
      </w:pPr>
      <w:r>
        <w:t xml:space="preserve">Metzenberg, R.L., Glass, N.L., 1990. Mating type and mating strategies in Neurospora. BioEssays, 12(2): 53-59. https://doi.org/10.1002/bies.950120202</w:t>
      </w:r>
    </w:p>
    <w:bookmarkStart w:id="214" w:name="refs"/>
    <w:bookmarkStart w:id="213"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213"/>
    <w:bookmarkEnd w:id="214"/>
    <w:bookmarkEnd w:id="215"/>
    <w:bookmarkEnd w:id="2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1"/>
  </w:num>
  <w:num w:numId="1037">
    <w:abstractNumId w:val="991"/>
  </w:num>
  <w:num w:numId="1038">
    <w:abstractNumId w:val="991"/>
  </w:num>
  <w:num w:numId="1039">
    <w:abstractNumId w:val="992"/>
  </w:num>
  <w:num w:numId="1040">
    <w:abstractNumId w:val="992"/>
  </w:num>
  <w:num w:numId="1041">
    <w:abstractNumId w:val="992"/>
  </w:num>
  <w:num w:numId="1042">
    <w:abstractNumId w:val="992"/>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
  </w:num>
  <w:num w:numId="1122">
    <w:abstractNumId w:val="992"/>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2"/>
  </w:num>
  <w:num w:numId="1153">
    <w:abstractNumId w:val="992"/>
  </w:num>
  <w:num w:numId="1154">
    <w:abstractNumId w:val="992"/>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9" Target="media/rId99.png" /><Relationship Type="http://schemas.openxmlformats.org/officeDocument/2006/relationships/image" Id="rId29" Target="media/rId29.png" /><Relationship Type="http://schemas.openxmlformats.org/officeDocument/2006/relationships/image" Id="rId12" Target="media/rId12.png" /><Relationship Type="http://schemas.openxmlformats.org/officeDocument/2006/relationships/image" Id="rId46" Target="media/rId46.png" /><Relationship Type="http://schemas.openxmlformats.org/officeDocument/2006/relationships/image" Id="rId115" Target="media/rId115.png" /><Relationship Type="http://schemas.openxmlformats.org/officeDocument/2006/relationships/image" Id="rId71" Target="media/rId71.png" /><Relationship Type="http://schemas.openxmlformats.org/officeDocument/2006/relationships/image" Id="rId89" Target="media/rId89.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hyperlink" Id="rId32" Target="_materials.csv" TargetMode="External" /><Relationship Type="http://schemas.openxmlformats.org/officeDocument/2006/relationships/hyperlink" Id="rId52"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65" Target="https://fundis.org/get-started/photograph" TargetMode="External" /><Relationship Type="http://schemas.openxmlformats.org/officeDocument/2006/relationships/hyperlink" Id="rId207" Target="https://github.com/BSC495-HWC" TargetMode="External" /><Relationship Type="http://schemas.openxmlformats.org/officeDocument/2006/relationships/hyperlink" Id="rId63"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62" Target="https://www.inaturalist.org/pages/getting+started" TargetMode="External" /><Relationship Type="http://schemas.openxmlformats.org/officeDocument/2006/relationships/hyperlink" Id="rId54" Target="https://www.inaturalist.org/projects/nc-state-myco-ed" TargetMode="External" /><Relationship Type="http://schemas.openxmlformats.org/officeDocument/2006/relationships/hyperlink" Id="rId64"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32" Target="_materials.csv" TargetMode="External" /><Relationship Type="http://schemas.openxmlformats.org/officeDocument/2006/relationships/hyperlink" Id="rId52"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65" Target="https://fundis.org/get-started/photograph" TargetMode="External" /><Relationship Type="http://schemas.openxmlformats.org/officeDocument/2006/relationships/hyperlink" Id="rId207" Target="https://github.com/BSC495-HWC" TargetMode="External" /><Relationship Type="http://schemas.openxmlformats.org/officeDocument/2006/relationships/hyperlink" Id="rId63"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62" Target="https://www.inaturalist.org/pages/getting+started" TargetMode="External" /><Relationship Type="http://schemas.openxmlformats.org/officeDocument/2006/relationships/hyperlink" Id="rId54" Target="https://www.inaturalist.org/projects/nc-state-myco-ed" TargetMode="External" /><Relationship Type="http://schemas.openxmlformats.org/officeDocument/2006/relationships/hyperlink" Id="rId64"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2026-05-25T17:11:26Z</dcterms:created>
  <dcterms:modified xsi:type="dcterms:W3CDTF">2026-05-25T17:11:26Z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