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9.png" ContentType="image/png"/>
  <Override PartName="/word/media/rId92.png" ContentType="image/png"/>
  <Override PartName="/word/media/rId12.png" ContentType="image/png"/>
  <Override PartName="/word/media/rId38.png" ContentType="image/png"/>
  <Override PartName="/word/media/rId106.png" ContentType="image/png"/>
  <Override PartName="/word/media/rId63.png" ContentType="image/png"/>
  <Override PartName="/word/media/rId81.png" ContentType="image/png"/>
  <Override PartName="/word/media/rId72.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r>
        <w:rPr>
          <w:b/>
          <w:bCs/>
        </w:rPr>
        <w:t xml:space="preserve">(Myco-Ed)</w:t>
      </w:r>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Quarto Books</w:t>
        </w:r>
      </w:hyperlink>
      <w:r>
        <w:t xml:space="preserve"> </w:t>
      </w:r>
      <w:r>
        <w:t xml:space="preserve">To learn more about the MycoEd curriculum visit the</w:t>
      </w:r>
      <w:r>
        <w:t xml:space="preserve"> </w:t>
      </w:r>
      <w:hyperlink r:id="rId10">
        <w:r>
          <w:rPr>
            <w:rStyle w:val="Hyperlink"/>
          </w:rPr>
          <w:t xml:space="preserve">MycoEd GitHub</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 Isolate fungal endophytes,</w:t>
      </w:r>
    </w:p>
    <w:p>
      <w:pPr>
        <w:pStyle w:val="Compact"/>
        <w:numPr>
          <w:ilvl w:val="0"/>
          <w:numId w:val="1001"/>
        </w:numPr>
      </w:pPr>
      <w:r>
        <w:rPr>
          <w:b/>
          <w:bCs/>
        </w:rPr>
        <w:t xml:space="preserve">CO2</w:t>
      </w:r>
      <w:r>
        <w:t xml:space="preserve">: Characterize the morphology of fungal cultures through phenotypic and genomic assays,</w:t>
      </w:r>
    </w:p>
    <w:p>
      <w:pPr>
        <w:pStyle w:val="Compact"/>
        <w:numPr>
          <w:ilvl w:val="0"/>
          <w:numId w:val="1001"/>
        </w:numPr>
      </w:pPr>
      <w:r>
        <w:rPr>
          <w:b/>
          <w:bCs/>
        </w:rPr>
        <w:t xml:space="preserve">CO3</w:t>
      </w:r>
      <w:r>
        <w:t xml:space="preserve">: Practice extracting fungal DNA,</w:t>
      </w:r>
    </w:p>
    <w:p>
      <w:pPr>
        <w:pStyle w:val="Compact"/>
        <w:numPr>
          <w:ilvl w:val="0"/>
          <w:numId w:val="1001"/>
        </w:numPr>
      </w:pPr>
      <w:r>
        <w:rPr>
          <w:b/>
          <w:bCs/>
        </w:rPr>
        <w:t xml:space="preserve">CO4</w:t>
      </w:r>
      <w:r>
        <w:t xml:space="preserve">: Describe the process to PCR amplify fungal ITS,</w:t>
      </w:r>
    </w:p>
    <w:p>
      <w:pPr>
        <w:pStyle w:val="Compact"/>
        <w:numPr>
          <w:ilvl w:val="0"/>
          <w:numId w:val="1001"/>
        </w:numPr>
      </w:pPr>
      <w:r>
        <w:rPr>
          <w:b/>
          <w:bCs/>
        </w:rPr>
        <w:t xml:space="preserve">CO5</w:t>
      </w:r>
      <w:r>
        <w:t xml:space="preserve">: Formulate meaningful and testable scientific questions/hypotheses,</w:t>
      </w:r>
    </w:p>
    <w:p>
      <w:pPr>
        <w:pStyle w:val="Compact"/>
        <w:numPr>
          <w:ilvl w:val="0"/>
          <w:numId w:val="1001"/>
        </w:numPr>
      </w:pPr>
      <w:r>
        <w:rPr>
          <w:b/>
          <w:bCs/>
        </w:rPr>
        <w:t xml:space="preserve">CO6</w:t>
      </w:r>
      <w:r>
        <w:t xml:space="preserve">: Collect and critically interpret experimental data (including metadata),</w:t>
      </w:r>
    </w:p>
    <w:p>
      <w:pPr>
        <w:pStyle w:val="Compact"/>
        <w:numPr>
          <w:ilvl w:val="0"/>
          <w:numId w:val="1001"/>
        </w:numPr>
      </w:pPr>
      <w:r>
        <w:rPr>
          <w:b/>
          <w:bCs/>
        </w:rPr>
        <w:t xml:space="preserve">CO7</w:t>
      </w:r>
      <w:r>
        <w:t xml:space="preserve">: Maintain an appropriate laboratory notebook,</w:t>
      </w:r>
    </w:p>
    <w:p>
      <w:pPr>
        <w:pStyle w:val="Compact"/>
        <w:numPr>
          <w:ilvl w:val="0"/>
          <w:numId w:val="1001"/>
        </w:numPr>
      </w:pPr>
      <w:r>
        <w:rPr>
          <w:b/>
          <w:bCs/>
        </w:rPr>
        <w:t xml:space="preserve">CO8</w:t>
      </w:r>
      <w:r>
        <w:t xml:space="preserve">: Summarize their work and describe their findings in written and oral presentations.</w:t>
      </w:r>
    </w:p>
    <w:p>
      <w:pPr>
        <w:pStyle w:val="Compact"/>
        <w:numPr>
          <w:ilvl w:val="0"/>
          <w:numId w:val="1001"/>
        </w:numPr>
      </w:pPr>
      <w:r>
        <w:rPr>
          <w:b/>
          <w:bCs/>
        </w:rPr>
        <w:t xml:space="preserve">CO9</w:t>
      </w:r>
      <w:r>
        <w:t xml:space="preserve">: Apply evidence-based strategies to improve scientific collaboration and teamwork skills.</w:t>
      </w:r>
    </w:p>
    <w:p>
      <w:pPr>
        <w:pStyle w:val="Compact"/>
        <w:numPr>
          <w:ilvl w:val="0"/>
          <w:numId w:val="1001"/>
        </w:numPr>
      </w:pPr>
      <w:r>
        <w:rPr>
          <w:b/>
          <w:bCs/>
        </w:rPr>
        <w:t xml:space="preserve">CO10</w:t>
      </w:r>
      <w:r>
        <w:t xml:space="preserve">: Reflect 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6" w:name="introduction"/>
    <w:p>
      <w:pPr>
        <w:pStyle w:val="Heading1"/>
      </w:pPr>
      <w:r>
        <w:t xml:space="preserve">Introduction</w:t>
      </w:r>
    </w:p>
    <w:p>
      <w:pPr>
        <w:pStyle w:val="FirstParagraph"/>
      </w:pPr>
      <w:r>
        <w:t xml:space="preserve">This is a Quarto book created from the</w:t>
      </w:r>
      <w:r>
        <w:t xml:space="preserve"> </w:t>
      </w:r>
      <w:hyperlink r:id="rId25">
        <w:r>
          <w:rPr>
            <w:rStyle w:val="Hyperlink"/>
          </w:rPr>
          <w:t xml:space="preserve">MycoEd Workbook from March 2026</w:t>
        </w:r>
      </w:hyperlink>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26"/>
    <w:bookmarkStart w:id="37" w:name="Xe1adfe0dbe0fd7da8caab0dded5a990a311f7c3"/>
    <w:p>
      <w:pPr>
        <w:pStyle w:val="Heading1"/>
      </w:pPr>
      <w:r>
        <w:t xml:space="preserve">Module 0: Getting Started and Data Management</w:t>
      </w:r>
    </w:p>
    <w:bookmarkStart w:id="27"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Use the search box to filter by module, item, company, or catalog number (web view), or scroll through the complete table below (in PDF and downloads).</w:t>
      </w:r>
    </w:p>
    <w:p>
      <w:pPr>
        <w:pStyle w:val="BodyText"/>
      </w:pPr>
      <w:r>
        <w:t xml:space="preserve">The complete materials and equipment list is available in</w:t>
      </w:r>
      <w:r>
        <w:t xml:space="preserve"> </w:t>
      </w:r>
      <w:r>
        <w:rPr>
          <w:rStyle w:val="VerbatimChar"/>
        </w:rPr>
        <w:t xml:space="preserve">_materials.csv</w:t>
      </w:r>
      <w:r>
        <w:t xml:space="preserve">.</w:t>
      </w:r>
    </w:p>
    <w:bookmarkEnd w:id="27"/>
    <w:bookmarkStart w:id="32" w:name="Xcbdbfd15cc4383fe5deee011eccaab33ef2e95c"/>
    <w:p>
      <w:pPr>
        <w:pStyle w:val="Heading2"/>
      </w:pPr>
      <w:r>
        <w:t xml:space="preserve">Module 0.2 – Create iNaturalist Traditional Project Instructions</w:t>
      </w:r>
    </w:p>
    <w:bookmarkStart w:id="28" w:name="inaturalist-introduction"/>
    <w:p>
      <w:pPr>
        <w:pStyle w:val="Heading3"/>
      </w:pPr>
      <w:r>
        <w:t xml:space="preserve">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8"/>
    <w:bookmarkStart w:id="29"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9"/>
    <w:bookmarkStart w:id="30" w:name="Xbe7dd89d850e9accf36a8a51cd2d2bfb9177b29"/>
    <w:p>
      <w:pPr>
        <w:pStyle w:val="Heading3"/>
      </w:pPr>
      <w:r>
        <w:t xml:space="preserve">Make a MycoEd Traditional Project [Instructor Instructions]</w:t>
      </w:r>
    </w:p>
    <w:p>
      <w:pPr>
        <w:pStyle w:val="Compact"/>
        <w:numPr>
          <w:ilvl w:val="0"/>
          <w:numId w:val="1004"/>
        </w:numPr>
      </w:pPr>
      <w:r>
        <w:t xml:space="preserve">Log into iNaturalist.</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p>
      <w:pPr>
        <w:pStyle w:val="FirstParagraph"/>
      </w:pPr>
      <w:r>
        <w:rPr>
          <w:b/>
          <w:bCs/>
        </w:rPr>
        <w:t xml:space="preserve">Note: If you do not have this option, please contact Amy Honan (amy.honan@oregonstate.edu) or Andrew Wilson (andrew.wilson@BotanicGardens.org) for assistance.</w:t>
      </w:r>
    </w:p>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0"/>
    <w:bookmarkStart w:id="31"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1"/>
    <w:bookmarkEnd w:id="32"/>
    <w:bookmarkStart w:id="36" w:name="module-0.3-inaturalist-checklist"/>
    <w:p>
      <w:pPr>
        <w:pStyle w:val="Heading2"/>
      </w:pPr>
      <w:r>
        <w:t xml:space="preserve">Module 0.3 – iNaturalist Checklist</w:t>
      </w:r>
    </w:p>
    <w:bookmarkStart w:id="35"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33"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33"/>
    <w:bookmarkStart w:id="34"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34"/>
    <w:bookmarkEnd w:id="35"/>
    <w:bookmarkEnd w:id="36"/>
    <w:bookmarkEnd w:id="37"/>
    <w:bookmarkStart w:id="88" w:name="module-1-fungal-sampling"/>
    <w:p>
      <w:pPr>
        <w:pStyle w:val="Heading1"/>
      </w:pPr>
      <w:r>
        <w:t xml:space="preserve">Module 1: Fungal Sampling</w:t>
      </w:r>
    </w:p>
    <w:bookmarkStart w:id="43" w:name="module-1.1-lab-prep-overview"/>
    <w:p>
      <w:pPr>
        <w:pStyle w:val="Heading2"/>
      </w:pPr>
      <w:r>
        <w:t xml:space="preserve">Module 1.1 – Lab Prep Overview</w:t>
      </w:r>
    </w:p>
    <w:bookmarkStart w:id="42" w:name="X77a2a5cde368cdc7e0265278fa1fc26eefd1a5c"/>
    <w:p>
      <w:pPr>
        <w:pStyle w:val="Heading3"/>
      </w:pPr>
      <w:r>
        <w:t xml:space="preserve">Instructor Laboratory Preparation Instructions</w:t>
      </w:r>
    </w:p>
    <w:bookmarkStart w:id="4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41"/>
    <w:bookmarkEnd w:id="42"/>
    <w:bookmarkEnd w:id="43"/>
    <w:bookmarkStart w:id="52" w:name="module-1.2-metadata-directions"/>
    <w:p>
      <w:pPr>
        <w:pStyle w:val="Heading2"/>
      </w:pPr>
      <w:r>
        <w:t xml:space="preserve">Module 1.2 – Metadata Directions</w:t>
      </w:r>
    </w:p>
    <w:bookmarkStart w:id="4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44">
        <w:r>
          <w:rPr>
            <w:rStyle w:val="Hyperlink"/>
            <w:b/>
            <w:bCs/>
          </w:rPr>
          <w:t xml:space="preserve">Endophyte spreadsheet</w:t>
        </w:r>
      </w:hyperlink>
      <w:r>
        <w:t xml:space="preserve">. Below are descriptions for each category where necessary.</w:t>
      </w:r>
    </w:p>
    <w:bookmarkEnd w:id="45"/>
    <w:bookmarkStart w:id="47" w:name="inaturalist-plant-observation"/>
    <w:p>
      <w:pPr>
        <w:pStyle w:val="Heading3"/>
      </w:pPr>
      <w:r>
        <w:t xml:space="preserve">iNaturalist Plant Observation</w:t>
      </w:r>
    </w:p>
    <w:p>
      <w:pPr>
        <w:pStyle w:val="FirstParagraph"/>
      </w:pPr>
      <w:hyperlink r:id="rId46">
        <w:r>
          <w:rPr>
            <w:rStyle w:val="Hyperlink"/>
          </w:rPr>
          <w:t xml:space="preserve">NC State Myco Ed on iNaturalist</w:t>
        </w:r>
      </w:hyperlink>
    </w:p>
    <w:bookmarkEnd w:id="47"/>
    <w:bookmarkStart w:id="4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48"/>
    <w:bookmarkStart w:id="49"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44">
        <w:r>
          <w:rPr>
            <w:rStyle w:val="Hyperlink"/>
          </w:rPr>
          <w:t xml:space="preserve">Endophyte spreadsheet</w:t>
        </w:r>
      </w:hyperlink>
      <w:r>
        <w:t xml:space="preserve">.</w:t>
      </w:r>
    </w:p>
    <w:p>
      <w:pPr>
        <w:pStyle w:val="BodyText"/>
      </w:pPr>
      <w:r>
        <w:t xml:space="preserve">You can also find latitude/longitude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49"/>
    <w:bookmarkStart w:id="50"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50"/>
    <w:bookmarkStart w:id="51" w:name="canopy"/>
    <w:p>
      <w:pPr>
        <w:pStyle w:val="Heading3"/>
      </w:pPr>
      <w:r>
        <w:t xml:space="preserve">Canopy</w:t>
      </w:r>
    </w:p>
    <w:p>
      <w:pPr>
        <w:pStyle w:val="FirstParagraph"/>
      </w:pPr>
      <w:r>
        <w:t xml:space="preserve">Record the portion of the canopy where the leaf was collected (L-lower 1/3 of plant, M-middle 1/3 of plant, or U-upper 1/3 of plant).</w:t>
      </w:r>
    </w:p>
    <w:bookmarkEnd w:id="51"/>
    <w:bookmarkEnd w:id="52"/>
    <w:bookmarkStart w:id="61" w:name="module-1.3-using-inaturalist"/>
    <w:p>
      <w:pPr>
        <w:pStyle w:val="Heading2"/>
      </w:pPr>
      <w:r>
        <w:t xml:space="preserve">Module 1.3 – Using iNaturalist</w:t>
      </w:r>
    </w:p>
    <w:bookmarkStart w:id="59" w:name="using-inaturalist"/>
    <w:p>
      <w:pPr>
        <w:pStyle w:val="Heading3"/>
      </w:pPr>
      <w:r>
        <w:t xml:space="preserve">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53" w:name="Xbeec4a120114e651dbdef4718e7037939582acc"/>
    <w:p>
      <w:pPr>
        <w:pStyle w:val="Heading4"/>
      </w:pPr>
      <w:r>
        <w:t xml:space="preserve">Homework Assignment 1: Get Set Up to Use iNaturalist</w:t>
      </w:r>
    </w:p>
    <w:p>
      <w:pPr>
        <w:pStyle w:val="Compact"/>
        <w:numPr>
          <w:ilvl w:val="0"/>
          <w:numId w:val="1036"/>
        </w:numPr>
      </w:pPr>
      <w:r>
        <w:t xml:space="preserve">Go to https://www.inaturalist.org/ and make an account if you don’t already have one.</w:t>
      </w:r>
    </w:p>
    <w:p>
      <w:pPr>
        <w:pStyle w:val="Compact"/>
        <w:numPr>
          <w:ilvl w:val="0"/>
          <w:numId w:val="1036"/>
        </w:numPr>
      </w:pPr>
      <w:r>
        <w:t xml:space="preserve">Download the iNaturalist App to your phone.</w:t>
      </w:r>
    </w:p>
    <w:p>
      <w:pPr>
        <w:pStyle w:val="Compact"/>
        <w:numPr>
          <w:ilvl w:val="0"/>
          <w:numId w:val="1036"/>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36"/>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36"/>
        </w:numPr>
      </w:pPr>
      <w:r>
        <w:t xml:space="preserve">Add your Real Name to iNaturalist</w:t>
      </w:r>
    </w:p>
    <w:p>
      <w:pPr>
        <w:pStyle w:val="Compact"/>
        <w:numPr>
          <w:ilvl w:val="1"/>
          <w:numId w:val="1037"/>
        </w:numPr>
      </w:pPr>
      <w:r>
        <w:t xml:space="preserve">For your name to display properly you need it spelled out in your profile.</w:t>
      </w:r>
    </w:p>
    <w:p>
      <w:pPr>
        <w:pStyle w:val="Compact"/>
        <w:numPr>
          <w:ilvl w:val="1"/>
          <w:numId w:val="1037"/>
        </w:numPr>
      </w:pPr>
      <w:r>
        <w:t xml:space="preserve">Log into iNat.</w:t>
      </w:r>
    </w:p>
    <w:p>
      <w:pPr>
        <w:pStyle w:val="Compact"/>
        <w:numPr>
          <w:ilvl w:val="1"/>
          <w:numId w:val="1037"/>
        </w:numPr>
      </w:pPr>
      <w:r>
        <w:t xml:space="preserve">Go to your profile icon in the top right.</w:t>
      </w:r>
    </w:p>
    <w:p>
      <w:pPr>
        <w:pStyle w:val="Compact"/>
        <w:numPr>
          <w:ilvl w:val="1"/>
          <w:numId w:val="1037"/>
        </w:numPr>
      </w:pPr>
      <w:r>
        <w:t xml:space="preserve">Select Account Settings.</w:t>
      </w:r>
    </w:p>
    <w:p>
      <w:pPr>
        <w:pStyle w:val="Compact"/>
        <w:numPr>
          <w:ilvl w:val="1"/>
          <w:numId w:val="1037"/>
        </w:numPr>
      </w:pPr>
      <w:r>
        <w:t xml:space="preserve">Type your real name into the space under Display Name.</w:t>
      </w:r>
    </w:p>
    <w:p>
      <w:pPr>
        <w:pStyle w:val="Compact"/>
        <w:numPr>
          <w:ilvl w:val="0"/>
          <w:numId w:val="1036"/>
        </w:numPr>
      </w:pPr>
      <w:r>
        <w:t xml:space="preserve">iNaturalist Application Settings on your phone.</w:t>
      </w:r>
    </w:p>
    <w:p>
      <w:pPr>
        <w:pStyle w:val="Compact"/>
        <w:numPr>
          <w:ilvl w:val="1"/>
          <w:numId w:val="1038"/>
        </w:numPr>
      </w:pPr>
      <w:r>
        <w:t xml:space="preserve">Go to settings on your phone.</w:t>
      </w:r>
    </w:p>
    <w:p>
      <w:pPr>
        <w:pStyle w:val="Compact"/>
        <w:numPr>
          <w:ilvl w:val="1"/>
          <w:numId w:val="1038"/>
        </w:numPr>
      </w:pPr>
      <w:r>
        <w:t xml:space="preserve">Turn off</w:t>
      </w:r>
      <w:r>
        <w:t xml:space="preserve"> </w:t>
      </w:r>
      <w:r>
        <w:t xml:space="preserve">“Automatic Upload”</w:t>
      </w:r>
      <w:r>
        <w:t xml:space="preserve"> </w:t>
      </w:r>
      <w:r>
        <w:t xml:space="preserve">(recommended).</w:t>
      </w:r>
    </w:p>
    <w:p>
      <w:pPr>
        <w:pStyle w:val="Compact"/>
        <w:numPr>
          <w:ilvl w:val="1"/>
          <w:numId w:val="1038"/>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53"/>
    <w:bookmarkStart w:id="58" w:name="Xb7ad742eef97a8d3c4383a8bb43904736c9611c"/>
    <w:p>
      <w:pPr>
        <w:pStyle w:val="Heading4"/>
      </w:pPr>
      <w:r>
        <w:t xml:space="preserve">Homework Assignment 2: Review Videos on How to Document Fungi</w:t>
      </w:r>
    </w:p>
    <w:p>
      <w:pPr>
        <w:pStyle w:val="Compact"/>
        <w:numPr>
          <w:ilvl w:val="0"/>
          <w:numId w:val="1039"/>
        </w:numPr>
      </w:pPr>
      <w:hyperlink r:id="rId54">
        <w:r>
          <w:rPr>
            <w:rStyle w:val="Hyperlink"/>
          </w:rPr>
          <w:t xml:space="preserve">Getting Started</w:t>
        </w:r>
      </w:hyperlink>
    </w:p>
    <w:p>
      <w:pPr>
        <w:pStyle w:val="Compact"/>
        <w:numPr>
          <w:ilvl w:val="0"/>
          <w:numId w:val="1040"/>
        </w:numPr>
      </w:pPr>
      <w:hyperlink r:id="rId55">
        <w:r>
          <w:rPr>
            <w:rStyle w:val="Hyperlink"/>
          </w:rPr>
          <w:t xml:space="preserve">iNaturalist Videos</w:t>
        </w:r>
      </w:hyperlink>
    </w:p>
    <w:p>
      <w:pPr>
        <w:pStyle w:val="Compact"/>
        <w:numPr>
          <w:ilvl w:val="0"/>
          <w:numId w:val="1041"/>
        </w:numPr>
      </w:pPr>
      <w:hyperlink r:id="rId56">
        <w:r>
          <w:rPr>
            <w:rStyle w:val="Hyperlink"/>
          </w:rPr>
          <w:t xml:space="preserve">NAMA/FunDiS How To Collect Research Specimens</w:t>
        </w:r>
      </w:hyperlink>
    </w:p>
    <w:p>
      <w:pPr>
        <w:pStyle w:val="FirstParagraph"/>
      </w:pPr>
      <w:hyperlink r:id="rId56">
        <w:r>
          <w:rPr>
            <w:rStyle w:val="Hyperlink"/>
          </w:rPr>
          <w:t xml:space="preserve">https://youtu.be/EgZw37NjxkA</w:t>
        </w:r>
      </w:hyperlink>
    </w:p>
    <w:p>
      <w:pPr>
        <w:pStyle w:val="Compact"/>
        <w:numPr>
          <w:ilvl w:val="0"/>
          <w:numId w:val="1042"/>
        </w:numPr>
      </w:pPr>
      <w:hyperlink r:id="rId57">
        <w:r>
          <w:rPr>
            <w:rStyle w:val="Hyperlink"/>
          </w:rPr>
          <w:t xml:space="preserve">FunDiS Photography</w:t>
        </w:r>
      </w:hyperlink>
    </w:p>
    <w:p>
      <w:pPr>
        <w:pStyle w:val="FirstParagraph"/>
      </w:pPr>
      <w:r>
        <w:t xml:space="preserve">Our protocol will be specific to our project, but will borrow from any/all of the video guides shown above.</w:t>
      </w:r>
    </w:p>
    <w:bookmarkEnd w:id="58"/>
    <w:bookmarkEnd w:id="59"/>
    <w:bookmarkStart w:id="60"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Observations of Plant Hosts</w:t>
      </w:r>
    </w:p>
    <w:p>
      <w:pPr>
        <w:pStyle w:val="Compact"/>
        <w:numPr>
          <w:ilvl w:val="0"/>
          <w:numId w:val="1043"/>
        </w:numPr>
      </w:pPr>
      <w:r>
        <w:t xml:space="preserve">Open your iNaturalist Application.</w:t>
      </w:r>
    </w:p>
    <w:p>
      <w:pPr>
        <w:pStyle w:val="Compact"/>
        <w:numPr>
          <w:ilvl w:val="0"/>
          <w:numId w:val="1043"/>
        </w:numPr>
      </w:pPr>
      <w:r>
        <w:t xml:space="preserve">Make an observation of one host plant by taking a picture of it.</w:t>
      </w:r>
    </w:p>
    <w:p>
      <w:pPr>
        <w:pStyle w:val="Compact"/>
        <w:numPr>
          <w:ilvl w:val="1"/>
          <w:numId w:val="1044"/>
        </w:numPr>
      </w:pPr>
      <w:r>
        <w:t xml:space="preserve">Find the camera icon in the app and take a picture of your plant.</w:t>
      </w:r>
    </w:p>
    <w:p>
      <w:pPr>
        <w:pStyle w:val="Compact"/>
        <w:numPr>
          <w:ilvl w:val="1"/>
          <w:numId w:val="1044"/>
        </w:numPr>
      </w:pPr>
      <w:r>
        <w:t xml:space="preserve">Include one field label in an image of the plant. (see examples)</w:t>
      </w:r>
    </w:p>
    <w:p>
      <w:pPr>
        <w:pStyle w:val="Compact"/>
        <w:numPr>
          <w:ilvl w:val="1"/>
          <w:numId w:val="1044"/>
        </w:numPr>
      </w:pPr>
      <w:r>
        <w:t xml:space="preserve">Take images from multiple perspectives: whole plant, leaves, flowers+fruits, branches, trunk, etc.</w:t>
      </w:r>
    </w:p>
    <w:p>
      <w:pPr>
        <w:pStyle w:val="Compact"/>
        <w:numPr>
          <w:ilvl w:val="0"/>
          <w:numId w:val="1043"/>
        </w:numPr>
      </w:pPr>
      <w:r>
        <w:t xml:space="preserve">Alternatively, take images on your phone and upload them to iNaturalist. Again, make sure you are including a field label in your images.</w:t>
      </w:r>
    </w:p>
    <w:p>
      <w:pPr>
        <w:pStyle w:val="Compact"/>
        <w:numPr>
          <w:ilvl w:val="0"/>
          <w:numId w:val="1043"/>
        </w:numPr>
      </w:pPr>
      <w:r>
        <w:t xml:space="preserve">Before saving the observation, add it to your course project using the app.</w:t>
      </w:r>
    </w:p>
    <w:p>
      <w:pPr>
        <w:pStyle w:val="Compact"/>
        <w:numPr>
          <w:ilvl w:val="1"/>
          <w:numId w:val="1045"/>
        </w:numPr>
      </w:pPr>
      <w:r>
        <w:t xml:space="preserve">Go to</w:t>
      </w:r>
      <w:r>
        <w:t xml:space="preserve"> </w:t>
      </w:r>
      <w:r>
        <w:t xml:space="preserve">“Projects”</w:t>
      </w:r>
    </w:p>
    <w:p>
      <w:pPr>
        <w:pStyle w:val="Compact"/>
        <w:numPr>
          <w:ilvl w:val="1"/>
          <w:numId w:val="1045"/>
        </w:numPr>
      </w:pPr>
      <w:r>
        <w:t xml:space="preserve">Select the course project.</w:t>
      </w:r>
      <w:r>
        <w:t xml:space="preserve"> </w:t>
      </w:r>
      <w:r>
        <w:t xml:space="preserve">NOTE: You must join the course project before this step. See the third bullet point at the beginning of these instructions.</w:t>
      </w:r>
    </w:p>
    <w:p>
      <w:pPr>
        <w:pStyle w:val="Compact"/>
        <w:numPr>
          <w:ilvl w:val="0"/>
          <w:numId w:val="1043"/>
        </w:numPr>
      </w:pPr>
      <w:r>
        <w:t xml:space="preserve">Click Done to save your observation.</w:t>
      </w:r>
    </w:p>
    <w:p>
      <w:pPr>
        <w:pStyle w:val="Compact"/>
        <w:numPr>
          <w:ilvl w:val="0"/>
          <w:numId w:val="104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43"/>
        </w:numPr>
      </w:pPr>
      <w:r>
        <w:t xml:space="preserve">Double-check your observation online.</w:t>
      </w:r>
    </w:p>
    <w:p>
      <w:pPr>
        <w:pStyle w:val="Compact"/>
        <w:numPr>
          <w:ilvl w:val="1"/>
          <w:numId w:val="1046"/>
        </w:numPr>
      </w:pPr>
      <w:r>
        <w:t xml:space="preserve">It will appear on your account if it was uploaded correctly.</w:t>
      </w:r>
    </w:p>
    <w:p>
      <w:pPr>
        <w:pStyle w:val="Compact"/>
        <w:numPr>
          <w:ilvl w:val="0"/>
          <w:numId w:val="1043"/>
        </w:numPr>
      </w:pPr>
      <w:r>
        <w:t xml:space="preserve">Add Myco-Ed ID. This will attach the field label ID number to this host observation.</w:t>
      </w:r>
    </w:p>
    <w:p>
      <w:pPr>
        <w:pStyle w:val="Compact"/>
        <w:numPr>
          <w:ilvl w:val="1"/>
          <w:numId w:val="1047"/>
        </w:numPr>
      </w:pPr>
      <w:r>
        <w:t xml:space="preserve">Under Observations Fields, on the lower right portion of the page, type</w:t>
      </w:r>
      <w:r>
        <w:t xml:space="preserve"> </w:t>
      </w:r>
      <w:r>
        <w:t xml:space="preserve">“MycoEd”</w:t>
      </w:r>
    </w:p>
    <w:p>
      <w:pPr>
        <w:pStyle w:val="Compact"/>
        <w:numPr>
          <w:ilvl w:val="1"/>
          <w:numId w:val="1047"/>
        </w:numPr>
      </w:pPr>
      <w:r>
        <w:t xml:space="preserve">Select</w:t>
      </w:r>
      <w:r>
        <w:t xml:space="preserve"> </w:t>
      </w:r>
      <w:r>
        <w:t xml:space="preserve">“MycoEd ID”</w:t>
      </w:r>
      <w:r>
        <w:t xml:space="preserve"> </w:t>
      </w:r>
      <w:r>
        <w:t xml:space="preserve">from the dropdown that appears.</w:t>
      </w:r>
    </w:p>
    <w:p>
      <w:pPr>
        <w:pStyle w:val="Compact"/>
        <w:numPr>
          <w:ilvl w:val="1"/>
          <w:numId w:val="1047"/>
        </w:numPr>
      </w:pPr>
      <w:r>
        <w:t xml:space="preserve">Add the field label ID number assigned to this host in the blank field under MycoEd ID.</w:t>
      </w:r>
    </w:p>
    <w:p>
      <w:pPr>
        <w:pStyle w:val="Compact"/>
        <w:numPr>
          <w:ilvl w:val="1"/>
          <w:numId w:val="1047"/>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48"/>
        </w:numPr>
      </w:pPr>
      <w:r>
        <w:t xml:space="preserve">Open your iNaturalist Application.</w:t>
      </w:r>
    </w:p>
    <w:p>
      <w:pPr>
        <w:pStyle w:val="Compact"/>
        <w:numPr>
          <w:ilvl w:val="1"/>
          <w:numId w:val="1049"/>
        </w:numPr>
      </w:pPr>
      <w:r>
        <w:t xml:space="preserve">Alternatively, take images on your phone and upload them to iNaturalist.</w:t>
      </w:r>
    </w:p>
    <w:p>
      <w:pPr>
        <w:pStyle w:val="Compact"/>
        <w:numPr>
          <w:ilvl w:val="0"/>
          <w:numId w:val="1048"/>
        </w:numPr>
      </w:pPr>
      <w:r>
        <w:t xml:space="preserve">Make an observation of the fungal isolate by taking a picture of it.</w:t>
      </w:r>
    </w:p>
    <w:p>
      <w:pPr>
        <w:pStyle w:val="Compact"/>
        <w:numPr>
          <w:ilvl w:val="1"/>
          <w:numId w:val="1050"/>
        </w:numPr>
      </w:pPr>
      <w:r>
        <w:t xml:space="preserve">Take pictures from the top and bottom, including the label.</w:t>
      </w:r>
    </w:p>
    <w:p>
      <w:pPr>
        <w:pStyle w:val="Compact"/>
        <w:numPr>
          <w:ilvl w:val="0"/>
          <w:numId w:val="1048"/>
        </w:numPr>
      </w:pPr>
      <w:r>
        <w:t xml:space="preserve">Before saving the observation, add it to your course project using the app.</w:t>
      </w:r>
    </w:p>
    <w:p>
      <w:pPr>
        <w:pStyle w:val="Compact"/>
        <w:numPr>
          <w:ilvl w:val="1"/>
          <w:numId w:val="1051"/>
        </w:numPr>
      </w:pPr>
      <w:r>
        <w:t xml:space="preserve">Follow the instructions detailed above.</w:t>
      </w:r>
    </w:p>
    <w:p>
      <w:pPr>
        <w:pStyle w:val="Compact"/>
        <w:numPr>
          <w:ilvl w:val="0"/>
          <w:numId w:val="1048"/>
        </w:numPr>
      </w:pPr>
      <w:r>
        <w:t xml:space="preserve">Click Done to save your observation.</w:t>
      </w:r>
    </w:p>
    <w:p>
      <w:pPr>
        <w:pStyle w:val="Compact"/>
        <w:numPr>
          <w:ilvl w:val="0"/>
          <w:numId w:val="1048"/>
        </w:numPr>
      </w:pPr>
      <w:r>
        <w:t xml:space="preserve">Manually upload your observation. This will appear green on your phone until it is uploaded.</w:t>
      </w:r>
    </w:p>
    <w:p>
      <w:pPr>
        <w:pStyle w:val="Compact"/>
        <w:numPr>
          <w:ilvl w:val="0"/>
          <w:numId w:val="1048"/>
        </w:numPr>
      </w:pPr>
      <w:r>
        <w:t xml:space="preserve">Double-check your observation online.</w:t>
      </w:r>
    </w:p>
    <w:p>
      <w:pPr>
        <w:pStyle w:val="Compact"/>
        <w:numPr>
          <w:ilvl w:val="1"/>
          <w:numId w:val="1052"/>
        </w:numPr>
      </w:pPr>
      <w:r>
        <w:t xml:space="preserve">It will appear on your account if it was uploaded correctly.</w:t>
      </w:r>
    </w:p>
    <w:p>
      <w:pPr>
        <w:pStyle w:val="FirstParagraph"/>
      </w:pPr>
      <w:r>
        <w:rPr>
          <w:b/>
          <w:bCs/>
        </w:rPr>
        <w:t xml:space="preserve">Adding iNaturalist Observation Fields</w:t>
      </w:r>
    </w:p>
    <w:p>
      <w:pPr>
        <w:pStyle w:val="Compact"/>
        <w:numPr>
          <w:ilvl w:val="0"/>
          <w:numId w:val="1053"/>
        </w:numPr>
      </w:pPr>
      <w:r>
        <w:t xml:space="preserve">Add MycoEd ID. This will attach the field label ID number to this host observation.</w:t>
      </w:r>
    </w:p>
    <w:p>
      <w:pPr>
        <w:pStyle w:val="Compact"/>
        <w:numPr>
          <w:ilvl w:val="1"/>
          <w:numId w:val="1054"/>
        </w:numPr>
      </w:pPr>
      <w:r>
        <w:t xml:space="preserve">Follow the above directions.</w:t>
      </w:r>
    </w:p>
    <w:p>
      <w:pPr>
        <w:pStyle w:val="Compact"/>
        <w:numPr>
          <w:ilvl w:val="1"/>
          <w:numId w:val="1054"/>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53"/>
        </w:numPr>
      </w:pPr>
      <w:r>
        <w:t xml:space="preserve">Add other iNaturalist Observation Fields</w:t>
      </w:r>
    </w:p>
    <w:p>
      <w:pPr>
        <w:pStyle w:val="Compact"/>
        <w:numPr>
          <w:ilvl w:val="1"/>
          <w:numId w:val="1055"/>
        </w:numPr>
      </w:pPr>
      <w:r>
        <w:t xml:space="preserve">For ITS sequence data from fungal isolates, use DNA Sequence ITS</w:t>
      </w:r>
    </w:p>
    <w:p>
      <w:pPr>
        <w:pStyle w:val="Compact"/>
        <w:numPr>
          <w:ilvl w:val="1"/>
          <w:numId w:val="1055"/>
        </w:numPr>
      </w:pPr>
      <w:r>
        <w:t xml:space="preserve">To link to the host iNaturalist observation for this fungus, use the Host Observation Observation Field and add the URL to the host observation.</w:t>
      </w:r>
    </w:p>
    <w:bookmarkEnd w:id="60"/>
    <w:bookmarkEnd w:id="61"/>
    <w:bookmarkStart w:id="87" w:name="module-1.4-fungal-sampling-and-culturing"/>
    <w:p>
      <w:pPr>
        <w:pStyle w:val="Heading2"/>
      </w:pPr>
      <w:r>
        <w:t xml:space="preserve">Module 1.4 – Fungal Sampling and Culturing</w:t>
      </w:r>
    </w:p>
    <w:bookmarkStart w:id="62" w:name="purpose"/>
    <w:p>
      <w:pPr>
        <w:pStyle w:val="Heading3"/>
      </w:pPr>
      <w:r>
        <w:t xml:space="preserve">Purpose</w:t>
      </w:r>
    </w:p>
    <w:p>
      <w:pPr>
        <w:pStyle w:val="FirstParagraph"/>
      </w:pPr>
      <w:r>
        <w:t xml:space="preserve">This lab will introduce you to sterile/aseptic technique, culturing fungi, isolating cultures, and documenting fungal growth.</w:t>
      </w:r>
    </w:p>
    <w:bookmarkEnd w:id="62"/>
    <w:bookmarkStart w:id="67"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66" w:name="fig-leafpathologies"/>
          <w:p>
            <w:pPr>
              <w:pStyle w:val="Compact"/>
              <w:jc w:val="center"/>
            </w:pPr>
            <w:r>
              <w:drawing>
                <wp:inline>
                  <wp:extent cx="5334000" cy="3733799"/>
                  <wp:effectExtent b="0" l="0" r="0" t="0"/>
                  <wp:docPr descr="" title="" id="64" name="Picture"/>
                  <a:graphic>
                    <a:graphicData uri="http://schemas.openxmlformats.org/drawingml/2006/picture">
                      <pic:pic>
                        <pic:nvPicPr>
                          <pic:cNvPr descr="images/LeafPathologies.png" id="65" name="Picture"/>
                          <pic:cNvPicPr>
                            <a:picLocks noChangeArrowheads="1" noChangeAspect="1"/>
                          </pic:cNvPicPr>
                        </pic:nvPicPr>
                        <pic:blipFill>
                          <a:blip r:embed="rId63"/>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66"/>
        </w:tc>
      </w:tr>
    </w:tbl>
    <w:bookmarkEnd w:id="67"/>
    <w:bookmarkStart w:id="68" w:name="learning-goals"/>
    <w:p>
      <w:pPr>
        <w:pStyle w:val="Heading3"/>
      </w:pPr>
      <w:r>
        <w:t xml:space="preserve">Learning Goals</w:t>
      </w:r>
    </w:p>
    <w:p>
      <w:pPr>
        <w:pStyle w:val="Compact"/>
        <w:numPr>
          <w:ilvl w:val="0"/>
          <w:numId w:val="1056"/>
        </w:numPr>
      </w:pPr>
      <w:r>
        <w:t xml:space="preserve">Documentation using iNaturalist</w:t>
      </w:r>
    </w:p>
    <w:p>
      <w:pPr>
        <w:pStyle w:val="Compact"/>
        <w:numPr>
          <w:ilvl w:val="0"/>
          <w:numId w:val="1056"/>
        </w:numPr>
      </w:pPr>
      <w:r>
        <w:t xml:space="preserve">Practice sterile technique</w:t>
      </w:r>
    </w:p>
    <w:p>
      <w:pPr>
        <w:pStyle w:val="Compact"/>
        <w:numPr>
          <w:ilvl w:val="0"/>
          <w:numId w:val="1056"/>
        </w:numPr>
      </w:pPr>
      <w:r>
        <w:t xml:space="preserve">Culture and isolate fungi</w:t>
      </w:r>
    </w:p>
    <w:p>
      <w:pPr>
        <w:pStyle w:val="Compact"/>
        <w:numPr>
          <w:ilvl w:val="0"/>
          <w:numId w:val="1056"/>
        </w:numPr>
      </w:pPr>
      <w:r>
        <w:t xml:space="preserve">Investigate fungal endophytes</w:t>
      </w:r>
    </w:p>
    <w:p>
      <w:pPr>
        <w:pStyle w:val="Compact"/>
        <w:numPr>
          <w:ilvl w:val="0"/>
          <w:numId w:val="1056"/>
        </w:numPr>
      </w:pPr>
      <w:r>
        <w:t xml:space="preserve">Characterize morphology of fungal cultures</w:t>
      </w:r>
    </w:p>
    <w:bookmarkEnd w:id="68"/>
    <w:bookmarkStart w:id="69" w:name="lab-supplies"/>
    <w:p>
      <w:pPr>
        <w:pStyle w:val="Heading3"/>
      </w:pPr>
      <w:r>
        <w:t xml:space="preserve">Lab Supplies</w:t>
      </w:r>
    </w:p>
    <w:p>
      <w:pPr>
        <w:pStyle w:val="Compact"/>
        <w:numPr>
          <w:ilvl w:val="0"/>
          <w:numId w:val="1057"/>
        </w:numPr>
      </w:pPr>
      <w:r>
        <w:t xml:space="preserve">3 large water agar Petri plates (150 x 10 mm) - these are for initial isolation</w:t>
      </w:r>
    </w:p>
    <w:p>
      <w:pPr>
        <w:pStyle w:val="Compact"/>
        <w:numPr>
          <w:ilvl w:val="0"/>
          <w:numId w:val="1058"/>
        </w:numPr>
      </w:pPr>
      <w:r>
        <w:t xml:space="preserve">Sharpie</w:t>
      </w:r>
    </w:p>
    <w:p>
      <w:pPr>
        <w:pStyle w:val="Compact"/>
        <w:numPr>
          <w:ilvl w:val="0"/>
          <w:numId w:val="1059"/>
        </w:numPr>
      </w:pPr>
      <w:r>
        <w:t xml:space="preserve">Parafilm</w:t>
      </w:r>
    </w:p>
    <w:p>
      <w:pPr>
        <w:pStyle w:val="Compact"/>
        <w:numPr>
          <w:ilvl w:val="0"/>
          <w:numId w:val="1060"/>
        </w:numPr>
      </w:pPr>
      <w:r>
        <w:t xml:space="preserve">Paper towels</w:t>
      </w:r>
    </w:p>
    <w:p>
      <w:pPr>
        <w:pStyle w:val="Compact"/>
        <w:numPr>
          <w:ilvl w:val="0"/>
          <w:numId w:val="1061"/>
        </w:numPr>
      </w:pPr>
      <w:r>
        <w:t xml:space="preserve">Gloves</w:t>
      </w:r>
    </w:p>
    <w:p>
      <w:pPr>
        <w:pStyle w:val="Compact"/>
        <w:numPr>
          <w:ilvl w:val="0"/>
          <w:numId w:val="1062"/>
        </w:numPr>
      </w:pPr>
      <w:r>
        <w:t xml:space="preserve">Bleach</w:t>
      </w:r>
    </w:p>
    <w:p>
      <w:pPr>
        <w:pStyle w:val="Compact"/>
        <w:numPr>
          <w:ilvl w:val="0"/>
          <w:numId w:val="1063"/>
        </w:numPr>
      </w:pPr>
      <w:r>
        <w:t xml:space="preserve">Ethanol</w:t>
      </w:r>
    </w:p>
    <w:p>
      <w:pPr>
        <w:pStyle w:val="Compact"/>
        <w:numPr>
          <w:ilvl w:val="0"/>
          <w:numId w:val="1064"/>
        </w:numPr>
      </w:pPr>
      <w:r>
        <w:t xml:space="preserve">Scalpel</w:t>
      </w:r>
    </w:p>
    <w:p>
      <w:pPr>
        <w:pStyle w:val="Compact"/>
        <w:numPr>
          <w:ilvl w:val="0"/>
          <w:numId w:val="1065"/>
        </w:numPr>
      </w:pPr>
      <w:r>
        <w:t xml:space="preserve">Metal hole punch</w:t>
      </w:r>
    </w:p>
    <w:p>
      <w:pPr>
        <w:pStyle w:val="Compact"/>
        <w:numPr>
          <w:ilvl w:val="0"/>
          <w:numId w:val="1066"/>
        </w:numPr>
      </w:pPr>
      <w:r>
        <w:t xml:space="preserve">Forceps</w:t>
      </w:r>
    </w:p>
    <w:bookmarkEnd w:id="69"/>
    <w:bookmarkStart w:id="86" w:name="instructions"/>
    <w:p>
      <w:pPr>
        <w:pStyle w:val="Heading3"/>
      </w:pPr>
      <w:r>
        <w:t xml:space="preserve">Instructions</w:t>
      </w:r>
    </w:p>
    <w:bookmarkStart w:id="70"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70"/>
    <w:bookmarkStart w:id="71" w:name="materials-needed"/>
    <w:p>
      <w:pPr>
        <w:pStyle w:val="Heading4"/>
      </w:pPr>
      <w:r>
        <w:t xml:space="preserve">Materials needed</w:t>
      </w:r>
    </w:p>
    <w:p>
      <w:pPr>
        <w:pStyle w:val="Compact"/>
        <w:numPr>
          <w:ilvl w:val="0"/>
          <w:numId w:val="1067"/>
        </w:numPr>
      </w:pPr>
      <w:r>
        <w:t xml:space="preserve">Your phone with iNaturalist.</w:t>
      </w:r>
    </w:p>
    <w:p>
      <w:pPr>
        <w:pStyle w:val="Compact"/>
        <w:numPr>
          <w:ilvl w:val="0"/>
          <w:numId w:val="1068"/>
        </w:numPr>
      </w:pPr>
      <w:r>
        <w:t xml:space="preserve">Sample labels with unique ID numbers.</w:t>
      </w:r>
    </w:p>
    <w:p>
      <w:pPr>
        <w:pStyle w:val="Compact"/>
        <w:numPr>
          <w:ilvl w:val="0"/>
          <w:numId w:val="1069"/>
        </w:numPr>
      </w:pPr>
      <w:r>
        <w:t xml:space="preserve">Paper bags for samples.</w:t>
      </w:r>
    </w:p>
    <w:p>
      <w:pPr>
        <w:pStyle w:val="Compact"/>
        <w:numPr>
          <w:ilvl w:val="0"/>
          <w:numId w:val="1070"/>
        </w:numPr>
      </w:pPr>
      <w:r>
        <w:t xml:space="preserve">Clippers, scissors, or a knife to sample leaves.</w:t>
      </w:r>
    </w:p>
    <w:bookmarkEnd w:id="71"/>
    <w:bookmarkStart w:id="76" w:name="protocol"/>
    <w:p>
      <w:pPr>
        <w:pStyle w:val="Heading4"/>
      </w:pPr>
      <w:r>
        <w:t xml:space="preserve">Protocol</w:t>
      </w:r>
    </w:p>
    <w:p>
      <w:pPr>
        <w:pStyle w:val="Compact"/>
        <w:numPr>
          <w:ilvl w:val="0"/>
          <w:numId w:val="1071"/>
        </w:numPr>
      </w:pPr>
      <w:r>
        <w:t xml:space="preserve">Find a tree, or other plant to sample. Ideally, one that has healthy leaves.</w:t>
      </w:r>
    </w:p>
    <w:p>
      <w:pPr>
        <w:pStyle w:val="Compact"/>
        <w:numPr>
          <w:ilvl w:val="0"/>
          <w:numId w:val="1071"/>
        </w:numPr>
      </w:pPr>
      <w:r>
        <w:t xml:space="preserve">Make an iNaturalist observation of the plant on your phone or device.</w:t>
      </w:r>
    </w:p>
    <w:p>
      <w:pPr>
        <w:pStyle w:val="Compact"/>
        <w:numPr>
          <w:ilvl w:val="1"/>
          <w:numId w:val="1072"/>
        </w:numPr>
      </w:pPr>
      <w:r>
        <w:t xml:space="preserve">Take multiple photos.</w:t>
      </w:r>
    </w:p>
    <w:p>
      <w:pPr>
        <w:pStyle w:val="Compact"/>
        <w:numPr>
          <w:ilvl w:val="2"/>
          <w:numId w:val="1073"/>
        </w:numPr>
      </w:pPr>
      <w:r>
        <w:t xml:space="preserve">At least one of the entire plant.</w:t>
      </w:r>
    </w:p>
    <w:p>
      <w:pPr>
        <w:pStyle w:val="Compact"/>
        <w:numPr>
          <w:ilvl w:val="2"/>
          <w:numId w:val="1073"/>
        </w:numPr>
      </w:pPr>
      <w:r>
        <w:t xml:space="preserve">Multiple closer pictures of the leaves, bark, any flowers or fruit, etc.</w:t>
      </w:r>
    </w:p>
    <w:p>
      <w:pPr>
        <w:pStyle w:val="Compact"/>
        <w:numPr>
          <w:ilvl w:val="2"/>
          <w:numId w:val="1073"/>
        </w:numPr>
      </w:pPr>
      <w:r>
        <w:t xml:space="preserve">At least one observation must include one sample label with an ID number.</w:t>
      </w:r>
    </w:p>
    <w:p>
      <w:pPr>
        <w:pStyle w:val="Compact"/>
        <w:numPr>
          <w:ilvl w:val="1"/>
          <w:numId w:val="1072"/>
        </w:numPr>
      </w:pPr>
      <w:r>
        <w:t xml:space="preserve">Go to the projects section on iNaturalist.</w:t>
      </w:r>
    </w:p>
    <w:p>
      <w:pPr>
        <w:pStyle w:val="Compact"/>
        <w:numPr>
          <w:ilvl w:val="2"/>
          <w:numId w:val="1074"/>
        </w:numPr>
      </w:pPr>
      <w:r>
        <w:t xml:space="preserve">Select</w:t>
      </w:r>
      <w:r>
        <w:t xml:space="preserve"> </w:t>
      </w:r>
      <w:r>
        <w:t xml:space="preserve">“Your iNaturalist Project”</w:t>
      </w:r>
      <w:r>
        <w:t xml:space="preserve">.</w:t>
      </w:r>
    </w:p>
    <w:p>
      <w:pPr>
        <w:pStyle w:val="Compact"/>
        <w:numPr>
          <w:ilvl w:val="1"/>
          <w:numId w:val="1072"/>
        </w:numPr>
      </w:pPr>
      <w:r>
        <w:t xml:space="preserve">Save the observation on iNaturalist.</w:t>
      </w:r>
    </w:p>
    <w:p>
      <w:pPr>
        <w:pStyle w:val="Compact"/>
        <w:numPr>
          <w:ilvl w:val="2"/>
          <w:numId w:val="1075"/>
        </w:numPr>
      </w:pPr>
      <w:r>
        <w:t xml:space="preserve">Follow instructions in Module 1.2 Using iNaturalist</w:t>
      </w:r>
    </w:p>
    <w:p>
      <w:pPr>
        <w:pStyle w:val="Compact"/>
        <w:numPr>
          <w:ilvl w:val="0"/>
          <w:numId w:val="1071"/>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1"/>
        </w:numPr>
      </w:pPr>
      <w:r>
        <w:t xml:space="preserve">Sample up to three leaves using your cutting instrument.</w:t>
      </w:r>
    </w:p>
    <w:p>
      <w:pPr>
        <w:pStyle w:val="Compact"/>
        <w:numPr>
          <w:ilvl w:val="0"/>
          <w:numId w:val="1071"/>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75" w:name="fig-leafsampling"/>
          <w:p>
            <w:pPr>
              <w:pStyle w:val="Compact"/>
              <w:jc w:val="center"/>
            </w:pPr>
            <w:r>
              <w:drawing>
                <wp:inline>
                  <wp:extent cx="5334000" cy="3733799"/>
                  <wp:effectExtent b="0" l="0" r="0" t="0"/>
                  <wp:docPr descr="" title="" id="73" name="Picture"/>
                  <a:graphic>
                    <a:graphicData uri="http://schemas.openxmlformats.org/drawingml/2006/picture">
                      <pic:pic>
                        <pic:nvPicPr>
                          <pic:cNvPr descr="images/LeafSampling.png" id="74" name="Picture"/>
                          <pic:cNvPicPr>
                            <a:picLocks noChangeArrowheads="1" noChangeAspect="1"/>
                          </pic:cNvPicPr>
                        </pic:nvPicPr>
                        <pic:blipFill>
                          <a:blip r:embed="rId72"/>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75"/>
        </w:tc>
      </w:tr>
    </w:tbl>
    <w:bookmarkEnd w:id="76"/>
    <w:bookmarkStart w:id="85"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80" w:name="fig-Wateragar"/>
          <w:p>
            <w:pPr>
              <w:pStyle w:val="Compact"/>
              <w:jc w:val="center"/>
            </w:pPr>
            <w:r>
              <w:drawing>
                <wp:inline>
                  <wp:extent cx="5334000" cy="3733799"/>
                  <wp:effectExtent b="0" l="0" r="0" t="0"/>
                  <wp:docPr descr="" title="" id="78" name="Picture"/>
                  <a:graphic>
                    <a:graphicData uri="http://schemas.openxmlformats.org/drawingml/2006/picture">
                      <pic:pic>
                        <pic:nvPicPr>
                          <pic:cNvPr descr="images/WaterAgar.png" id="79" name="Picture"/>
                          <pic:cNvPicPr>
                            <a:picLocks noChangeArrowheads="1" noChangeAspect="1"/>
                          </pic:cNvPicPr>
                        </pic:nvPicPr>
                        <pic:blipFill>
                          <a:blip r:embed="rId77"/>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80"/>
        </w:tc>
      </w:tr>
    </w:tbl>
    <w:p>
      <w:pPr>
        <w:pStyle w:val="Compact"/>
        <w:numPr>
          <w:ilvl w:val="0"/>
          <w:numId w:val="1076"/>
        </w:numPr>
      </w:pPr>
      <w:r>
        <w:t xml:space="preserve">Sanitize/sterilize all work surfaces. Wipe surfaces with ethanol. Choose a working location with the least amount of airflow to prevent contamination. If available, set up torches on either side of your work area with the flames aimed toward the middle of your workspace. The heat generated from the torches creates an the potential of airborne contaminants.</w:t>
      </w:r>
    </w:p>
    <w:p>
      <w:pPr>
        <w:pStyle w:val="Compact"/>
        <w:numPr>
          <w:ilvl w:val="0"/>
          <w:numId w:val="1076"/>
        </w:numPr>
      </w:pPr>
      <w:r>
        <w:t xml:space="preserve">Sterilize tools (scalpel or hole punch and forceps). Use ethanol and allow to air dry.</w:t>
      </w:r>
    </w:p>
    <w:p>
      <w:pPr>
        <w:pStyle w:val="Compact"/>
        <w:numPr>
          <w:ilvl w:val="0"/>
          <w:numId w:val="1076"/>
        </w:numPr>
      </w:pPr>
      <w:r>
        <w:t xml:space="preserve">Cut leaf tissues. You may take as many cuttings from each leaf as desired. Be sure to label cuttings appropriately as described above. Cuttings should be ~1 cm.</w:t>
      </w:r>
    </w:p>
    <w:p>
      <w:pPr>
        <w:pStyle w:val="Compact"/>
        <w:numPr>
          <w:ilvl w:val="0"/>
          <w:numId w:val="1076"/>
        </w:numPr>
      </w:pPr>
      <w:r>
        <w:t xml:space="preserve">Surface sterilize leaf tissue. Using sterilized forceps (heat and cool as above), immerse each cutting in 10% bleach solution for 10 seconds.</w:t>
      </w:r>
    </w:p>
    <w:p>
      <w:pPr>
        <w:pStyle w:val="Compact"/>
        <w:numPr>
          <w:ilvl w:val="1"/>
          <w:numId w:val="1077"/>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77"/>
        </w:numPr>
      </w:pPr>
      <w:r>
        <w:t xml:space="preserve">Mix 1ml (1/4 teaspoon) household bleach with 500 ml (2 cups) sterilized water.</w:t>
      </w:r>
    </w:p>
    <w:p>
      <w:pPr>
        <w:pStyle w:val="Compact"/>
        <w:numPr>
          <w:ilvl w:val="0"/>
          <w:numId w:val="1076"/>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76"/>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76"/>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76"/>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84" w:name="fig-SamplesWaterAgar"/>
          <w:p>
            <w:pPr>
              <w:pStyle w:val="Compact"/>
              <w:jc w:val="center"/>
            </w:pPr>
            <w:r>
              <w:drawing>
                <wp:inline>
                  <wp:extent cx="5334000" cy="3733799"/>
                  <wp:effectExtent b="0" l="0" r="0" t="0"/>
                  <wp:docPr descr="" title="" id="82" name="Picture"/>
                  <a:graphic>
                    <a:graphicData uri="http://schemas.openxmlformats.org/drawingml/2006/picture">
                      <pic:pic>
                        <pic:nvPicPr>
                          <pic:cNvPr descr="images/LeafSamplesWaterAgar.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84"/>
        </w:tc>
      </w:tr>
    </w:tbl>
    <w:bookmarkEnd w:id="85"/>
    <w:bookmarkEnd w:id="86"/>
    <w:bookmarkEnd w:id="87"/>
    <w:bookmarkEnd w:id="88"/>
    <w:bookmarkStart w:id="114" w:name="module-2-fungal-isolation"/>
    <w:p>
      <w:pPr>
        <w:pStyle w:val="Heading1"/>
      </w:pPr>
      <w:r>
        <w:t xml:space="preserve">Module 2: Fungal Isolation</w:t>
      </w:r>
    </w:p>
    <w:bookmarkStart w:id="99" w:name="module-2.1-lab-prep-overview"/>
    <w:p>
      <w:pPr>
        <w:pStyle w:val="Heading2"/>
      </w:pPr>
      <w:r>
        <w:t xml:space="preserve">Module 2.1 – Lab Prep Overview</w:t>
      </w:r>
    </w:p>
    <w:bookmarkStart w:id="98" w:name="X607910f6b5d5ec784b2986740c973a9a0beb010"/>
    <w:p>
      <w:pPr>
        <w:pStyle w:val="Heading3"/>
      </w:pPr>
      <w:r>
        <w:t xml:space="preserve">Instructor Laboratory Preparation Instructions</w:t>
      </w:r>
    </w:p>
    <w:bookmarkStart w:id="97" w:name="materials-1"/>
    <w:p>
      <w:pPr>
        <w:pStyle w:val="Heading4"/>
      </w:pPr>
      <w:r>
        <w:t xml:space="preserve">Materials</w:t>
      </w:r>
    </w:p>
    <w:p>
      <w:pPr>
        <w:pStyle w:val="Compact"/>
        <w:numPr>
          <w:ilvl w:val="0"/>
          <w:numId w:val="1078"/>
        </w:numPr>
      </w:pPr>
      <w:r>
        <w:t xml:space="preserve">Cellophane</w:t>
      </w:r>
    </w:p>
    <w:p>
      <w:pPr>
        <w:pStyle w:val="Compact"/>
        <w:numPr>
          <w:ilvl w:val="0"/>
          <w:numId w:val="1079"/>
        </w:numPr>
      </w:pPr>
      <w:r>
        <w:t xml:space="preserve">100x15mm Petri dishes</w:t>
      </w:r>
    </w:p>
    <w:p>
      <w:pPr>
        <w:pStyle w:val="Compact"/>
        <w:numPr>
          <w:ilvl w:val="0"/>
          <w:numId w:val="1080"/>
        </w:numPr>
      </w:pPr>
      <w:r>
        <w:t xml:space="preserve">60x15mm Petri dishes</w:t>
      </w:r>
    </w:p>
    <w:p>
      <w:pPr>
        <w:pStyle w:val="Compact"/>
        <w:numPr>
          <w:ilvl w:val="0"/>
          <w:numId w:val="1081"/>
        </w:numPr>
      </w:pPr>
      <w:r>
        <w:t xml:space="preserve">Bacteriological agar</w:t>
      </w:r>
    </w:p>
    <w:p>
      <w:pPr>
        <w:pStyle w:val="Compact"/>
        <w:numPr>
          <w:ilvl w:val="0"/>
          <w:numId w:val="1082"/>
        </w:numPr>
      </w:pPr>
      <w:r>
        <w:t xml:space="preserve">Potato Dextrose Agar (PDA)</w:t>
      </w:r>
    </w:p>
    <w:p>
      <w:pPr>
        <w:pStyle w:val="Compact"/>
        <w:numPr>
          <w:ilvl w:val="0"/>
          <w:numId w:val="1083"/>
        </w:numPr>
      </w:pPr>
      <w:r>
        <w:t xml:space="preserve">Forceps</w:t>
      </w:r>
    </w:p>
    <w:p>
      <w:pPr>
        <w:pStyle w:val="Compact"/>
        <w:numPr>
          <w:ilvl w:val="0"/>
          <w:numId w:val="1084"/>
        </w:numPr>
      </w:pPr>
      <w:r>
        <w:t xml:space="preserve">Scalpel</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important.png" id="91"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opt/quarto/share/formats/docx/note.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97"/>
    <w:bookmarkEnd w:id="98"/>
    <w:bookmarkEnd w:id="99"/>
    <w:bookmarkStart w:id="113" w:name="module-2.2---fungal-isolation"/>
    <w:p>
      <w:pPr>
        <w:pStyle w:val="Heading2"/>
      </w:pPr>
      <w:r>
        <w:t xml:space="preserve">Module 2.2 - Fungal Isolation</w:t>
      </w:r>
    </w:p>
    <w:bookmarkStart w:id="102"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warning.png" id="101"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02"/>
    <w:bookmarkStart w:id="103"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10">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03"/>
    <w:bookmarkStart w:id="104" w:name="learning-goals-1"/>
    <w:p>
      <w:pPr>
        <w:pStyle w:val="Heading3"/>
      </w:pPr>
      <w:r>
        <w:t xml:space="preserve">Learning Goals</w:t>
      </w:r>
    </w:p>
    <w:p>
      <w:pPr>
        <w:pStyle w:val="Compact"/>
        <w:numPr>
          <w:ilvl w:val="0"/>
          <w:numId w:val="1085"/>
        </w:numPr>
      </w:pPr>
      <w:r>
        <w:t xml:space="preserve">Practice sterile technique</w:t>
      </w:r>
    </w:p>
    <w:p>
      <w:pPr>
        <w:pStyle w:val="Compact"/>
        <w:numPr>
          <w:ilvl w:val="0"/>
          <w:numId w:val="1085"/>
        </w:numPr>
      </w:pPr>
      <w:r>
        <w:t xml:space="preserve">Culture and isolate fungi</w:t>
      </w:r>
    </w:p>
    <w:p>
      <w:pPr>
        <w:pStyle w:val="Compact"/>
        <w:numPr>
          <w:ilvl w:val="0"/>
          <w:numId w:val="1085"/>
        </w:numPr>
      </w:pPr>
      <w:r>
        <w:t xml:space="preserve">Investigate fungal endophytes</w:t>
      </w:r>
    </w:p>
    <w:p>
      <w:pPr>
        <w:pStyle w:val="Compact"/>
        <w:numPr>
          <w:ilvl w:val="0"/>
          <w:numId w:val="1085"/>
        </w:numPr>
      </w:pPr>
      <w:r>
        <w:t xml:space="preserve">Characterize morphology of fungal cultures</w:t>
      </w:r>
    </w:p>
    <w:p>
      <w:pPr>
        <w:pStyle w:val="Compact"/>
        <w:numPr>
          <w:ilvl w:val="0"/>
          <w:numId w:val="1085"/>
        </w:numPr>
      </w:pPr>
      <w:r>
        <w:t xml:space="preserve">Create data spreadsheets</w:t>
      </w:r>
    </w:p>
    <w:p>
      <w:pPr>
        <w:pStyle w:val="Compact"/>
        <w:numPr>
          <w:ilvl w:val="0"/>
          <w:numId w:val="1085"/>
        </w:numPr>
      </w:pPr>
      <w:r>
        <w:t xml:space="preserve">Isolate fungi for molecular extraction and analysis</w:t>
      </w:r>
    </w:p>
    <w:p>
      <w:pPr>
        <w:pStyle w:val="Compact"/>
        <w:numPr>
          <w:ilvl w:val="0"/>
          <w:numId w:val="1085"/>
        </w:numPr>
      </w:pPr>
      <w:r>
        <w:t xml:space="preserve">Create growth curves</w:t>
      </w:r>
    </w:p>
    <w:bookmarkEnd w:id="104"/>
    <w:bookmarkStart w:id="112" w:name="instructions-1"/>
    <w:p>
      <w:pPr>
        <w:pStyle w:val="Heading3"/>
      </w:pPr>
      <w:r>
        <w:t xml:space="preserve">Instructions</w:t>
      </w:r>
    </w:p>
    <w:bookmarkStart w:id="105" w:name="materials-2"/>
    <w:p>
      <w:pPr>
        <w:pStyle w:val="Heading4"/>
      </w:pPr>
      <w:r>
        <w:t xml:space="preserve">Materials</w:t>
      </w:r>
    </w:p>
    <w:p>
      <w:pPr>
        <w:pStyle w:val="Compact"/>
        <w:numPr>
          <w:ilvl w:val="0"/>
          <w:numId w:val="1086"/>
        </w:numPr>
      </w:pPr>
      <w:r>
        <w:t xml:space="preserve">Fungal endophyte sample plates</w:t>
      </w:r>
    </w:p>
    <w:p>
      <w:pPr>
        <w:pStyle w:val="Compact"/>
        <w:numPr>
          <w:ilvl w:val="0"/>
          <w:numId w:val="1087"/>
        </w:numPr>
      </w:pPr>
      <w:r>
        <w:t xml:space="preserve">PDA plates (60x15 mm)</w:t>
      </w:r>
    </w:p>
    <w:p>
      <w:pPr>
        <w:pStyle w:val="Compact"/>
        <w:numPr>
          <w:ilvl w:val="0"/>
          <w:numId w:val="1088"/>
        </w:numPr>
      </w:pPr>
      <w:r>
        <w:t xml:space="preserve">70% ethanol</w:t>
      </w:r>
    </w:p>
    <w:p>
      <w:pPr>
        <w:pStyle w:val="Compact"/>
        <w:numPr>
          <w:ilvl w:val="0"/>
          <w:numId w:val="1089"/>
        </w:numPr>
      </w:pPr>
      <w:r>
        <w:t xml:space="preserve">Kimwipes and paper towels</w:t>
      </w:r>
    </w:p>
    <w:p>
      <w:pPr>
        <w:pStyle w:val="Compact"/>
        <w:numPr>
          <w:ilvl w:val="0"/>
          <w:numId w:val="1090"/>
        </w:numPr>
      </w:pPr>
      <w:r>
        <w:t xml:space="preserve">Parafilm</w:t>
      </w:r>
    </w:p>
    <w:p>
      <w:pPr>
        <w:pStyle w:val="Compact"/>
        <w:numPr>
          <w:ilvl w:val="0"/>
          <w:numId w:val="1091"/>
        </w:numPr>
      </w:pPr>
      <w:r>
        <w:t xml:space="preserve">Fine-tip Sharpie</w:t>
      </w:r>
    </w:p>
    <w:p>
      <w:pPr>
        <w:pStyle w:val="Compact"/>
        <w:numPr>
          <w:ilvl w:val="0"/>
          <w:numId w:val="1092"/>
        </w:numPr>
      </w:pPr>
      <w:r>
        <w:t xml:space="preserve">Ethanol for sterilization</w:t>
      </w:r>
    </w:p>
    <w:p>
      <w:pPr>
        <w:pStyle w:val="Compact"/>
        <w:numPr>
          <w:ilvl w:val="0"/>
          <w:numId w:val="1093"/>
        </w:numPr>
      </w:pPr>
      <w:r>
        <w:t xml:space="preserve">Scalpel</w:t>
      </w:r>
    </w:p>
    <w:p>
      <w:pPr>
        <w:pStyle w:val="Compact"/>
        <w:numPr>
          <w:ilvl w:val="0"/>
          <w:numId w:val="1094"/>
        </w:numPr>
      </w:pPr>
      <w:r>
        <w:t xml:space="preserve">Ruler</w:t>
      </w:r>
    </w:p>
    <w:p>
      <w:pPr>
        <w:pStyle w:val="Compact"/>
        <w:numPr>
          <w:ilvl w:val="0"/>
          <w:numId w:val="1095"/>
        </w:numPr>
      </w:pPr>
      <w:r>
        <w:t xml:space="preserve">Forceps</w:t>
      </w:r>
    </w:p>
    <w:bookmarkEnd w:id="105"/>
    <w:bookmarkStart w:id="110"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09" w:name="fig-fungalhyphae"/>
          <w:p>
            <w:pPr>
              <w:pStyle w:val="Compact"/>
              <w:jc w:val="center"/>
            </w:pPr>
            <w:r>
              <w:drawing>
                <wp:inline>
                  <wp:extent cx="5334000" cy="3733799"/>
                  <wp:effectExtent b="0" l="0" r="0" t="0"/>
                  <wp:docPr descr="" title="" id="107" name="Picture"/>
                  <a:graphic>
                    <a:graphicData uri="http://schemas.openxmlformats.org/drawingml/2006/picture">
                      <pic:pic>
                        <pic:nvPicPr>
                          <pic:cNvPr descr="images/FungalHyphae.png" id="108" name="Picture"/>
                          <pic:cNvPicPr>
                            <a:picLocks noChangeArrowheads="1" noChangeAspect="1"/>
                          </pic:cNvPicPr>
                        </pic:nvPicPr>
                        <pic:blipFill>
                          <a:blip r:embed="rId106"/>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09"/>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096"/>
        </w:numPr>
      </w:pPr>
      <w:r>
        <w:t xml:space="preserve">Practice Sterile Technique. 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096"/>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96"/>
        </w:numPr>
      </w:pPr>
      <w:r>
        <w:t xml:space="preserve">Use a stefilized scalpel.</w:t>
      </w:r>
    </w:p>
    <w:p>
      <w:pPr>
        <w:pStyle w:val="Compact"/>
        <w:numPr>
          <w:ilvl w:val="0"/>
          <w:numId w:val="1096"/>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97"/>
        </w:numPr>
      </w:pPr>
      <w:r>
        <w:t xml:space="preserve">Work quickly and cleanly and consider your technique to prevent contamination. Remove Parafilm from the water agar plate.</w:t>
      </w:r>
    </w:p>
    <w:p>
      <w:pPr>
        <w:pStyle w:val="Compact"/>
        <w:numPr>
          <w:ilvl w:val="1"/>
          <w:numId w:val="1097"/>
        </w:numPr>
      </w:pPr>
      <w:r>
        <w:t xml:space="preserve">Tilt or lift the lid of the water agar petri dish as little as possible, try to keep the lid covering or hovering over the plate to prevent airborne contaminants.</w:t>
      </w:r>
    </w:p>
    <w:p>
      <w:pPr>
        <w:pStyle w:val="Compact"/>
        <w:numPr>
          <w:ilvl w:val="1"/>
          <w:numId w:val="1097"/>
        </w:numPr>
      </w:pPr>
      <w:r>
        <w:t xml:space="preserve">Using a sterile scalpel remove the chunk of agar from the target fungal isolate.</w:t>
      </w:r>
    </w:p>
    <w:p>
      <w:pPr>
        <w:pStyle w:val="Compact"/>
        <w:numPr>
          <w:ilvl w:val="1"/>
          <w:numId w:val="1097"/>
        </w:numPr>
      </w:pPr>
      <w:r>
        <w:t xml:space="preserve">Replace the lid of the water agar.</w:t>
      </w:r>
    </w:p>
    <w:p>
      <w:pPr>
        <w:pStyle w:val="Compact"/>
        <w:numPr>
          <w:ilvl w:val="1"/>
          <w:numId w:val="1097"/>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97"/>
        </w:numPr>
      </w:pPr>
      <w:r>
        <w:t xml:space="preserve">Close the lid of the PDA petri dish lid as quickly as possible. Seal with parafilm.</w:t>
      </w:r>
    </w:p>
    <w:bookmarkEnd w:id="110"/>
    <w:bookmarkStart w:id="111" w:name="part-ii-measuring-growth-rates"/>
    <w:p>
      <w:pPr>
        <w:pStyle w:val="Heading4"/>
      </w:pPr>
      <w:r>
        <w:t xml:space="preserve">Part II – Measuring Growth Rates</w:t>
      </w:r>
    </w:p>
    <w:p>
      <w:pPr>
        <w:pStyle w:val="Compact"/>
        <w:numPr>
          <w:ilvl w:val="0"/>
          <w:numId w:val="1098"/>
        </w:numPr>
      </w:pPr>
      <w:r>
        <w:t xml:space="preserve">Design a data sheet to record growth.</w:t>
      </w:r>
    </w:p>
    <w:p>
      <w:pPr>
        <w:pStyle w:val="Compact"/>
        <w:numPr>
          <w:ilvl w:val="0"/>
          <w:numId w:val="1098"/>
        </w:numPr>
      </w:pPr>
      <w:r>
        <w:t xml:space="preserve">On the bottom of the plate, trace the edge of your fungal culture using a fine-tip Sharpie (Figures 3 and 4).</w:t>
      </w:r>
    </w:p>
    <w:p>
      <w:pPr>
        <w:pStyle w:val="Compact"/>
        <w:numPr>
          <w:ilvl w:val="0"/>
          <w:numId w:val="1098"/>
        </w:numPr>
      </w:pPr>
      <w:r>
        <w:t xml:space="preserve">Measure, in mm, new growth at each of the eight edges along the lines (Figures 3 and 4)</w:t>
      </w:r>
    </w:p>
    <w:p>
      <w:pPr>
        <w:pStyle w:val="Compact"/>
        <w:numPr>
          <w:ilvl w:val="0"/>
          <w:numId w:val="1098"/>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99"/>
        </w:numPr>
      </w:pPr>
      <w:r>
        <w:t xml:space="preserve">Continue to measure average growth in mm 7 days from plating.</w:t>
      </w:r>
    </w:p>
    <w:p>
      <w:pPr>
        <w:pStyle w:val="Compact"/>
        <w:numPr>
          <w:ilvl w:val="0"/>
          <w:numId w:val="1099"/>
        </w:numPr>
      </w:pPr>
      <w:r>
        <w:t xml:space="preserve">Calculate the average growth rate (distance/time).</w:t>
      </w:r>
    </w:p>
    <w:p>
      <w:pPr>
        <w:pStyle w:val="Compact"/>
        <w:numPr>
          <w:ilvl w:val="0"/>
          <w:numId w:val="1099"/>
        </w:numPr>
      </w:pPr>
      <w:r>
        <w:t xml:space="preserve">Plot a graph of your fungal isolate(s) growth rate.</w:t>
      </w:r>
    </w:p>
    <w:p>
      <w:pPr>
        <w:pStyle w:val="Compact"/>
        <w:numPr>
          <w:ilvl w:val="0"/>
          <w:numId w:val="1099"/>
        </w:numPr>
      </w:pPr>
      <w:r>
        <w:t xml:space="preserve">Submit images and your data sheet and a graph of growth rates in your lab blog post for this project. Please take images to add to your blog post.</w:t>
      </w:r>
    </w:p>
    <w:bookmarkEnd w:id="111"/>
    <w:bookmarkEnd w:id="112"/>
    <w:bookmarkEnd w:id="113"/>
    <w:bookmarkEnd w:id="114"/>
    <w:bookmarkStart w:id="122" w:name="module-3-phenotypic-assays"/>
    <w:p>
      <w:pPr>
        <w:pStyle w:val="Heading1"/>
      </w:pPr>
      <w:r>
        <w:t xml:space="preserve">Module 3: Phenotypic Assays</w:t>
      </w:r>
    </w:p>
    <w:bookmarkStart w:id="116" w:name="module-3.1-phenotypic-assays"/>
    <w:p>
      <w:pPr>
        <w:pStyle w:val="Heading2"/>
      </w:pPr>
      <w:r>
        <w:t xml:space="preserve">Module 3.1 – Phenotypic Assays</w:t>
      </w:r>
    </w:p>
    <w:bookmarkStart w:id="115" w:name="X7ceddf16062824a3bde6cd0475f549d1fd9a5ed"/>
    <w:p>
      <w:pPr>
        <w:pStyle w:val="Heading3"/>
      </w:pPr>
      <w:r>
        <w:t xml:space="preserve">Instructor Laboratory Preparation Instructions</w:t>
      </w:r>
    </w:p>
    <w:p>
      <w:pPr>
        <w:pStyle w:val="FirstParagraph"/>
      </w:pPr>
      <w:r>
        <w:rPr>
          <w:b/>
          <w:bCs/>
        </w:rPr>
        <w:t xml:space="preserve">Materials and Equipment:</w:t>
      </w:r>
      <w:r>
        <w:t xml:space="preserve"> </w:t>
      </w:r>
      <w:r>
        <w:t xml:space="preserve">- [ ] Autoclave</w:t>
      </w:r>
      <w:r>
        <w:t xml:space="preserve"> </w:t>
      </w:r>
      <w:r>
        <w:t xml:space="preserve">- [ ] Laminar flow hood (if available)</w:t>
      </w:r>
      <w:r>
        <w:t xml:space="preserve"> </w:t>
      </w:r>
      <w:r>
        <w:t xml:space="preserve">- [ ] 60x15mm Petri Dishes</w:t>
      </w:r>
      <w:r>
        <w:t xml:space="preserve"> </w:t>
      </w:r>
      <w:r>
        <w:t xml:space="preserve">- [ ] Bacteriological agar</w:t>
      </w:r>
      <w:r>
        <w:t xml:space="preserve"> </w:t>
      </w:r>
      <w:r>
        <w:t xml:space="preserve">- [ ] Potato Dextrose Agar (PDA) with antibiotics</w:t>
      </w:r>
      <w:r>
        <w:t xml:space="preserve"> </w:t>
      </w:r>
      <w:r>
        <w:t xml:space="preserve">- [ ] Zinc sulfate</w:t>
      </w:r>
      <w:r>
        <w:t xml:space="preserve"> </w:t>
      </w:r>
      <w:r>
        <w:t xml:space="preserve">- [ ] Forceps</w:t>
      </w:r>
      <w:r>
        <w:t xml:space="preserve"> </w:t>
      </w:r>
      <w:r>
        <w:t xml:space="preserve">- [ ] Scalpel (sterilized)</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15"/>
    <w:bookmarkEnd w:id="116"/>
    <w:bookmarkStart w:id="121" w:name="module-3.2-phenotypic-assays"/>
    <w:p>
      <w:pPr>
        <w:pStyle w:val="Heading2"/>
      </w:pPr>
      <w:r>
        <w:t xml:space="preserve">Module 3.2 – Phenotypic Assays</w:t>
      </w:r>
    </w:p>
    <w:bookmarkStart w:id="117"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17"/>
    <w:bookmarkStart w:id="118"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 ] Pure fungal cultures</w:t>
      </w:r>
      <w:r>
        <w:t xml:space="preserve"> </w:t>
      </w:r>
      <w:r>
        <w:t xml:space="preserve">- [ ] PDA 0 mM Zn + antibiotics</w:t>
      </w:r>
      <w:r>
        <w:t xml:space="preserve"> </w:t>
      </w:r>
      <w:r>
        <w:t xml:space="preserve">- [ ] PDA 1 mM Zn + antibiotics</w:t>
      </w:r>
      <w:r>
        <w:t xml:space="preserve"> </w:t>
      </w:r>
      <w:r>
        <w:t xml:space="preserve">- [ ] PDA 10 mM Zn + antibiotics</w:t>
      </w:r>
      <w:r>
        <w:t xml:space="preserve"> </w:t>
      </w:r>
      <w:r>
        <w:t xml:space="preserve">- [ ] Fine tip Sharpie or marker</w:t>
      </w:r>
      <w:r>
        <w:t xml:space="preserve"> </w:t>
      </w:r>
      <w:r>
        <w:t xml:space="preserve">- [ ] Agar cutting tool and whole punch</w:t>
      </w:r>
      <w:r>
        <w:t xml:space="preserve"> </w:t>
      </w:r>
      <w:r>
        <w:t xml:space="preserve">- [ ]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18"/>
    <w:bookmarkStart w:id="119"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19"/>
    <w:bookmarkStart w:id="120"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20"/>
    <w:bookmarkEnd w:id="121"/>
    <w:bookmarkEnd w:id="122"/>
    <w:bookmarkStart w:id="148" w:name="module-4-dna-sequencing"/>
    <w:p>
      <w:pPr>
        <w:pStyle w:val="Heading1"/>
      </w:pPr>
      <w:r>
        <w:t xml:space="preserve">Module 4: DNA Sequencing</w:t>
      </w:r>
    </w:p>
    <w:bookmarkStart w:id="125" w:name="X1f9141d941555e98bd81ab73b3543cfd3247ac1"/>
    <w:p>
      <w:pPr>
        <w:pStyle w:val="Heading2"/>
      </w:pPr>
      <w:r>
        <w:t xml:space="preserve">Module 4.1 – DNA Sequencing and Species Identification Instructor Resources</w:t>
      </w:r>
    </w:p>
    <w:bookmarkStart w:id="124" w:name="Xf2d43db359788ca93a2d8fe43440f1f2685953f"/>
    <w:p>
      <w:pPr>
        <w:pStyle w:val="Heading3"/>
      </w:pPr>
      <w:r>
        <w:t xml:space="preserve">Instructor Laboratory Preparation Instructions</w:t>
      </w:r>
    </w:p>
    <w:bookmarkStart w:id="123" w:name="materials-3"/>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00"/>
        </w:numPr>
      </w:pPr>
      <w:r>
        <w:t xml:space="preserve">☐ Gloves</w:t>
      </w:r>
    </w:p>
    <w:p>
      <w:pPr>
        <w:pStyle w:val="Compact"/>
        <w:numPr>
          <w:ilvl w:val="0"/>
          <w:numId w:val="1100"/>
        </w:numPr>
      </w:pPr>
      <w:r>
        <w:t xml:space="preserve">☐ Sharpie</w:t>
      </w:r>
    </w:p>
    <w:p>
      <w:pPr>
        <w:pStyle w:val="Compact"/>
        <w:numPr>
          <w:ilvl w:val="0"/>
          <w:numId w:val="1100"/>
        </w:numPr>
      </w:pPr>
      <w:r>
        <w:t xml:space="preserve">☐ Thermal cycler</w:t>
      </w:r>
    </w:p>
    <w:p>
      <w:pPr>
        <w:pStyle w:val="Compact"/>
        <w:numPr>
          <w:ilvl w:val="0"/>
          <w:numId w:val="1100"/>
        </w:numPr>
      </w:pPr>
      <w:r>
        <w:t xml:space="preserve">☐ Vortex</w:t>
      </w:r>
    </w:p>
    <w:p>
      <w:pPr>
        <w:pStyle w:val="Compact"/>
        <w:numPr>
          <w:ilvl w:val="0"/>
          <w:numId w:val="1100"/>
        </w:numPr>
      </w:pPr>
      <w:r>
        <w:t xml:space="preserve">☐ Centrifuge for PCR and microfuge tubes</w:t>
      </w:r>
    </w:p>
    <w:p>
      <w:pPr>
        <w:pStyle w:val="Compact"/>
        <w:numPr>
          <w:ilvl w:val="0"/>
          <w:numId w:val="1100"/>
        </w:numPr>
      </w:pPr>
      <w:r>
        <w:t xml:space="preserve">☐ Heat block/thermomixer for 1.5-2.0 ml microfuge tubes</w:t>
      </w:r>
    </w:p>
    <w:p>
      <w:pPr>
        <w:pStyle w:val="Compact"/>
        <w:numPr>
          <w:ilvl w:val="0"/>
          <w:numId w:val="1100"/>
        </w:numPr>
      </w:pPr>
      <w:r>
        <w:t xml:space="preserve">☐ 1.5mL microcentrifuge tubes (Eppendorf DNA LoBind)</w:t>
      </w:r>
    </w:p>
    <w:p>
      <w:pPr>
        <w:pStyle w:val="Compact"/>
        <w:numPr>
          <w:ilvl w:val="0"/>
          <w:numId w:val="1100"/>
        </w:numPr>
      </w:pPr>
      <w:r>
        <w:t xml:space="preserve">☐ 0.2 mL PCR tubes</w:t>
      </w:r>
    </w:p>
    <w:p>
      <w:pPr>
        <w:pStyle w:val="Compact"/>
        <w:numPr>
          <w:ilvl w:val="0"/>
          <w:numId w:val="1100"/>
        </w:numPr>
      </w:pPr>
      <w:r>
        <w:t xml:space="preserve">☐ Microfuge and PCR tube racks</w:t>
      </w:r>
    </w:p>
    <w:p>
      <w:pPr>
        <w:pStyle w:val="Compact"/>
        <w:numPr>
          <w:ilvl w:val="0"/>
          <w:numId w:val="1100"/>
        </w:numPr>
      </w:pPr>
      <w:r>
        <w:t xml:space="preserve">☐ Labeling tape</w:t>
      </w:r>
    </w:p>
    <w:p>
      <w:pPr>
        <w:pStyle w:val="Compact"/>
        <w:numPr>
          <w:ilvl w:val="0"/>
          <w:numId w:val="1100"/>
        </w:numPr>
      </w:pPr>
      <w:r>
        <w:t xml:space="preserve">☐ Monarch® Spin gDNA Extraction Kit (New England BioLabs,T3010S)</w:t>
      </w:r>
    </w:p>
    <w:p>
      <w:pPr>
        <w:pStyle w:val="Compact"/>
        <w:numPr>
          <w:ilvl w:val="0"/>
          <w:numId w:val="1100"/>
        </w:numPr>
      </w:pPr>
      <w:r>
        <w:t xml:space="preserve">☐ MetaPolyzyme, DNA free (Millipore Sigma, MAC4LDF-5X1VL)</w:t>
      </w:r>
    </w:p>
    <w:p>
      <w:pPr>
        <w:pStyle w:val="Compact"/>
        <w:numPr>
          <w:ilvl w:val="0"/>
          <w:numId w:val="1100"/>
        </w:numPr>
      </w:pPr>
      <w:r>
        <w:t xml:space="preserve">☐ TE Buffer</w:t>
      </w:r>
    </w:p>
    <w:p>
      <w:pPr>
        <w:pStyle w:val="Compact"/>
        <w:numPr>
          <w:ilvl w:val="0"/>
          <w:numId w:val="1100"/>
        </w:numPr>
      </w:pPr>
      <w:r>
        <w:t xml:space="preserve">☐ CTAB solution (100 ml, Promega, MC1411)</w:t>
      </w:r>
    </w:p>
    <w:p>
      <w:pPr>
        <w:pStyle w:val="Compact"/>
        <w:numPr>
          <w:ilvl w:val="0"/>
          <w:numId w:val="1100"/>
        </w:numPr>
      </w:pPr>
      <w:r>
        <w:t xml:space="preserve">☐ Parafilm</w:t>
      </w:r>
    </w:p>
    <w:p>
      <w:pPr>
        <w:pStyle w:val="Compact"/>
        <w:numPr>
          <w:ilvl w:val="0"/>
          <w:numId w:val="1100"/>
        </w:numPr>
      </w:pPr>
      <w:r>
        <w:t xml:space="preserve">☐ 70% ETOH</w:t>
      </w:r>
    </w:p>
    <w:p>
      <w:pPr>
        <w:pStyle w:val="Compact"/>
        <w:numPr>
          <w:ilvl w:val="0"/>
          <w:numId w:val="1100"/>
        </w:numPr>
      </w:pPr>
      <w:r>
        <w:t xml:space="preserve">☐ 1-10, 20-200, and 100-1000 µL micropipettors</w:t>
      </w:r>
    </w:p>
    <w:p>
      <w:pPr>
        <w:pStyle w:val="Compact"/>
        <w:numPr>
          <w:ilvl w:val="0"/>
          <w:numId w:val="1100"/>
        </w:numPr>
      </w:pPr>
      <w:r>
        <w:t xml:space="preserve">☐ 1-10, 20-200, and 100-1000 µL micropipette tips (preferably filtered)</w:t>
      </w:r>
    </w:p>
    <w:p>
      <w:pPr>
        <w:pStyle w:val="Compact"/>
        <w:numPr>
          <w:ilvl w:val="0"/>
          <w:numId w:val="1100"/>
        </w:numPr>
      </w:pPr>
      <w:r>
        <w:t xml:space="preserve">☐ Kimwipes</w:t>
      </w:r>
    </w:p>
    <w:p>
      <w:pPr>
        <w:pStyle w:val="Compact"/>
        <w:numPr>
          <w:ilvl w:val="0"/>
          <w:numId w:val="1100"/>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01"/>
        </w:numPr>
      </w:pPr>
      <w:r>
        <w:t xml:space="preserve">ITS1f: 5’-CTTGGTCATTTAGAGGAAGTAA-3’</w:t>
      </w:r>
    </w:p>
    <w:p>
      <w:pPr>
        <w:pStyle w:val="Compact"/>
        <w:numPr>
          <w:ilvl w:val="1"/>
          <w:numId w:val="1101"/>
        </w:numPr>
      </w:pPr>
      <w:r>
        <w:t xml:space="preserve">ITS4: 5’-TCCTCCGCTTATTGATATGC-3’</w:t>
      </w:r>
    </w:p>
    <w:p>
      <w:pPr>
        <w:pStyle w:val="Compact"/>
        <w:numPr>
          <w:ilvl w:val="1"/>
          <w:numId w:val="1101"/>
        </w:numPr>
      </w:pPr>
      <w:r>
        <w:t xml:space="preserve">5.8SR: 5’-CGCTGCGTTCTTCATCG-3’</w:t>
      </w:r>
    </w:p>
    <w:p>
      <w:pPr>
        <w:pStyle w:val="Compact"/>
        <w:numPr>
          <w:ilvl w:val="1"/>
          <w:numId w:val="1101"/>
        </w:numPr>
      </w:pPr>
      <w:r>
        <w:t xml:space="preserve">fITS7: 5’-GTGARTCATCGAATCTTTG-3’</w:t>
      </w:r>
    </w:p>
    <w:p>
      <w:pPr>
        <w:pStyle w:val="Compact"/>
        <w:numPr>
          <w:ilvl w:val="0"/>
          <w:numId w:val="1100"/>
        </w:numPr>
      </w:pPr>
      <w:r>
        <w:t xml:space="preserve">☐ Q5® Hot Start High-Fidelity 2X Master Mix - 100 reactions(New England BioLabs, M0494S)</w:t>
      </w:r>
    </w:p>
    <w:p>
      <w:pPr>
        <w:pStyle w:val="Compact"/>
        <w:numPr>
          <w:ilvl w:val="0"/>
          <w:numId w:val="1100"/>
        </w:numPr>
      </w:pPr>
      <w:r>
        <w:t xml:space="preserve">☐ PCR water (New England BioLabs, B1500S)</w:t>
      </w:r>
    </w:p>
    <w:p>
      <w:pPr>
        <w:pStyle w:val="Compact"/>
        <w:numPr>
          <w:ilvl w:val="0"/>
          <w:numId w:val="1100"/>
        </w:numPr>
      </w:pPr>
      <w:r>
        <w:t xml:space="preserve">☐ Exo-CIP Rapid PCR Cleanup Kit - 100 reactions (New England BioLabs, E1050S)</w:t>
      </w:r>
    </w:p>
    <w:p>
      <w:pPr>
        <w:pStyle w:val="Compact"/>
        <w:numPr>
          <w:ilvl w:val="0"/>
          <w:numId w:val="1100"/>
        </w:numPr>
      </w:pPr>
      <w:r>
        <w:t xml:space="preserve">☐ E-Gel system with 1.2% agarose gels (ThermoFisher, G4010010) or similar gel electrophoresis system</w:t>
      </w:r>
    </w:p>
    <w:p>
      <w:pPr>
        <w:pStyle w:val="Compact"/>
        <w:numPr>
          <w:ilvl w:val="0"/>
          <w:numId w:val="1100"/>
        </w:numPr>
      </w:pPr>
      <w:r>
        <w:t xml:space="preserve">☐ E-Gel™ Sizing DNA Ladder (ThermoFisher, 10488100)</w:t>
      </w:r>
    </w:p>
    <w:p>
      <w:pPr>
        <w:pStyle w:val="Compact"/>
        <w:numPr>
          <w:ilvl w:val="0"/>
          <w:numId w:val="1100"/>
        </w:numPr>
      </w:pPr>
      <w:r>
        <w:t xml:space="preserve">☐ DNA quantification system (for example, Qubit Fluorometer with dsDNA HS Assay Kit, ThermoFisher, Q32851)</w:t>
      </w:r>
    </w:p>
    <w:p>
      <w:pPr>
        <w:pStyle w:val="Compact"/>
        <w:numPr>
          <w:ilvl w:val="0"/>
          <w:numId w:val="1100"/>
        </w:numPr>
      </w:pPr>
      <w:r>
        <w:t xml:space="preserve">☐ Access to Sanger sequencing services (for example, Genewiz, Eurofins, Eton, or similar provider).</w:t>
      </w:r>
    </w:p>
    <w:p>
      <w:pPr>
        <w:pStyle w:val="Compact"/>
        <w:numPr>
          <w:ilvl w:val="0"/>
          <w:numId w:val="1100"/>
        </w:numPr>
      </w:pPr>
      <w:r>
        <w:t xml:space="preserve">☐ Rapid Barcoding Kit v14 (Oxford Nanopore Technologies), SQK-RBK114.24 or similar kit for long-read sequencing (optional)</w:t>
      </w:r>
    </w:p>
    <w:p>
      <w:pPr>
        <w:pStyle w:val="Compact"/>
        <w:numPr>
          <w:ilvl w:val="0"/>
          <w:numId w:val="1100"/>
        </w:numPr>
      </w:pPr>
      <w:r>
        <w:t xml:space="preserve">☐ MinION sequencing device</w:t>
      </w:r>
    </w:p>
    <w:p>
      <w:pPr>
        <w:pStyle w:val="Compact"/>
        <w:numPr>
          <w:ilvl w:val="0"/>
          <w:numId w:val="1100"/>
        </w:numPr>
      </w:pPr>
      <w:r>
        <w:t xml:space="preserve">☐ MinION flow cells (R10.4.1 or similar, Oxford Nanopore Technologies, FLO-MIN114)</w:t>
      </w:r>
    </w:p>
    <w:p>
      <w:pPr>
        <w:pStyle w:val="Compact"/>
        <w:numPr>
          <w:ilvl w:val="0"/>
          <w:numId w:val="1100"/>
        </w:numPr>
      </w:pPr>
      <w:r>
        <w:t xml:space="preserve">☐ Ultrapure BSA 50mg/ml (ThermoFisher, AM2616) for long-read sequencing</w:t>
      </w:r>
    </w:p>
    <w:p>
      <w:pPr>
        <w:pStyle w:val="Compact"/>
        <w:numPr>
          <w:ilvl w:val="0"/>
          <w:numId w:val="1100"/>
        </w:numPr>
      </w:pPr>
      <w:r>
        <w:t xml:space="preserve">☐ 1.5mL microcentrifuge tubes (Eppendorf DNA LoBind) for long-read sequencing</w:t>
      </w:r>
    </w:p>
    <w:p>
      <w:pPr>
        <w:pStyle w:val="Compact"/>
        <w:numPr>
          <w:ilvl w:val="0"/>
          <w:numId w:val="1100"/>
        </w:numPr>
      </w:pPr>
      <w:r>
        <w:t xml:space="preserve">0.2 mL PCR tubes for long-read sequencing</w:t>
      </w:r>
    </w:p>
    <w:p>
      <w:pPr>
        <w:pStyle w:val="Compact"/>
        <w:numPr>
          <w:ilvl w:val="0"/>
          <w:numId w:val="1100"/>
        </w:numPr>
      </w:pPr>
      <w:r>
        <w:t xml:space="preserve">Magnetic rack for 1.5ml microcentrifuge tubes (for example, ThermoFisher DynaMag-2, 12321D) for long-read sequencing</w:t>
      </w:r>
    </w:p>
    <w:p>
      <w:pPr>
        <w:pStyle w:val="Compact"/>
        <w:numPr>
          <w:ilvl w:val="0"/>
          <w:numId w:val="1100"/>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23"/>
    <w:bookmarkEnd w:id="124"/>
    <w:bookmarkEnd w:id="125"/>
    <w:bookmarkStart w:id="147" w:name="X84ab9f30f319591ed283388a48344a8ca0af377"/>
    <w:p>
      <w:pPr>
        <w:pStyle w:val="Heading2"/>
      </w:pPr>
      <w:r>
        <w:t xml:space="preserve">Module 4.2 – DNA Sequencing and Species Identification</w:t>
      </w:r>
    </w:p>
    <w:bookmarkStart w:id="126"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26"/>
    <w:bookmarkStart w:id="127" w:name="learning-goals-2"/>
    <w:p>
      <w:pPr>
        <w:pStyle w:val="Heading3"/>
      </w:pPr>
      <w:r>
        <w:t xml:space="preserve">Learning Goals</w:t>
      </w:r>
    </w:p>
    <w:p>
      <w:pPr>
        <w:pStyle w:val="Compact"/>
        <w:numPr>
          <w:ilvl w:val="0"/>
          <w:numId w:val="1102"/>
        </w:numPr>
      </w:pPr>
      <w:r>
        <w:t xml:space="preserve">Practice extracting fungal DNA</w:t>
      </w:r>
    </w:p>
    <w:p>
      <w:pPr>
        <w:pStyle w:val="Compact"/>
        <w:numPr>
          <w:ilvl w:val="0"/>
          <w:numId w:val="1102"/>
        </w:numPr>
      </w:pPr>
      <w:r>
        <w:t xml:space="preserve">Successfully PCR amplify fungal ITS</w:t>
      </w:r>
    </w:p>
    <w:p>
      <w:pPr>
        <w:pStyle w:val="Compact"/>
        <w:numPr>
          <w:ilvl w:val="0"/>
          <w:numId w:val="1102"/>
        </w:numPr>
      </w:pPr>
      <w:r>
        <w:t xml:space="preserve">Learn to BLAST ITS sequence to identify fungal isolates</w:t>
      </w:r>
    </w:p>
    <w:bookmarkEnd w:id="127"/>
    <w:bookmarkStart w:id="131" w:name="part-i-dna-extraction"/>
    <w:p>
      <w:pPr>
        <w:pStyle w:val="Heading3"/>
      </w:pPr>
      <w:r>
        <w:t xml:space="preserve">Part I: DNA Extraction</w:t>
      </w:r>
    </w:p>
    <w:bookmarkStart w:id="128"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28"/>
    <w:bookmarkStart w:id="129" w:name="materials-4"/>
    <w:p>
      <w:pPr>
        <w:pStyle w:val="Heading4"/>
      </w:pPr>
      <w:r>
        <w:t xml:space="preserve">Materials</w:t>
      </w:r>
    </w:p>
    <w:p>
      <w:pPr>
        <w:pStyle w:val="Compact"/>
        <w:numPr>
          <w:ilvl w:val="0"/>
          <w:numId w:val="1103"/>
        </w:numPr>
      </w:pPr>
      <w:r>
        <w:t xml:space="preserve">☐ Fungal isolates</w:t>
      </w:r>
    </w:p>
    <w:p>
      <w:pPr>
        <w:pStyle w:val="Compact"/>
        <w:numPr>
          <w:ilvl w:val="0"/>
          <w:numId w:val="1103"/>
        </w:numPr>
      </w:pPr>
      <w:r>
        <w:t xml:space="preserve">[ ]0.2 mL PCR tubes</w:t>
      </w:r>
    </w:p>
    <w:p>
      <w:pPr>
        <w:pStyle w:val="Compact"/>
        <w:numPr>
          <w:ilvl w:val="0"/>
          <w:numId w:val="1103"/>
        </w:numPr>
      </w:pPr>
      <w:r>
        <w:t xml:space="preserve">[ ]P20 micropipette with tips</w:t>
      </w:r>
    </w:p>
    <w:p>
      <w:pPr>
        <w:pStyle w:val="Compact"/>
        <w:numPr>
          <w:ilvl w:val="0"/>
          <w:numId w:val="1103"/>
        </w:numPr>
      </w:pPr>
      <w:r>
        <w:t xml:space="preserve">[ ]DNA extraction kit (New England BioLabs, Monarch® Spin gDNA Extraction Kit, T3010S)</w:t>
      </w:r>
    </w:p>
    <w:p>
      <w:pPr>
        <w:pStyle w:val="Compact"/>
        <w:numPr>
          <w:ilvl w:val="0"/>
          <w:numId w:val="1103"/>
        </w:numPr>
      </w:pPr>
      <w:r>
        <w:t xml:space="preserve">[ ]DNA quantification system (for example, Qubit Fluorometer with dsDNA HS Assay Kit, ThermoFisher, Q32851)</w:t>
      </w:r>
    </w:p>
    <w:p>
      <w:pPr>
        <w:pStyle w:val="Compact"/>
        <w:numPr>
          <w:ilvl w:val="0"/>
          <w:numId w:val="1103"/>
        </w:numPr>
      </w:pPr>
      <w:r>
        <w:t xml:space="preserve">[ ]Ethanol jar</w:t>
      </w:r>
    </w:p>
    <w:p>
      <w:pPr>
        <w:pStyle w:val="Compact"/>
        <w:numPr>
          <w:ilvl w:val="0"/>
          <w:numId w:val="1103"/>
        </w:numPr>
      </w:pPr>
      <w:r>
        <w:t xml:space="preserve">[ ]Loop, pick, and forceps</w:t>
      </w:r>
    </w:p>
    <w:bookmarkEnd w:id="129"/>
    <w:bookmarkStart w:id="130" w:name="procedures"/>
    <w:p>
      <w:pPr>
        <w:pStyle w:val="Heading4"/>
      </w:pPr>
      <w:r>
        <w:t xml:space="preserve">Procedures</w:t>
      </w:r>
    </w:p>
    <w:p>
      <w:pPr>
        <w:pStyle w:val="Compact"/>
        <w:numPr>
          <w:ilvl w:val="0"/>
          <w:numId w:val="1104"/>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04"/>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04"/>
        </w:numPr>
      </w:pPr>
      <w:r>
        <w:t xml:space="preserve">Close the snap-caps and incubate at 65 °C for 10 minutes followed by 95 °C for 10 minutes.</w:t>
      </w:r>
    </w:p>
    <w:p>
      <w:pPr>
        <w:pStyle w:val="Compact"/>
        <w:numPr>
          <w:ilvl w:val="0"/>
          <w:numId w:val="1104"/>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30"/>
    <w:bookmarkEnd w:id="131"/>
    <w:bookmarkStart w:id="136" w:name="part-ii-polymerase-chain-reaction-pcr"/>
    <w:p>
      <w:pPr>
        <w:pStyle w:val="Heading3"/>
      </w:pPr>
      <w:r>
        <w:t xml:space="preserve">Part II: Polymerase Chain Reaction (PCR)</w:t>
      </w:r>
    </w:p>
    <w:bookmarkStart w:id="132"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32"/>
    <w:bookmarkStart w:id="133" w:name="materials-5"/>
    <w:p>
      <w:pPr>
        <w:pStyle w:val="Heading4"/>
      </w:pPr>
      <w:r>
        <w:t xml:space="preserve">Materials</w:t>
      </w:r>
    </w:p>
    <w:p>
      <w:pPr>
        <w:pStyle w:val="Compact"/>
        <w:numPr>
          <w:ilvl w:val="0"/>
          <w:numId w:val="1105"/>
        </w:numPr>
      </w:pPr>
      <w:r>
        <w:t xml:space="preserve">DNA extraction kit</w:t>
      </w:r>
    </w:p>
    <w:p>
      <w:pPr>
        <w:pStyle w:val="Compact"/>
        <w:numPr>
          <w:ilvl w:val="0"/>
          <w:numId w:val="1106"/>
        </w:numPr>
      </w:pPr>
      <w:r>
        <w:t xml:space="preserve">Control DNA sample</w:t>
      </w:r>
    </w:p>
    <w:p>
      <w:pPr>
        <w:pStyle w:val="Compact"/>
        <w:numPr>
          <w:ilvl w:val="0"/>
          <w:numId w:val="1107"/>
        </w:numPr>
      </w:pPr>
      <w:r>
        <w:t xml:space="preserve">0.2 mL PCR tubes</w:t>
      </w:r>
    </w:p>
    <w:p>
      <w:pPr>
        <w:pStyle w:val="Compact"/>
        <w:numPr>
          <w:ilvl w:val="0"/>
          <w:numId w:val="1108"/>
        </w:numPr>
      </w:pPr>
      <w:r>
        <w:t xml:space="preserve">P10 micropipette with tips</w:t>
      </w:r>
    </w:p>
    <w:p>
      <w:pPr>
        <w:pStyle w:val="Compact"/>
        <w:numPr>
          <w:ilvl w:val="0"/>
          <w:numId w:val="1109"/>
        </w:numPr>
      </w:pPr>
      <w:r>
        <w:t xml:space="preserve">P20 micropipette with tips</w:t>
      </w:r>
    </w:p>
    <w:p>
      <w:pPr>
        <w:pStyle w:val="Compact"/>
        <w:numPr>
          <w:ilvl w:val="0"/>
          <w:numId w:val="1110"/>
        </w:numPr>
      </w:pPr>
      <w:r>
        <w:t xml:space="preserve">P200 micropipette with tips</w:t>
      </w:r>
    </w:p>
    <w:p>
      <w:pPr>
        <w:pStyle w:val="Compact"/>
        <w:numPr>
          <w:ilvl w:val="0"/>
          <w:numId w:val="1111"/>
        </w:numPr>
      </w:pPr>
      <w:r>
        <w:t xml:space="preserve">P1000 micropipette with tips</w:t>
      </w:r>
    </w:p>
    <w:p>
      <w:pPr>
        <w:pStyle w:val="Compact"/>
        <w:numPr>
          <w:ilvl w:val="0"/>
          <w:numId w:val="1112"/>
        </w:numPr>
      </w:pPr>
      <w:r>
        <w:t xml:space="preserve">Master mix containing buffer (MgCl2, dNTPs, primers, polymerase enzyme)</w:t>
      </w:r>
    </w:p>
    <w:p>
      <w:pPr>
        <w:pStyle w:val="Compact"/>
        <w:numPr>
          <w:ilvl w:val="0"/>
          <w:numId w:val="1113"/>
        </w:numPr>
      </w:pPr>
      <w:r>
        <w:t xml:space="preserve">PCR tube centrifuge</w:t>
      </w:r>
    </w:p>
    <w:p>
      <w:pPr>
        <w:pStyle w:val="Compact"/>
        <w:numPr>
          <w:ilvl w:val="0"/>
          <w:numId w:val="1114"/>
        </w:numPr>
      </w:pPr>
      <w:r>
        <w:t xml:space="preserve">Thermal cycler</w:t>
      </w:r>
    </w:p>
    <w:bookmarkEnd w:id="133"/>
    <w:bookmarkStart w:id="134"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15"/>
        </w:numPr>
      </w:pPr>
      <w:r>
        <w:t xml:space="preserve">Dilute DNA 1:10 (2 µl of DNA + 18 µL of DS)</w:t>
      </w:r>
    </w:p>
    <w:p>
      <w:pPr>
        <w:pStyle w:val="Compact"/>
        <w:numPr>
          <w:ilvl w:val="0"/>
          <w:numId w:val="1115"/>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15"/>
        </w:numPr>
      </w:pPr>
      <w:r>
        <w:t xml:space="preserve">Spin down your tubes before placing them in the thermal cycler. Run the reaction and observe the temperature cycles. After the reactions are finished, we will store your PCR products at -20 °C.</w:t>
      </w:r>
    </w:p>
    <w:bookmarkEnd w:id="134"/>
    <w:bookmarkStart w:id="135" w:name="X7a9437114b66a535474c7c1f8d36e2e2fb635f1"/>
    <w:p>
      <w:pPr>
        <w:pStyle w:val="Heading4"/>
      </w:pPr>
      <w:r>
        <w:t xml:space="preserve">PCR Troubleshooting after Gel Electrophoresis</w:t>
      </w:r>
    </w:p>
    <w:p>
      <w:pPr>
        <w:pStyle w:val="Compact"/>
        <w:numPr>
          <w:ilvl w:val="0"/>
          <w:numId w:val="1116"/>
        </w:numPr>
      </w:pPr>
      <w:r>
        <w:t xml:space="preserve">No amplification on any samples: check primers, polymerase, and other reagents.</w:t>
      </w:r>
    </w:p>
    <w:p>
      <w:pPr>
        <w:pStyle w:val="Compact"/>
        <w:numPr>
          <w:ilvl w:val="0"/>
          <w:numId w:val="1116"/>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16"/>
        </w:numPr>
      </w:pPr>
      <w:r>
        <w:t xml:space="preserve">Weak or multiple bands, smear: Mispriming from the incorrect program. Check primer concentration: an imbalance of primers can lead to multiple bands.</w:t>
      </w:r>
    </w:p>
    <w:bookmarkEnd w:id="135"/>
    <w:bookmarkEnd w:id="136"/>
    <w:bookmarkStart w:id="141"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37"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37"/>
    <w:bookmarkStart w:id="138" w:name="materials-needed-1"/>
    <w:p>
      <w:pPr>
        <w:pStyle w:val="Heading4"/>
      </w:pPr>
      <w:r>
        <w:t xml:space="preserve">Materials Needed</w:t>
      </w:r>
    </w:p>
    <w:p>
      <w:pPr>
        <w:pStyle w:val="Compact"/>
        <w:numPr>
          <w:ilvl w:val="0"/>
          <w:numId w:val="1117"/>
        </w:numPr>
      </w:pPr>
      <w:r>
        <w:t xml:space="preserve">Agarose</w:t>
      </w:r>
    </w:p>
    <w:p>
      <w:pPr>
        <w:pStyle w:val="Compact"/>
        <w:numPr>
          <w:ilvl w:val="0"/>
          <w:numId w:val="1117"/>
        </w:numPr>
      </w:pPr>
      <w:r>
        <w:t xml:space="preserve">1X TAE (or TE, TBE, or SB) buffer to make gels and running buffer</w:t>
      </w:r>
      <w:r>
        <w:t xml:space="preserve"> </w:t>
      </w:r>
      <w:r>
        <w:t xml:space="preserve">Note: Use the same buffer for making and running the gel</w:t>
      </w:r>
    </w:p>
    <w:p>
      <w:pPr>
        <w:pStyle w:val="Compact"/>
        <w:numPr>
          <w:ilvl w:val="0"/>
          <w:numId w:val="1117"/>
        </w:numPr>
      </w:pPr>
      <w:r>
        <w:t xml:space="preserve">SYBR Safe to visualize DNA</w:t>
      </w:r>
    </w:p>
    <w:p>
      <w:pPr>
        <w:pStyle w:val="Compact"/>
        <w:numPr>
          <w:ilvl w:val="0"/>
          <w:numId w:val="1117"/>
        </w:numPr>
      </w:pPr>
      <w:r>
        <w:t xml:space="preserve">250 mL Erlenmeyer Flask</w:t>
      </w:r>
    </w:p>
    <w:p>
      <w:pPr>
        <w:pStyle w:val="Compact"/>
        <w:numPr>
          <w:ilvl w:val="0"/>
          <w:numId w:val="1117"/>
        </w:numPr>
      </w:pPr>
      <w:r>
        <w:t xml:space="preserve">P20 micropipette with tips</w:t>
      </w:r>
    </w:p>
    <w:p>
      <w:pPr>
        <w:pStyle w:val="Compact"/>
        <w:numPr>
          <w:ilvl w:val="0"/>
          <w:numId w:val="1117"/>
        </w:numPr>
      </w:pPr>
      <w:r>
        <w:t xml:space="preserve">PCR products</w:t>
      </w:r>
    </w:p>
    <w:p>
      <w:pPr>
        <w:pStyle w:val="Compact"/>
        <w:numPr>
          <w:ilvl w:val="0"/>
          <w:numId w:val="1117"/>
        </w:numPr>
      </w:pPr>
      <w:r>
        <w:t xml:space="preserve">100 bp Ladder</w:t>
      </w:r>
    </w:p>
    <w:p>
      <w:pPr>
        <w:pStyle w:val="Compact"/>
        <w:numPr>
          <w:ilvl w:val="0"/>
          <w:numId w:val="1117"/>
        </w:numPr>
      </w:pPr>
      <w:r>
        <w:t xml:space="preserve">Digital Balance</w:t>
      </w:r>
    </w:p>
    <w:p>
      <w:pPr>
        <w:pStyle w:val="Compact"/>
        <w:numPr>
          <w:ilvl w:val="0"/>
          <w:numId w:val="1117"/>
        </w:numPr>
      </w:pPr>
      <w:r>
        <w:t xml:space="preserve">Weigh Boats</w:t>
      </w:r>
    </w:p>
    <w:p>
      <w:pPr>
        <w:pStyle w:val="Compact"/>
        <w:numPr>
          <w:ilvl w:val="0"/>
          <w:numId w:val="1117"/>
        </w:numPr>
      </w:pPr>
      <w:r>
        <w:t xml:space="preserve">Gel rigs</w:t>
      </w:r>
    </w:p>
    <w:p>
      <w:pPr>
        <w:pStyle w:val="Compact"/>
        <w:numPr>
          <w:ilvl w:val="0"/>
          <w:numId w:val="1117"/>
        </w:numPr>
      </w:pPr>
      <w:r>
        <w:t xml:space="preserve">Gel comb</w:t>
      </w:r>
    </w:p>
    <w:p>
      <w:pPr>
        <w:pStyle w:val="Compact"/>
        <w:numPr>
          <w:ilvl w:val="0"/>
          <w:numId w:val="1117"/>
        </w:numPr>
      </w:pPr>
      <w:r>
        <w:t xml:space="preserve">Power source</w:t>
      </w:r>
    </w:p>
    <w:bookmarkEnd w:id="138"/>
    <w:bookmarkStart w:id="139" w:name="X27e3611931edb00682f71c58d3e85dfeecf25c4"/>
    <w:p>
      <w:pPr>
        <w:pStyle w:val="Heading4"/>
      </w:pPr>
      <w:r>
        <w:t xml:space="preserve">Gel Preparation Protocol (Prep gel at least 20 minutes prior to use)</w:t>
      </w:r>
    </w:p>
    <w:p>
      <w:pPr>
        <w:pStyle w:val="Compact"/>
        <w:numPr>
          <w:ilvl w:val="0"/>
          <w:numId w:val="1118"/>
        </w:numPr>
      </w:pPr>
      <w:r>
        <w:t xml:space="preserve">Measure 100 mL of 1x TE buffer in an Erlenmeyer flask.</w:t>
      </w:r>
    </w:p>
    <w:p>
      <w:pPr>
        <w:pStyle w:val="Compact"/>
        <w:numPr>
          <w:ilvl w:val="0"/>
          <w:numId w:val="1118"/>
        </w:numPr>
      </w:pPr>
      <w:r>
        <w:t xml:space="preserve">Add 1 gram of agarose to the buffer.</w:t>
      </w:r>
    </w:p>
    <w:p>
      <w:pPr>
        <w:pStyle w:val="Compact"/>
        <w:numPr>
          <w:ilvl w:val="0"/>
          <w:numId w:val="1118"/>
        </w:numPr>
      </w:pPr>
      <w:r>
        <w:t xml:space="preserve">Microwave for 30-second intervals.</w:t>
      </w:r>
    </w:p>
    <w:p>
      <w:pPr>
        <w:pStyle w:val="Compact"/>
        <w:numPr>
          <w:ilvl w:val="0"/>
          <w:numId w:val="1118"/>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18"/>
        </w:numPr>
      </w:pPr>
      <w:r>
        <w:t xml:space="preserve">Once all the agarose is melted, let sit on the counter until it cools enough to handle. Don’t let it cool too long as it will solidify.</w:t>
      </w:r>
    </w:p>
    <w:p>
      <w:pPr>
        <w:pStyle w:val="Compact"/>
        <w:numPr>
          <w:ilvl w:val="0"/>
          <w:numId w:val="1118"/>
        </w:numPr>
      </w:pPr>
      <w:r>
        <w:t xml:space="preserve">Set up the agarose mold and add a comb.</w:t>
      </w:r>
    </w:p>
    <w:p>
      <w:pPr>
        <w:pStyle w:val="Compact"/>
        <w:numPr>
          <w:ilvl w:val="0"/>
          <w:numId w:val="1118"/>
        </w:numPr>
      </w:pPr>
      <w:r>
        <w:t xml:space="preserve">Once the agarose has cooled to the touch. Pour into the mold. Make sure the agarose is approximately 1/3 to 1/2 way up the combs.</w:t>
      </w:r>
    </w:p>
    <w:p>
      <w:pPr>
        <w:pStyle w:val="Compact"/>
        <w:numPr>
          <w:ilvl w:val="0"/>
          <w:numId w:val="1118"/>
        </w:numPr>
      </w:pPr>
      <w:r>
        <w:t xml:space="preserve">If bubbles are present, use a micropipette tip to draw them to the sides of the gel.</w:t>
      </w:r>
    </w:p>
    <w:p>
      <w:pPr>
        <w:pStyle w:val="Compact"/>
        <w:numPr>
          <w:ilvl w:val="0"/>
          <w:numId w:val="1118"/>
        </w:numPr>
      </w:pPr>
      <w:r>
        <w:t xml:space="preserve">Allow approximately 20 minutes for the gel to solidify and become somewhat translucent.</w:t>
      </w:r>
    </w:p>
    <w:p>
      <w:pPr>
        <w:pStyle w:val="Compact"/>
        <w:numPr>
          <w:ilvl w:val="0"/>
          <w:numId w:val="1118"/>
        </w:numPr>
      </w:pPr>
      <w:r>
        <w:t xml:space="preserve">Gently remove the comb.</w:t>
      </w:r>
    </w:p>
    <w:p>
      <w:pPr>
        <w:pStyle w:val="Compact"/>
        <w:numPr>
          <w:ilvl w:val="0"/>
          <w:numId w:val="1118"/>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18"/>
        </w:numPr>
      </w:pPr>
      <w:r>
        <w:t xml:space="preserve">Gels can be wrapped in saran wrap and stored for approximately 1 week.</w:t>
      </w:r>
    </w:p>
    <w:bookmarkEnd w:id="139"/>
    <w:bookmarkStart w:id="140" w:name="gel-loading"/>
    <w:p>
      <w:pPr>
        <w:pStyle w:val="Heading4"/>
      </w:pPr>
      <w:r>
        <w:t xml:space="preserve">Gel Loading</w:t>
      </w:r>
    </w:p>
    <w:p>
      <w:pPr>
        <w:pStyle w:val="Compact"/>
        <w:numPr>
          <w:ilvl w:val="0"/>
          <w:numId w:val="1119"/>
        </w:numPr>
      </w:pPr>
      <w:r>
        <w:t xml:space="preserve">Fill the gel rig with 1X TAE (or equivalent) buffer until it covers the surface of the gel.</w:t>
      </w:r>
    </w:p>
    <w:p>
      <w:pPr>
        <w:pStyle w:val="Compact"/>
        <w:numPr>
          <w:ilvl w:val="0"/>
          <w:numId w:val="1119"/>
        </w:numPr>
      </w:pPr>
      <w:r>
        <w:t xml:space="preserve">Make a map of your samples in your gel.</w:t>
      </w:r>
    </w:p>
    <w:p>
      <w:pPr>
        <w:pStyle w:val="Compact"/>
        <w:numPr>
          <w:ilvl w:val="0"/>
          <w:numId w:val="1119"/>
        </w:numPr>
      </w:pPr>
      <w:r>
        <w:t xml:space="preserve">Load Gel</w:t>
      </w:r>
    </w:p>
    <w:p>
      <w:pPr>
        <w:pStyle w:val="Compact"/>
        <w:numPr>
          <w:ilvl w:val="1"/>
          <w:numId w:val="1120"/>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20"/>
        </w:numPr>
      </w:pPr>
      <w:r>
        <w:t xml:space="preserve">PCR product with loading dye: Draw up 5 μL of PCR product using micropipette.</w:t>
      </w:r>
    </w:p>
    <w:p>
      <w:pPr>
        <w:pStyle w:val="Compact"/>
        <w:numPr>
          <w:ilvl w:val="0"/>
          <w:numId w:val="1119"/>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19"/>
        </w:numPr>
      </w:pPr>
      <w:r>
        <w:t xml:space="preserve">Be sure to reserve one well per row for a standardized DNA ladder.</w:t>
      </w:r>
    </w:p>
    <w:p>
      <w:pPr>
        <w:pStyle w:val="Compact"/>
        <w:numPr>
          <w:ilvl w:val="0"/>
          <w:numId w:val="1119"/>
        </w:numPr>
      </w:pPr>
      <w:r>
        <w:t xml:space="preserve">Run at 300 volts for about 15 minutes</w:t>
      </w:r>
    </w:p>
    <w:p>
      <w:pPr>
        <w:pStyle w:val="Compact"/>
        <w:numPr>
          <w:ilvl w:val="1"/>
          <w:numId w:val="1121"/>
        </w:numPr>
      </w:pPr>
      <w:r>
        <w:t xml:space="preserve">Keep an eye on the migration of your PCR product across the gel to ensure it doesn’t run off the other end of the gel.</w:t>
      </w:r>
    </w:p>
    <w:p>
      <w:pPr>
        <w:pStyle w:val="Compact"/>
        <w:numPr>
          <w:ilvl w:val="0"/>
          <w:numId w:val="1119"/>
        </w:numPr>
      </w:pPr>
      <w:r>
        <w:t xml:space="preserve">Visualize with UV light.</w:t>
      </w:r>
    </w:p>
    <w:bookmarkEnd w:id="140"/>
    <w:bookmarkEnd w:id="141"/>
    <w:bookmarkStart w:id="142"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42"/>
    <w:bookmarkStart w:id="143"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43"/>
    <w:bookmarkStart w:id="145" w:name="X119230681215c553508703bd9b858aabc863314"/>
    <w:p>
      <w:pPr>
        <w:pStyle w:val="Heading3"/>
      </w:pPr>
      <w:r>
        <w:t xml:space="preserve">Part VI: Identifying Species using DNA Barcode</w:t>
      </w:r>
    </w:p>
    <w:bookmarkStart w:id="144"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22"/>
        </w:numPr>
      </w:pPr>
      <w:r>
        <w:t xml:space="preserve">Go to NCBI: https://www.ncbi.nlm.nih.gov/.</w:t>
      </w:r>
    </w:p>
    <w:p>
      <w:pPr>
        <w:pStyle w:val="Compact"/>
        <w:numPr>
          <w:ilvl w:val="0"/>
          <w:numId w:val="1122"/>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23"/>
        </w:numPr>
      </w:pPr>
      <w:r>
        <w:t xml:space="preserve">BLAST = Basic Local Alignment Search Tool</w:t>
      </w:r>
    </w:p>
    <w:p>
      <w:pPr>
        <w:pStyle w:val="Compact"/>
        <w:numPr>
          <w:ilvl w:val="0"/>
          <w:numId w:val="1122"/>
        </w:numPr>
      </w:pPr>
      <w:r>
        <w:t xml:space="preserve">Click on the Nucleotide BLAST image.</w:t>
      </w:r>
    </w:p>
    <w:p>
      <w:pPr>
        <w:pStyle w:val="Compact"/>
        <w:numPr>
          <w:ilvl w:val="1"/>
          <w:numId w:val="1124"/>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22"/>
        </w:numPr>
      </w:pPr>
      <w:r>
        <w:t xml:space="preserve">Paste your sequence data into the big space under</w:t>
      </w:r>
      <w:r>
        <w:t xml:space="preserve"> </w:t>
      </w:r>
      <w:r>
        <w:t xml:space="preserve">“Enter Query Sequence”</w:t>
      </w:r>
      <w:r>
        <w:t xml:space="preserve">.</w:t>
      </w:r>
    </w:p>
    <w:p>
      <w:pPr>
        <w:pStyle w:val="Compact"/>
        <w:numPr>
          <w:ilvl w:val="1"/>
          <w:numId w:val="1125"/>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22"/>
        </w:numPr>
      </w:pPr>
      <w:r>
        <w:t xml:space="preserve">Under Choose Search Set you can keep it under</w:t>
      </w:r>
      <w:r>
        <w:t xml:space="preserve"> </w:t>
      </w:r>
      <w:r>
        <w:t xml:space="preserve">“Standard databases (nr etc.)”</w:t>
      </w:r>
      <w:r>
        <w:t xml:space="preserve">.</w:t>
      </w:r>
    </w:p>
    <w:p>
      <w:pPr>
        <w:pStyle w:val="Compact"/>
        <w:numPr>
          <w:ilvl w:val="1"/>
          <w:numId w:val="1126"/>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22"/>
        </w:numPr>
      </w:pPr>
      <w:r>
        <w:t xml:space="preserve">Select the</w:t>
      </w:r>
      <w:r>
        <w:t xml:space="preserve"> </w:t>
      </w:r>
      <w:r>
        <w:t xml:space="preserve">“BLAST”</w:t>
      </w:r>
      <w:r>
        <w:t xml:space="preserve"> </w:t>
      </w:r>
      <w:r>
        <w:t xml:space="preserve">button at the end.</w:t>
      </w:r>
    </w:p>
    <w:p>
      <w:pPr>
        <w:pStyle w:val="Compact"/>
        <w:numPr>
          <w:ilvl w:val="1"/>
          <w:numId w:val="1127"/>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27"/>
        </w:numPr>
      </w:pPr>
      <w:r>
        <w:t xml:space="preserve">Percent Identity = What percent of your sequence (query sequence) is identical to the matched sequence.</w:t>
      </w:r>
    </w:p>
    <w:p>
      <w:pPr>
        <w:pStyle w:val="Compact"/>
        <w:numPr>
          <w:ilvl w:val="1"/>
          <w:numId w:val="1127"/>
        </w:numPr>
      </w:pPr>
      <w:r>
        <w:t xml:space="preserve">Query Cover = How much of the query sequence covers the matched sequence.</w:t>
      </w:r>
    </w:p>
    <w:p>
      <w:pPr>
        <w:pStyle w:val="Compact"/>
        <w:numPr>
          <w:ilvl w:val="1"/>
          <w:numId w:val="1127"/>
        </w:numPr>
      </w:pPr>
      <w:r>
        <w:t xml:space="preserve">E value = The probability that this match occurred by chance in the provided database.</w:t>
      </w:r>
    </w:p>
    <w:p>
      <w:pPr>
        <w:pStyle w:val="Compact"/>
        <w:numPr>
          <w:ilvl w:val="0"/>
          <w:numId w:val="1122"/>
        </w:numPr>
      </w:pPr>
      <w:r>
        <w:t xml:space="preserve">Review the results.</w:t>
      </w:r>
    </w:p>
    <w:p>
      <w:pPr>
        <w:pStyle w:val="Compact"/>
        <w:numPr>
          <w:ilvl w:val="1"/>
          <w:numId w:val="1128"/>
        </w:numPr>
      </w:pPr>
      <w:r>
        <w:t xml:space="preserve">What is the</w:t>
      </w:r>
      <w:r>
        <w:t xml:space="preserve"> </w:t>
      </w:r>
      <w:r>
        <w:t xml:space="preserve">“top hit”</w:t>
      </w:r>
      <w:r>
        <w:t xml:space="preserve">?</w:t>
      </w:r>
    </w:p>
    <w:p>
      <w:pPr>
        <w:pStyle w:val="Compact"/>
        <w:numPr>
          <w:ilvl w:val="1"/>
          <w:numId w:val="1128"/>
        </w:numPr>
      </w:pPr>
      <w:r>
        <w:t xml:space="preserve">How much support is provided for this hit given the current database used?</w:t>
      </w:r>
    </w:p>
    <w:p>
      <w:pPr>
        <w:pStyle w:val="Compact"/>
        <w:numPr>
          <w:ilvl w:val="1"/>
          <w:numId w:val="1128"/>
        </w:numPr>
      </w:pPr>
      <w:r>
        <w:t xml:space="preserve">What is the taxonomic ID of this result? What kind of fungi are these?</w:t>
      </w:r>
    </w:p>
    <w:p>
      <w:pPr>
        <w:pStyle w:val="Compact"/>
        <w:numPr>
          <w:ilvl w:val="1"/>
          <w:numId w:val="1128"/>
        </w:numPr>
      </w:pPr>
      <w:r>
        <w:t xml:space="preserve">You may google the names and search under Wikipedia to get a better understanding of these organisms and what is known.</w:t>
      </w:r>
    </w:p>
    <w:bookmarkEnd w:id="144"/>
    <w:bookmarkEnd w:id="145"/>
    <w:bookmarkStart w:id="146"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46"/>
    <w:bookmarkEnd w:id="147"/>
    <w:bookmarkEnd w:id="148"/>
    <w:bookmarkStart w:id="160" w:name="module-5-tissue-preparation"/>
    <w:p>
      <w:pPr>
        <w:pStyle w:val="Heading1"/>
      </w:pPr>
      <w:r>
        <w:t xml:space="preserve">Module 5: Tissue Preparation</w:t>
      </w:r>
    </w:p>
    <w:bookmarkStart w:id="151" w:name="X0d17ba572a281133a22d073b368b9fbe73454ca"/>
    <w:p>
      <w:pPr>
        <w:pStyle w:val="Heading2"/>
      </w:pPr>
      <w:r>
        <w:t xml:space="preserve">Module 5.1 – Tissue Preparation for Genome Sequencing</w:t>
      </w:r>
    </w:p>
    <w:bookmarkStart w:id="150" w:name="Xaadd1af7be5342dd14d66f9d9ba06249647885a"/>
    <w:p>
      <w:pPr>
        <w:pStyle w:val="Heading3"/>
      </w:pPr>
      <w:r>
        <w:t xml:space="preserve">Instructor Laboratory Preparation Instructions</w:t>
      </w:r>
    </w:p>
    <w:bookmarkStart w:id="149" w:name="materials-and-equipment"/>
    <w:p>
      <w:pPr>
        <w:pStyle w:val="Heading4"/>
      </w:pPr>
      <w:r>
        <w:t xml:space="preserve">Materials and Equipment</w:t>
      </w:r>
    </w:p>
    <w:p>
      <w:pPr>
        <w:pStyle w:val="Compact"/>
        <w:numPr>
          <w:ilvl w:val="0"/>
          <w:numId w:val="1129"/>
        </w:numPr>
      </w:pPr>
      <w:r>
        <w:t xml:space="preserve">Autoclave</w:t>
      </w:r>
    </w:p>
    <w:p>
      <w:pPr>
        <w:pStyle w:val="Compact"/>
        <w:numPr>
          <w:ilvl w:val="0"/>
          <w:numId w:val="1130"/>
        </w:numPr>
      </w:pPr>
      <w:r>
        <w:t xml:space="preserve">Laminar Flow Hood (if available)</w:t>
      </w:r>
    </w:p>
    <w:p>
      <w:pPr>
        <w:pStyle w:val="Compact"/>
        <w:numPr>
          <w:ilvl w:val="0"/>
          <w:numId w:val="1131"/>
        </w:numPr>
      </w:pPr>
      <w:r>
        <w:t xml:space="preserve">Cellophane</w:t>
      </w:r>
    </w:p>
    <w:p>
      <w:pPr>
        <w:pStyle w:val="Compact"/>
        <w:numPr>
          <w:ilvl w:val="0"/>
          <w:numId w:val="1132"/>
        </w:numPr>
      </w:pPr>
      <w:r>
        <w:t xml:space="preserve">100x15mm Petri Dishes</w:t>
      </w:r>
    </w:p>
    <w:p>
      <w:pPr>
        <w:pStyle w:val="Compact"/>
        <w:numPr>
          <w:ilvl w:val="0"/>
          <w:numId w:val="1133"/>
        </w:numPr>
      </w:pPr>
      <w:r>
        <w:t xml:space="preserve">60x15mm Petri Dishes</w:t>
      </w:r>
    </w:p>
    <w:p>
      <w:pPr>
        <w:pStyle w:val="Compact"/>
        <w:numPr>
          <w:ilvl w:val="0"/>
          <w:numId w:val="1134"/>
        </w:numPr>
      </w:pPr>
      <w:r>
        <w:t xml:space="preserve">Agar, Bacteriological</w:t>
      </w:r>
    </w:p>
    <w:p>
      <w:pPr>
        <w:pStyle w:val="Compact"/>
        <w:numPr>
          <w:ilvl w:val="0"/>
          <w:numId w:val="1135"/>
        </w:numPr>
      </w:pPr>
      <w:r>
        <w:t xml:space="preserve">Potato Dextrose Agar (PDA) media</w:t>
      </w:r>
    </w:p>
    <w:p>
      <w:pPr>
        <w:pStyle w:val="Compact"/>
        <w:numPr>
          <w:ilvl w:val="0"/>
          <w:numId w:val="1136"/>
        </w:numPr>
      </w:pPr>
      <w:r>
        <w:t xml:space="preserve">Alcohol for sterilization</w:t>
      </w:r>
    </w:p>
    <w:p>
      <w:pPr>
        <w:pStyle w:val="Compact"/>
        <w:numPr>
          <w:ilvl w:val="0"/>
          <w:numId w:val="1137"/>
        </w:numPr>
      </w:pPr>
      <w:r>
        <w:t xml:space="preserve">Forceps</w:t>
      </w:r>
    </w:p>
    <w:p>
      <w:pPr>
        <w:pStyle w:val="Compact"/>
        <w:numPr>
          <w:ilvl w:val="0"/>
          <w:numId w:val="1138"/>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9"/>
    <w:bookmarkEnd w:id="150"/>
    <w:bookmarkEnd w:id="151"/>
    <w:bookmarkStart w:id="159" w:name="Xc8205bcafd44c2f0f2777871d0b670e5430cb18"/>
    <w:p>
      <w:pPr>
        <w:pStyle w:val="Heading2"/>
      </w:pPr>
      <w:r>
        <w:t xml:space="preserve">Module 5.2 – Tissue Preparation for Genome Sequencing</w:t>
      </w:r>
    </w:p>
    <w:bookmarkStart w:id="152"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52"/>
    <w:bookmarkStart w:id="153"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53"/>
    <w:bookmarkStart w:id="154" w:name="sub-culturing-on-cellophane"/>
    <w:p>
      <w:pPr>
        <w:pStyle w:val="Heading3"/>
      </w:pPr>
      <w:r>
        <w:t xml:space="preserve">Sub-Culturing on Cellophane</w:t>
      </w:r>
    </w:p>
    <w:p>
      <w:pPr>
        <w:pStyle w:val="Compact"/>
        <w:numPr>
          <w:ilvl w:val="0"/>
          <w:numId w:val="1139"/>
        </w:numPr>
      </w:pPr>
      <w:r>
        <w:t xml:space="preserve">Clean your workspace as described previously. Work under flames or in a laminar flow hood if available.</w:t>
      </w:r>
    </w:p>
    <w:p>
      <w:pPr>
        <w:pStyle w:val="Compact"/>
        <w:numPr>
          <w:ilvl w:val="0"/>
          <w:numId w:val="1139"/>
        </w:numPr>
      </w:pPr>
      <w:r>
        <w:t xml:space="preserve">Label your Cellophane lined Petri Dish appropriately.</w:t>
      </w:r>
    </w:p>
    <w:p>
      <w:pPr>
        <w:pStyle w:val="Compact"/>
        <w:numPr>
          <w:ilvl w:val="0"/>
          <w:numId w:val="1139"/>
        </w:numPr>
      </w:pPr>
      <w:r>
        <w:t xml:space="preserve">Sterilize implements (forceps and scalpel).</w:t>
      </w:r>
    </w:p>
    <w:p>
      <w:pPr>
        <w:pStyle w:val="Compact"/>
        <w:numPr>
          <w:ilvl w:val="0"/>
          <w:numId w:val="1139"/>
        </w:numPr>
      </w:pPr>
      <w:r>
        <w:t xml:space="preserve">Scrape mycelia from PDA plates that you have been growing. Be sure to avoid transferring any media as much as possible.</w:t>
      </w:r>
    </w:p>
    <w:p>
      <w:pPr>
        <w:pStyle w:val="Compact"/>
        <w:numPr>
          <w:ilvl w:val="1"/>
          <w:numId w:val="1140"/>
        </w:numPr>
      </w:pPr>
      <w:r>
        <w:t xml:space="preserve">Leaving the assay plate on the bench space, remove the parafilm of the inoculation plate and slightly crack open the lid using your non-dominant hand.</w:t>
      </w:r>
    </w:p>
    <w:p>
      <w:pPr>
        <w:pStyle w:val="Compact"/>
        <w:numPr>
          <w:ilvl w:val="1"/>
          <w:numId w:val="1140"/>
        </w:numPr>
      </w:pPr>
      <w:r>
        <w:t xml:space="preserve">Insert your forceps into the crack of the Petri dish and attempt to sample some mycelium.</w:t>
      </w:r>
    </w:p>
    <w:p>
      <w:pPr>
        <w:pStyle w:val="Compact"/>
        <w:numPr>
          <w:ilvl w:val="2"/>
          <w:numId w:val="1141"/>
        </w:numPr>
      </w:pPr>
      <w:r>
        <w:t xml:space="preserve">If you are unable to remove mycelia with your forceps, use your scalpel to remove mycelia with the least amount of agar possible.</w:t>
      </w:r>
    </w:p>
    <w:p>
      <w:pPr>
        <w:pStyle w:val="Compact"/>
        <w:numPr>
          <w:ilvl w:val="0"/>
          <w:numId w:val="1139"/>
        </w:numPr>
      </w:pPr>
      <w:r>
        <w:t xml:space="preserve">Transfer the mycelia to a Petri dish with cellophane.</w:t>
      </w:r>
    </w:p>
    <w:p>
      <w:pPr>
        <w:pStyle w:val="Compact"/>
        <w:numPr>
          <w:ilvl w:val="1"/>
          <w:numId w:val="1142"/>
        </w:numPr>
      </w:pPr>
      <w:r>
        <w:t xml:space="preserve">Carefully remove the chunk of agar. Replace the lid. Slide the sample plate away. Slide a cellophane plate towards you.</w:t>
      </w:r>
    </w:p>
    <w:p>
      <w:pPr>
        <w:pStyle w:val="Compact"/>
        <w:numPr>
          <w:ilvl w:val="1"/>
          <w:numId w:val="1142"/>
        </w:numPr>
      </w:pPr>
      <w:r>
        <w:t xml:space="preserve">Crack open the cellophane plate using your non-dominant hand, and carefully insert the forceps with the agar and mycelium.</w:t>
      </w:r>
    </w:p>
    <w:p>
      <w:pPr>
        <w:pStyle w:val="Compact"/>
        <w:numPr>
          <w:ilvl w:val="1"/>
          <w:numId w:val="1142"/>
        </w:numPr>
      </w:pPr>
      <w:r>
        <w:t xml:space="preserve">To deposit the agar onto the PDA agar, submerge the forceps into the agar on the plate. This should force the agar and mycelium from your forceps, onto the PDA agar.</w:t>
      </w:r>
    </w:p>
    <w:p>
      <w:pPr>
        <w:pStyle w:val="Compact"/>
        <w:numPr>
          <w:ilvl w:val="1"/>
          <w:numId w:val="1142"/>
        </w:numPr>
      </w:pPr>
      <w:r>
        <w:t xml:space="preserve">Pull your forceps straight out to leave the agar and mycelium on the plate.</w:t>
      </w:r>
    </w:p>
    <w:p>
      <w:pPr>
        <w:pStyle w:val="Compact"/>
        <w:numPr>
          <w:ilvl w:val="1"/>
          <w:numId w:val="1142"/>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39"/>
        </w:numPr>
      </w:pPr>
      <w:r>
        <w:t xml:space="preserve">Seal Petri dish with parafilm.</w:t>
      </w:r>
    </w:p>
    <w:p>
      <w:pPr>
        <w:pStyle w:val="Compact"/>
        <w:numPr>
          <w:ilvl w:val="0"/>
          <w:numId w:val="1139"/>
        </w:numPr>
      </w:pPr>
      <w:r>
        <w:t xml:space="preserve">Allow fungi to fill the cellophane.</w:t>
      </w:r>
    </w:p>
    <w:p>
      <w:pPr>
        <w:pStyle w:val="Compact"/>
        <w:numPr>
          <w:ilvl w:val="0"/>
          <w:numId w:val="1139"/>
        </w:numPr>
      </w:pPr>
      <w:r>
        <w:t xml:space="preserve">Repeat this process with all fungal isolates that will be sent for genome sequencing.</w:t>
      </w:r>
    </w:p>
    <w:bookmarkEnd w:id="154"/>
    <w:bookmarkStart w:id="155"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55"/>
    <w:bookmarkStart w:id="156" w:name="student-lab-supplies"/>
    <w:p>
      <w:pPr>
        <w:pStyle w:val="Heading3"/>
      </w:pPr>
      <w:r>
        <w:t xml:space="preserve">Student Lab Supplies</w:t>
      </w:r>
    </w:p>
    <w:p>
      <w:pPr>
        <w:pStyle w:val="Compact"/>
        <w:numPr>
          <w:ilvl w:val="0"/>
          <w:numId w:val="1143"/>
        </w:numPr>
      </w:pPr>
      <w:r>
        <w:t xml:space="preserve">1.5 ml Eppendorf tubes</w:t>
      </w:r>
    </w:p>
    <w:p>
      <w:pPr>
        <w:pStyle w:val="Compact"/>
        <w:numPr>
          <w:ilvl w:val="0"/>
          <w:numId w:val="1144"/>
        </w:numPr>
      </w:pPr>
      <w:r>
        <w:t xml:space="preserve">Sharpie</w:t>
      </w:r>
    </w:p>
    <w:p>
      <w:pPr>
        <w:pStyle w:val="Compact"/>
        <w:numPr>
          <w:ilvl w:val="0"/>
          <w:numId w:val="1145"/>
        </w:numPr>
      </w:pPr>
      <w:r>
        <w:t xml:space="preserve">Scalpel</w:t>
      </w:r>
    </w:p>
    <w:p>
      <w:pPr>
        <w:pStyle w:val="Compact"/>
        <w:numPr>
          <w:ilvl w:val="0"/>
          <w:numId w:val="1146"/>
        </w:numPr>
      </w:pPr>
      <w:r>
        <w:t xml:space="preserve">Forceps</w:t>
      </w:r>
    </w:p>
    <w:p>
      <w:pPr>
        <w:pStyle w:val="Compact"/>
        <w:numPr>
          <w:ilvl w:val="0"/>
          <w:numId w:val="1147"/>
        </w:numPr>
      </w:pPr>
      <w:r>
        <w:t xml:space="preserve">Silica</w:t>
      </w:r>
    </w:p>
    <w:p>
      <w:pPr>
        <w:pStyle w:val="Compact"/>
        <w:numPr>
          <w:ilvl w:val="0"/>
          <w:numId w:val="1148"/>
        </w:numPr>
      </w:pPr>
      <w:r>
        <w:t xml:space="preserve">Probe</w:t>
      </w:r>
    </w:p>
    <w:bookmarkEnd w:id="156"/>
    <w:bookmarkStart w:id="157"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57"/>
    <w:bookmarkStart w:id="158" w:name="instructions-2"/>
    <w:p>
      <w:pPr>
        <w:pStyle w:val="Heading3"/>
      </w:pPr>
      <w:r>
        <w:t xml:space="preserve">Instructions</w:t>
      </w:r>
    </w:p>
    <w:p>
      <w:pPr>
        <w:pStyle w:val="Compact"/>
        <w:numPr>
          <w:ilvl w:val="0"/>
          <w:numId w:val="1149"/>
        </w:numPr>
      </w:pPr>
      <w:r>
        <w:t xml:space="preserve">You will be harvesting fungal tissue from the cellophane PDA petri dishes.</w:t>
      </w:r>
    </w:p>
    <w:p>
      <w:pPr>
        <w:pStyle w:val="Compact"/>
        <w:numPr>
          <w:ilvl w:val="0"/>
          <w:numId w:val="1149"/>
        </w:numPr>
      </w:pPr>
      <w:r>
        <w:t xml:space="preserve">Use a laminar flow hood or set up flames to create a sterile environment. Clean your sterile area.</w:t>
      </w:r>
    </w:p>
    <w:p>
      <w:pPr>
        <w:pStyle w:val="Compact"/>
        <w:numPr>
          <w:ilvl w:val="0"/>
          <w:numId w:val="1149"/>
        </w:numPr>
      </w:pPr>
      <w:r>
        <w:t xml:space="preserve">Light your flame source. Dip your harvesting implement(s) (scalpel, forceps, and/or probe) into alcohol. Flame your implements and let it cool.</w:t>
      </w:r>
    </w:p>
    <w:p>
      <w:pPr>
        <w:pStyle w:val="Compact"/>
        <w:numPr>
          <w:ilvl w:val="0"/>
          <w:numId w:val="1149"/>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49"/>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49"/>
        </w:numPr>
      </w:pPr>
      <w:r>
        <w:t xml:space="preserve">Seal silica-filled jar with the lid. Allow the tissue to dry for 5-10 days.</w:t>
      </w:r>
    </w:p>
    <w:p>
      <w:pPr>
        <w:pStyle w:val="Compact"/>
        <w:numPr>
          <w:ilvl w:val="0"/>
          <w:numId w:val="1149"/>
        </w:numPr>
      </w:pPr>
      <w:r>
        <w:t xml:space="preserve">Once the tissue is dry, remove the Eppendorf tubes from the silica jar and close the lids.</w:t>
      </w:r>
    </w:p>
    <w:p>
      <w:pPr>
        <w:pStyle w:val="Compact"/>
        <w:numPr>
          <w:ilvl w:val="0"/>
          <w:numId w:val="1149"/>
        </w:numPr>
      </w:pPr>
      <w:r>
        <w:t xml:space="preserve">Proceed to the Sample submission module.</w:t>
      </w:r>
    </w:p>
    <w:bookmarkEnd w:id="158"/>
    <w:bookmarkEnd w:id="159"/>
    <w:bookmarkEnd w:id="160"/>
    <w:bookmarkStart w:id="167" w:name="module-6-sample-submission"/>
    <w:p>
      <w:pPr>
        <w:pStyle w:val="Heading1"/>
      </w:pPr>
      <w:r>
        <w:t xml:space="preserve">Module 6: Sample Submission</w:t>
      </w:r>
    </w:p>
    <w:bookmarkStart w:id="166" w:name="module-6.1-myco-ed-sample-submission-sop"/>
    <w:p>
      <w:pPr>
        <w:pStyle w:val="Heading2"/>
      </w:pPr>
      <w:r>
        <w:t xml:space="preserve">Module 6.1 – Myco-Ed Sample Submission SOP</w:t>
      </w:r>
    </w:p>
    <w:bookmarkStart w:id="161" w:name="overview-2"/>
    <w:p>
      <w:pPr>
        <w:pStyle w:val="Heading3"/>
      </w:pPr>
      <w:r>
        <w:t xml:space="preserve">Overview</w:t>
      </w:r>
    </w:p>
    <w:p>
      <w:pPr>
        <w:pStyle w:val="FirstParagraph"/>
      </w:pPr>
      <w:r>
        <w:t xml:space="preserve">Use this document to submit fungal samples to Arizona Genomics Institute (AGI) for DNA extraction.</w:t>
      </w:r>
    </w:p>
    <w:bookmarkEnd w:id="161"/>
    <w:bookmarkStart w:id="162" w:name="definitions"/>
    <w:p>
      <w:pPr>
        <w:pStyle w:val="Heading3"/>
      </w:pPr>
      <w:r>
        <w:t xml:space="preserve">Definitions</w:t>
      </w:r>
    </w:p>
    <w:p>
      <w:pPr>
        <w:pStyle w:val="Compact"/>
        <w:numPr>
          <w:ilvl w:val="0"/>
          <w:numId w:val="1150"/>
        </w:numPr>
      </w:pPr>
      <w:r>
        <w:t xml:space="preserve">JGI = Joint Genomics Institute</w:t>
      </w:r>
    </w:p>
    <w:p>
      <w:pPr>
        <w:pStyle w:val="Compact"/>
        <w:numPr>
          <w:ilvl w:val="0"/>
          <w:numId w:val="1150"/>
        </w:numPr>
      </w:pPr>
      <w:r>
        <w:t xml:space="preserve">AGI = Arizona Genome Institute</w:t>
      </w:r>
    </w:p>
    <w:bookmarkEnd w:id="162"/>
    <w:bookmarkStart w:id="163" w:name="associated-documents"/>
    <w:p>
      <w:pPr>
        <w:pStyle w:val="Heading3"/>
      </w:pPr>
      <w:r>
        <w:t xml:space="preserve">Associated Documents</w:t>
      </w:r>
    </w:p>
    <w:p>
      <w:pPr>
        <w:pStyle w:val="FirstParagraph"/>
      </w:pPr>
      <w:r>
        <w:t xml:space="preserve">MycoEd Metadata Form</w:t>
      </w:r>
    </w:p>
    <w:bookmarkEnd w:id="163"/>
    <w:bookmarkStart w:id="164" w:name="process-steps"/>
    <w:p>
      <w:pPr>
        <w:pStyle w:val="Heading3"/>
      </w:pPr>
      <w:r>
        <w:t xml:space="preserve">Process Steps</w:t>
      </w:r>
    </w:p>
    <w:p>
      <w:pPr>
        <w:pStyle w:val="Compact"/>
        <w:numPr>
          <w:ilvl w:val="0"/>
          <w:numId w:val="1151"/>
        </w:numPr>
      </w:pPr>
      <w:r>
        <w:t xml:space="preserve">Create a JGI Single Sign on Account</w:t>
      </w:r>
    </w:p>
    <w:p>
      <w:pPr>
        <w:pStyle w:val="Compact"/>
        <w:numPr>
          <w:ilvl w:val="0"/>
          <w:numId w:val="1151"/>
        </w:numPr>
      </w:pPr>
      <w:r>
        <w:t xml:space="preserve">Email photos of the live tissue you intend to send AGI before collection to JTALAG@email.arizona.edu and kwbarry@lbl.gov.</w:t>
      </w:r>
    </w:p>
    <w:p>
      <w:pPr>
        <w:pStyle w:val="Compact"/>
        <w:numPr>
          <w:ilvl w:val="0"/>
          <w:numId w:val="1151"/>
        </w:numPr>
      </w:pPr>
      <w:r>
        <w:t xml:space="preserve">Make a copy of the MycoEd Metadata Form</w:t>
      </w:r>
    </w:p>
    <w:p>
      <w:pPr>
        <w:pStyle w:val="Compact"/>
        <w:numPr>
          <w:ilvl w:val="1"/>
          <w:numId w:val="1152"/>
        </w:numPr>
      </w:pPr>
      <w:r>
        <w:t xml:space="preserve">Click on MycoEd Metadata Form link</w:t>
      </w:r>
    </w:p>
    <w:p>
      <w:pPr>
        <w:pStyle w:val="Compact"/>
        <w:numPr>
          <w:ilvl w:val="1"/>
          <w:numId w:val="1152"/>
        </w:numPr>
      </w:pPr>
      <w:r>
        <w:t xml:space="preserve">Under file, select Make a Copy</w:t>
      </w:r>
    </w:p>
    <w:p>
      <w:pPr>
        <w:pStyle w:val="Compact"/>
        <w:numPr>
          <w:ilvl w:val="1"/>
          <w:numId w:val="1152"/>
        </w:numPr>
      </w:pPr>
      <w:r>
        <w:t xml:space="preserve">Rename your new copy [University][Instructor Last Name][MycoEd Metadata][Date]</w:t>
      </w:r>
    </w:p>
    <w:p>
      <w:pPr>
        <w:pStyle w:val="Compact"/>
        <w:numPr>
          <w:ilvl w:val="0"/>
          <w:numId w:val="1151"/>
        </w:numPr>
      </w:pPr>
      <w:r>
        <w:t xml:space="preserve">Fill out your copy of the MycoEd Metadata Form</w:t>
      </w:r>
    </w:p>
    <w:p>
      <w:pPr>
        <w:pStyle w:val="Compact"/>
        <w:numPr>
          <w:ilvl w:val="1"/>
          <w:numId w:val="1153"/>
        </w:numPr>
      </w:pPr>
      <w:r>
        <w:t xml:space="preserve">Professor is the instructor for the class and their email address</w:t>
      </w:r>
    </w:p>
    <w:p>
      <w:pPr>
        <w:pStyle w:val="Compact"/>
        <w:numPr>
          <w:ilvl w:val="1"/>
          <w:numId w:val="1153"/>
        </w:numPr>
      </w:pPr>
      <w:r>
        <w:t xml:space="preserve">Name of the University/Institution is your University/Institution</w:t>
      </w:r>
    </w:p>
    <w:p>
      <w:pPr>
        <w:pStyle w:val="Compact"/>
        <w:numPr>
          <w:ilvl w:val="1"/>
          <w:numId w:val="1153"/>
        </w:numPr>
      </w:pPr>
      <w:r>
        <w:t xml:space="preserve">Date submitted/shipped is the date you ship the samples to AGI</w:t>
      </w:r>
    </w:p>
    <w:p>
      <w:pPr>
        <w:pStyle w:val="Compact"/>
        <w:numPr>
          <w:ilvl w:val="1"/>
          <w:numId w:val="1153"/>
        </w:numPr>
      </w:pPr>
      <w:r>
        <w:t xml:space="preserve">JGI proposal name &amp; number is DS 509937 (already provided)</w:t>
      </w:r>
    </w:p>
    <w:p>
      <w:pPr>
        <w:pStyle w:val="Compact"/>
        <w:numPr>
          <w:ilvl w:val="0"/>
          <w:numId w:val="1151"/>
        </w:numPr>
      </w:pPr>
      <w:r>
        <w:t xml:space="preserve">Fill out Sample Table</w:t>
      </w:r>
    </w:p>
    <w:p>
      <w:pPr>
        <w:pStyle w:val="Compact"/>
        <w:numPr>
          <w:ilvl w:val="1"/>
          <w:numId w:val="1154"/>
        </w:numPr>
      </w:pPr>
      <w:r>
        <w:t xml:space="preserve">Enter requested metadata into the table</w:t>
      </w:r>
    </w:p>
    <w:p>
      <w:pPr>
        <w:pStyle w:val="Compact"/>
        <w:numPr>
          <w:ilvl w:val="1"/>
          <w:numId w:val="1154"/>
        </w:numPr>
      </w:pPr>
      <w:r>
        <w:t xml:space="preserve">Use one row per sample/tube</w:t>
      </w:r>
    </w:p>
    <w:p>
      <w:pPr>
        <w:pStyle w:val="Compact"/>
        <w:numPr>
          <w:ilvl w:val="1"/>
          <w:numId w:val="1154"/>
        </w:numPr>
      </w:pPr>
      <w:r>
        <w:t xml:space="preserve">Insert additional rows if needed</w:t>
      </w:r>
    </w:p>
    <w:p>
      <w:pPr>
        <w:pStyle w:val="Compact"/>
        <w:numPr>
          <w:ilvl w:val="1"/>
          <w:numId w:val="1154"/>
        </w:numPr>
      </w:pPr>
      <w:r>
        <w:t xml:space="preserve">Columns with gray field headers, B and D, will be filled out by JGI</w:t>
      </w:r>
    </w:p>
    <w:p>
      <w:pPr>
        <w:pStyle w:val="Compact"/>
        <w:numPr>
          <w:ilvl w:val="1"/>
          <w:numId w:val="1154"/>
        </w:numPr>
      </w:pPr>
      <w:r>
        <w:t xml:space="preserve">For Column C, Sample Name - please use below convention for naming: [University][Plant][Plant tissue] Metagenome [Sample ID]</w:t>
      </w:r>
    </w:p>
    <w:p>
      <w:pPr>
        <w:pStyle w:val="Compact"/>
        <w:numPr>
          <w:ilvl w:val="1"/>
          <w:numId w:val="1154"/>
        </w:numPr>
      </w:pPr>
      <w:r>
        <w:t xml:space="preserve">Column G is only needed if you are sending more than 22 samples</w:t>
      </w:r>
    </w:p>
    <w:p>
      <w:pPr>
        <w:pStyle w:val="Compact"/>
        <w:numPr>
          <w:ilvl w:val="1"/>
          <w:numId w:val="1154"/>
        </w:numPr>
      </w:pPr>
      <w:r>
        <w:t xml:space="preserve">Student is the full name of student that collected the sample and their email address</w:t>
      </w:r>
    </w:p>
    <w:p>
      <w:pPr>
        <w:pStyle w:val="Compact"/>
        <w:numPr>
          <w:ilvl w:val="1"/>
          <w:numId w:val="1154"/>
        </w:numPr>
      </w:pPr>
      <w:r>
        <w:t xml:space="preserve">Columns with Yellow Header, X-AF, will be filled out by AGI after DNA extraction</w:t>
      </w:r>
    </w:p>
    <w:p>
      <w:pPr>
        <w:pStyle w:val="Compact"/>
        <w:numPr>
          <w:ilvl w:val="0"/>
          <w:numId w:val="1151"/>
        </w:numPr>
      </w:pPr>
      <w:r>
        <w:t xml:space="preserve">Email form to AGI &amp; JGI</w:t>
      </w:r>
    </w:p>
    <w:p>
      <w:pPr>
        <w:pStyle w:val="Compact"/>
        <w:numPr>
          <w:ilvl w:val="1"/>
          <w:numId w:val="1155"/>
        </w:numPr>
      </w:pPr>
      <w:r>
        <w:t xml:space="preserve">Once all required metadata is provided, download a copy to excel</w:t>
      </w:r>
    </w:p>
    <w:p>
      <w:pPr>
        <w:pStyle w:val="Compact"/>
        <w:numPr>
          <w:ilvl w:val="1"/>
          <w:numId w:val="1155"/>
        </w:numPr>
      </w:pPr>
      <w:r>
        <w:t xml:space="preserve">Email a copy to Jayson at (jtalag@ag.arizona.edu ) and Kerrie (kwbarry@lbl.gov).</w:t>
      </w:r>
    </w:p>
    <w:p>
      <w:pPr>
        <w:pStyle w:val="Compact"/>
        <w:numPr>
          <w:ilvl w:val="1"/>
          <w:numId w:val="1155"/>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55"/>
        </w:numPr>
      </w:pPr>
      <w:r>
        <w:t xml:space="preserve">Include in your email your name, your college/university, the exact name of your samples (column D) that are ready to ship to AGI (and the rows in this sheet).</w:t>
      </w:r>
    </w:p>
    <w:p>
      <w:pPr>
        <w:pStyle w:val="Compact"/>
        <w:numPr>
          <w:ilvl w:val="1"/>
          <w:numId w:val="1155"/>
        </w:numPr>
      </w:pPr>
      <w:r>
        <w:t xml:space="preserve">Wait for approval/confirmation from AGI &amp; JGI.</w:t>
      </w:r>
    </w:p>
    <w:p>
      <w:pPr>
        <w:pStyle w:val="Compact"/>
        <w:numPr>
          <w:ilvl w:val="2"/>
          <w:numId w:val="1156"/>
        </w:numPr>
      </w:pPr>
      <w:r>
        <w:t xml:space="preserve">If needed make requested changed and email updated copy</w:t>
      </w:r>
    </w:p>
    <w:p>
      <w:pPr>
        <w:pStyle w:val="Compact"/>
        <w:numPr>
          <w:ilvl w:val="0"/>
          <w:numId w:val="1151"/>
        </w:numPr>
      </w:pPr>
      <w:r>
        <w:t xml:space="preserve">Prepare samples for shipment</w:t>
      </w:r>
    </w:p>
    <w:p>
      <w:pPr>
        <w:pStyle w:val="Compact"/>
        <w:numPr>
          <w:ilvl w:val="1"/>
          <w:numId w:val="1157"/>
        </w:numPr>
      </w:pPr>
    </w:p>
    <w:p>
      <w:pPr>
        <w:pStyle w:val="Compact"/>
        <w:numPr>
          <w:ilvl w:val="2"/>
          <w:numId w:val="1158"/>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57"/>
        </w:numPr>
      </w:pPr>
      <w:r>
        <w:t xml:space="preserve">Email FEDEX tracking # when your shipment is picked up.</w:t>
      </w:r>
    </w:p>
    <w:p>
      <w:pPr>
        <w:pStyle w:val="Compact"/>
        <w:numPr>
          <w:ilvl w:val="1"/>
          <w:numId w:val="1157"/>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64"/>
    <w:bookmarkStart w:id="165"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65"/>
    <w:bookmarkEnd w:id="166"/>
    <w:bookmarkEnd w:id="167"/>
    <w:bookmarkStart w:id="185" w:name="module-7-genomic-analyses"/>
    <w:p>
      <w:pPr>
        <w:pStyle w:val="Heading1"/>
      </w:pPr>
      <w:r>
        <w:t xml:space="preserve">Module 7: Genomic Analyses</w:t>
      </w:r>
    </w:p>
    <w:bookmarkStart w:id="175" w:name="X46999d4e04aaa0bd6e7f1cf0936f3283e50c93c"/>
    <w:p>
      <w:pPr>
        <w:pStyle w:val="Heading2"/>
      </w:pPr>
      <w:r>
        <w:t xml:space="preserve">Module 7.1 – Sexual Reproduction in Ascomycota Genomic Analysis</w:t>
      </w:r>
    </w:p>
    <w:bookmarkStart w:id="168"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68"/>
    <w:bookmarkStart w:id="169" w:name="references"/>
    <w:p>
      <w:pPr>
        <w:pStyle w:val="Heading3"/>
      </w:pPr>
      <w:r>
        <w:t xml:space="preserve">References</w:t>
      </w:r>
    </w:p>
    <w:p>
      <w:pPr>
        <w:pStyle w:val="Compact"/>
        <w:numPr>
          <w:ilvl w:val="0"/>
          <w:numId w:val="1159"/>
        </w:numPr>
      </w:pPr>
      <w:r>
        <w:t xml:space="preserve">Casselton, L.A., Olesnicky, N.S., 1998. Molecular Genetics of Mating Recognition in Basidiomycete Fungi. Microbiol Mol Biol Rev., 62(1): 55–70. doi: 10.1128/mmbr.62.1.55-70.1998</w:t>
      </w:r>
    </w:p>
    <w:p>
      <w:pPr>
        <w:pStyle w:val="Compact"/>
        <w:numPr>
          <w:ilvl w:val="0"/>
          <w:numId w:val="1159"/>
        </w:numPr>
      </w:pPr>
      <w:r>
        <w:t xml:space="preserve">Cambareri, E.B., Singer, M.J., Selker, E.U., 1991. Recurrence of repeat-induced point mutation (RIP) in Neurospora crassa. Genetics, 127(4):699-710. doi: 10.1093/genetics/127.4.699.</w:t>
      </w:r>
    </w:p>
    <w:p>
      <w:pPr>
        <w:pStyle w:val="Compact"/>
        <w:numPr>
          <w:ilvl w:val="0"/>
          <w:numId w:val="1159"/>
        </w:numPr>
      </w:pPr>
      <w:r>
        <w:t xml:space="preserve">Metzenberg, R.L., Glass, N.L., 1990. Mating type and mating strategies in Neurospora. Bioessays. 1990 Feb;12(2):53-9. doi: 10.1002/bies.950120202.</w:t>
      </w:r>
    </w:p>
    <w:bookmarkEnd w:id="169"/>
    <w:bookmarkStart w:id="174" w:name="finding-mat-a"/>
    <w:p>
      <w:pPr>
        <w:pStyle w:val="Heading3"/>
      </w:pPr>
      <w:r>
        <w:t xml:space="preserve">Finding mat A</w:t>
      </w:r>
    </w:p>
    <w:bookmarkStart w:id="170"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60"/>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60"/>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60"/>
        </w:numPr>
      </w:pPr>
      <w:r>
        <w:t xml:space="preserve">Let’s find the location of this gene in the genome! Go to the Neucr2 MycoCosm portal (https://mycocosm.jgi.doe.gov/Neucr2) and search for it using the BLAST tool.</w:t>
      </w:r>
    </w:p>
    <w:p>
      <w:pPr>
        <w:pStyle w:val="Compact"/>
        <w:numPr>
          <w:ilvl w:val="0"/>
          <w:numId w:val="1160"/>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60"/>
        </w:numPr>
      </w:pPr>
      <w:r>
        <w:t xml:space="preserve">You should see two hits, each shown in a separate row.</w:t>
      </w:r>
    </w:p>
    <w:p>
      <w:pPr>
        <w:pStyle w:val="Compact"/>
        <w:numPr>
          <w:ilvl w:val="1"/>
          <w:numId w:val="1161"/>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61"/>
        </w:numPr>
      </w:pPr>
      <w:r>
        <w:t xml:space="preserve">The second column shows an alignment of that sequence against your query, which is helpful for seeing how well hits cover your query sequence.</w:t>
      </w:r>
    </w:p>
    <w:p>
      <w:pPr>
        <w:pStyle w:val="Compact"/>
        <w:numPr>
          <w:ilvl w:val="1"/>
          <w:numId w:val="1161"/>
        </w:numPr>
      </w:pPr>
      <w:r>
        <w:t xml:space="preserve">The score and EValue columns are also useful when assessing hit quality. Higher scores are better, and conversely, lower e-values are better.</w:t>
      </w:r>
    </w:p>
    <w:p>
      <w:pPr>
        <w:pStyle w:val="Compact"/>
        <w:numPr>
          <w:ilvl w:val="0"/>
          <w:numId w:val="1160"/>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60"/>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60"/>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60"/>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60"/>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60"/>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60"/>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60"/>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60"/>
        </w:numPr>
      </w:pPr>
      <w:r>
        <w:t xml:space="preserve">Using the information on the protein page, can you find mat A-2 and mat-A3?</w:t>
      </w:r>
    </w:p>
    <w:p>
      <w:pPr>
        <w:pStyle w:val="Compact"/>
        <w:numPr>
          <w:ilvl w:val="0"/>
          <w:numId w:val="1160"/>
        </w:numPr>
      </w:pPr>
      <w:r>
        <w:t xml:space="preserve">At the mating type locus, do you notice anything interesting when exploring the read depth coverage plots (pink tracks) from related Neurospora genomes?</w:t>
      </w:r>
    </w:p>
    <w:p>
      <w:pPr>
        <w:pStyle w:val="Compact"/>
        <w:numPr>
          <w:ilvl w:val="0"/>
          <w:numId w:val="1160"/>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70"/>
    <w:bookmarkStart w:id="171"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62"/>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62"/>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62"/>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62"/>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62"/>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62"/>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71"/>
    <w:bookmarkStart w:id="172"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63"/>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63"/>
        </w:numPr>
      </w:pPr>
      <w:r>
        <w:t xml:space="preserve">Let’s find it on the mat a genome portal you found earlier for N. tetrasperma strain FGSC 2509, (https://mycocosm.jgi.doe.gov/Neute_mat_a1).</w:t>
      </w:r>
    </w:p>
    <w:p>
      <w:pPr>
        <w:pStyle w:val="Compact"/>
        <w:numPr>
          <w:ilvl w:val="0"/>
          <w:numId w:val="1163"/>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63"/>
        </w:numPr>
      </w:pPr>
      <w:r>
        <w:t xml:space="preserve">The best hit is to N. tetrasperma protein ID 124723, can you explain why?</w:t>
      </w:r>
    </w:p>
    <w:p>
      <w:pPr>
        <w:pStyle w:val="Compact"/>
        <w:numPr>
          <w:ilvl w:val="0"/>
          <w:numId w:val="1163"/>
        </w:numPr>
      </w:pPr>
      <w:r>
        <w:t xml:space="preserve">Let’s revisit the Neucr2 mcl clustering page and search for this, again by typing portalID.proteinID (e.g. Neute_mat_a1.124723) in the search field.</w:t>
      </w:r>
    </w:p>
    <w:p>
      <w:pPr>
        <w:pStyle w:val="Compact"/>
        <w:numPr>
          <w:ilvl w:val="0"/>
          <w:numId w:val="1163"/>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63"/>
        </w:numPr>
      </w:pPr>
      <w:r>
        <w:t xml:space="preserve">It looks like our mat a gene is found in a region that is not present in any of the others, which are all the opposite mating type (mat A)!</w:t>
      </w:r>
    </w:p>
    <w:p>
      <w:pPr>
        <w:pStyle w:val="Compact"/>
        <w:numPr>
          <w:ilvl w:val="0"/>
          <w:numId w:val="1163"/>
        </w:numPr>
      </w:pPr>
      <w:r>
        <w:t xml:space="preserve">With this information, we can say that all our current evidence supports our hypothesis that fungal mating types are driven by presence/absence of specific genes, mat a and A in particular!</w:t>
      </w:r>
    </w:p>
    <w:bookmarkEnd w:id="172"/>
    <w:bookmarkStart w:id="173"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64"/>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64"/>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64"/>
        </w:numPr>
      </w:pPr>
      <w:r>
        <w:t xml:space="preserve">Go through the same exercise to search mcl clusters. Do you see a similar pattern to what we observed in N. crassa?</w:t>
      </w:r>
    </w:p>
    <w:p>
      <w:pPr>
        <w:pStyle w:val="Compact"/>
        <w:numPr>
          <w:ilvl w:val="0"/>
          <w:numId w:val="1164"/>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64"/>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64"/>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64"/>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64"/>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73"/>
    <w:bookmarkEnd w:id="174"/>
    <w:bookmarkEnd w:id="175"/>
    <w:bookmarkStart w:id="184" w:name="Xe7b646958662d93788a5fac43551e0623449021"/>
    <w:p>
      <w:pPr>
        <w:pStyle w:val="Heading2"/>
      </w:pPr>
      <w:r>
        <w:t xml:space="preserve">Module 7.2 – Fungal Natural Product Production Genomic Analysis</w:t>
      </w:r>
    </w:p>
    <w:bookmarkStart w:id="176"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76"/>
    <w:bookmarkStart w:id="177" w:name="references-1"/>
    <w:p>
      <w:pPr>
        <w:pStyle w:val="Heading3"/>
      </w:pPr>
      <w:r>
        <w:t xml:space="preserve">References</w:t>
      </w:r>
    </w:p>
    <w:p>
      <w:pPr>
        <w:pStyle w:val="Compact"/>
        <w:numPr>
          <w:ilvl w:val="0"/>
          <w:numId w:val="1165"/>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65"/>
        </w:numPr>
      </w:pPr>
      <w:r>
        <w:t xml:space="preserve">Seenivasan, A., Subhagar, S., Aravindan, R., Viruthagiri, T., 2008. Microbial Production and Biomedical Applications of Lovastatin. Indian J Pharm Sci. 2008, doi: 10.4103/0250-474X.49087</w:t>
      </w:r>
    </w:p>
    <w:p>
      <w:pPr>
        <w:pStyle w:val="Compact"/>
        <w:numPr>
          <w:ilvl w:val="0"/>
          <w:numId w:val="1165"/>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65"/>
        </w:numPr>
      </w:pPr>
      <w:r>
        <w:t xml:space="preserve">Strieker, M., Tanovic, A., Marahiel, M.A., 2010. Nonribosomal peptide synthetases: structures and dynamics. Current Opinion in Structural Biology 2010, 20:234–240</w:t>
      </w:r>
    </w:p>
    <w:p>
      <w:pPr>
        <w:pStyle w:val="Compact"/>
        <w:numPr>
          <w:ilvl w:val="0"/>
          <w:numId w:val="1165"/>
        </w:numPr>
      </w:pPr>
      <w:r>
        <w:t xml:space="preserve">Keller, N., 2019. Fungal secondary metabolism: regulation, function and drug discovery. Nature Reviews Microbiology, 17(3): 167–180. doi: 10.1038/s41579-018-0121-1</w:t>
      </w:r>
    </w:p>
    <w:bookmarkEnd w:id="177"/>
    <w:bookmarkStart w:id="180" w:name="X31643484012ee51f67fd2def9a4608ddd3c7490"/>
    <w:p>
      <w:pPr>
        <w:pStyle w:val="Heading3"/>
      </w:pPr>
      <w:r>
        <w:t xml:space="preserve">Finding the Penicillin Biosynthetic Gene Cluster</w:t>
      </w:r>
    </w:p>
    <w:bookmarkStart w:id="178" w:name="X27e5a65183f9483aec43514a5289c555b8e099a"/>
    <w:p>
      <w:pPr>
        <w:pStyle w:val="Heading4"/>
      </w:pPr>
      <w:r>
        <w:t xml:space="preserve">Locate the known cluster in P. chrysogenum</w:t>
      </w:r>
    </w:p>
    <w:p>
      <w:pPr>
        <w:pStyle w:val="Compact"/>
        <w:numPr>
          <w:ilvl w:val="0"/>
          <w:numId w:val="1166"/>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166"/>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166"/>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166"/>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166"/>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166"/>
        </w:numPr>
      </w:pPr>
      <w:r>
        <w:t xml:space="preserve">You should see a single hit! Click on the coordinates to view this region of the genome.</w:t>
      </w:r>
    </w:p>
    <w:p>
      <w:pPr>
        <w:pStyle w:val="Compact"/>
        <w:numPr>
          <w:ilvl w:val="0"/>
          <w:numId w:val="1166"/>
        </w:numPr>
      </w:pPr>
      <w:r>
        <w:t xml:space="preserve">Of course, we are searching for DNA that is mostly found in between these penicillin-related genes. Click -10x to get a bigger view of this locus.</w:t>
      </w:r>
    </w:p>
    <w:p>
      <w:pPr>
        <w:pStyle w:val="Compact"/>
        <w:numPr>
          <w:ilvl w:val="0"/>
          <w:numId w:val="1166"/>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166"/>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166"/>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78"/>
    <w:bookmarkStart w:id="179" w:name="X3367d9de4d4452f0e4500f817aabeb87e960cf9"/>
    <w:p>
      <w:pPr>
        <w:pStyle w:val="Heading4"/>
      </w:pPr>
      <w:r>
        <w:t xml:space="preserve">Find candidate Penicillin BGCs in related fungi</w:t>
      </w:r>
    </w:p>
    <w:p>
      <w:pPr>
        <w:pStyle w:val="Compact"/>
        <w:numPr>
          <w:ilvl w:val="0"/>
          <w:numId w:val="1167"/>
        </w:numPr>
      </w:pPr>
      <w:r>
        <w:t xml:space="preserve">With our NRPS bait in hand, let’s try to fish out similar genes in related fungi! But before we do, do you have any hypotheses about how often it will be found?</w:t>
      </w:r>
    </w:p>
    <w:p>
      <w:pPr>
        <w:pStyle w:val="Compact"/>
        <w:numPr>
          <w:ilvl w:val="0"/>
          <w:numId w:val="1167"/>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167"/>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167"/>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167"/>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167"/>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167"/>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167"/>
        </w:numPr>
      </w:pPr>
      <w:r>
        <w:t xml:space="preserve">Can you find where hit quality begins to drop off? You can see by just looking at the top 10 that quality drops off really fast!</w:t>
      </w:r>
    </w:p>
    <w:p>
      <w:pPr>
        <w:pStyle w:val="Compact"/>
        <w:numPr>
          <w:ilvl w:val="0"/>
          <w:numId w:val="1167"/>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167"/>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167"/>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167"/>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167"/>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167"/>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167"/>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167"/>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167"/>
        </w:numPr>
      </w:pPr>
      <w:r>
        <w:t xml:space="preserve">Looking over this tree, can you find the 7 fungi from our BLAST results that contain our intact Penicillin NRPS? Are they found in the same part of the tree, or all over the place?</w:t>
      </w:r>
    </w:p>
    <w:p>
      <w:pPr>
        <w:pStyle w:val="Compact"/>
        <w:numPr>
          <w:ilvl w:val="0"/>
          <w:numId w:val="1167"/>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167"/>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167"/>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79"/>
    <w:bookmarkEnd w:id="180"/>
    <w:bookmarkStart w:id="183" w:name="characterize-myco-ed-bgcs"/>
    <w:p>
      <w:pPr>
        <w:pStyle w:val="Heading3"/>
      </w:pPr>
      <w:r>
        <w:t xml:space="preserve">Characterize Myco-Ed BGCs</w:t>
      </w:r>
    </w:p>
    <w:bookmarkStart w:id="181"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168"/>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168"/>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168"/>
        </w:numPr>
      </w:pPr>
      <w:r>
        <w:t xml:space="preserve">Let’s set a goal to describe the distribution of fungal BGC backbone genes, following the same workflow you just did for penicillin.</w:t>
      </w:r>
    </w:p>
    <w:p>
      <w:pPr>
        <w:pStyle w:val="Compact"/>
        <w:numPr>
          <w:ilvl w:val="0"/>
          <w:numId w:val="1168"/>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168"/>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168"/>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168"/>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168"/>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168"/>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168"/>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81"/>
    <w:bookmarkStart w:id="182" w:name="annotate-them"/>
    <w:p>
      <w:pPr>
        <w:pStyle w:val="Heading4"/>
      </w:pPr>
      <w:r>
        <w:t xml:space="preserve">Annotate them!</w:t>
      </w:r>
    </w:p>
    <w:p>
      <w:pPr>
        <w:pStyle w:val="Compact"/>
        <w:numPr>
          <w:ilvl w:val="0"/>
          <w:numId w:val="1169"/>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169"/>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169"/>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82"/>
    <w:bookmarkEnd w:id="183"/>
    <w:bookmarkEnd w:id="184"/>
    <w:bookmarkEnd w:id="185"/>
    <w:bookmarkStart w:id="187"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186">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187"/>
    <w:bookmarkStart w:id="188" w:name="carlos-c.-goller"/>
    <w:p>
      <w:pPr>
        <w:pStyle w:val="Heading1"/>
      </w:pPr>
      <w:r>
        <w:t xml:space="preserve">1. Carlos C. Goller</w:t>
      </w:r>
    </w:p>
    <w:bookmarkEnd w:id="188"/>
    <w:bookmarkStart w:id="191"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 public health, and other fun courses as part of the Department of Biological Sciences. When not playing with</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189"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89"/>
    <w:bookmarkStart w:id="190"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90"/>
    <w:bookmarkEnd w:id="191"/>
    <w:bookmarkStart w:id="195" w:name="references-2"/>
    <w:p>
      <w:pPr>
        <w:pStyle w:val="Heading1"/>
      </w:pPr>
      <w:r>
        <w:t xml:space="preserve">References</w:t>
      </w:r>
    </w:p>
    <w:bookmarkStart w:id="194" w:name="module-7.1-references"/>
    <w:p>
      <w:pPr>
        <w:pStyle w:val="Heading2"/>
      </w:pPr>
      <w:r>
        <w:t xml:space="preserve">Module 7.1 References</w:t>
      </w:r>
    </w:p>
    <w:p>
      <w:pPr>
        <w:pStyle w:val="Compact"/>
        <w:numPr>
          <w:ilvl w:val="0"/>
          <w:numId w:val="1170"/>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170"/>
        </w:numPr>
      </w:pPr>
      <w:r>
        <w:t xml:space="preserve">Cambareri, E.B., Singer, M.J., Selker, E.U., 1991. Recurrence of repeat-induced point mutation (RIP) in Neurospora crassa. Genetics, 127(4): 699-710. https://doi.org/10.1093/genetics/127.4.699</w:t>
      </w:r>
    </w:p>
    <w:p>
      <w:pPr>
        <w:pStyle w:val="Compact"/>
        <w:numPr>
          <w:ilvl w:val="0"/>
          <w:numId w:val="1170"/>
        </w:numPr>
      </w:pPr>
      <w:r>
        <w:t xml:space="preserve">Metzenberg, R.L., Glass, N.L., 1990. Mating type and mating strategies in Neurospora. BioEssays, 12(2): 53-59. https://doi.org/10.1002/bies.950120202</w:t>
      </w:r>
    </w:p>
    <w:bookmarkStart w:id="193" w:name="refs"/>
    <w:bookmarkStart w:id="192"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192"/>
    <w:bookmarkEnd w:id="193"/>
    <w:bookmarkEnd w:id="194"/>
    <w:bookmarkEnd w:id="1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1"/>
  </w:num>
  <w:num w:numId="1037">
    <w:abstractNumId w:val="991"/>
  </w:num>
  <w:num w:numId="1038">
    <w:abstractNumId w:val="991"/>
  </w:num>
  <w:num w:numId="1039">
    <w:abstractNumId w:val="992"/>
  </w:num>
  <w:num w:numId="1040">
    <w:abstractNumId w:val="992"/>
  </w:num>
  <w:num w:numId="1041">
    <w:abstractNumId w:val="992"/>
  </w:num>
  <w:num w:numId="1042">
    <w:abstractNumId w:val="992"/>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2"/>
  </w:num>
  <w:num w:numId="1130">
    <w:abstractNumId w:val="992"/>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2" Target="media/rId12.png" /><Relationship Type="http://schemas.openxmlformats.org/officeDocument/2006/relationships/image" Id="rId38" Target="media/rId38.png" /><Relationship Type="http://schemas.openxmlformats.org/officeDocument/2006/relationships/image" Id="rId106" Target="media/rId106.png" /><Relationship Type="http://schemas.openxmlformats.org/officeDocument/2006/relationships/image" Id="rId63" Target="media/rId63.png" /><Relationship Type="http://schemas.openxmlformats.org/officeDocument/2006/relationships/image" Id="rId81" Target="media/rId81.png" /><Relationship Type="http://schemas.openxmlformats.org/officeDocument/2006/relationships/image" Id="rId72" Target="media/rId72.png" /><Relationship Type="http://schemas.openxmlformats.org/officeDocument/2006/relationships/image" Id="rId77" Target="media/rId77.png" /><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44" Target="https://docs.google.com/spreadsheets/d/1mwfepj-iDCfE9ZHvsbBmc7eAuIUaboug/edit?usp=sharing&amp;ouid=105826871227022710667&amp;rtpof=true&amp;sd=true" TargetMode="External" /><Relationship Type="http://schemas.openxmlformats.org/officeDocument/2006/relationships/hyperlink" Id="rId25" Target="https://dx.doi.org/10.17504/protocols.io.rm7vzqd5xvx1/v1" TargetMode="External" /><Relationship Type="http://schemas.openxmlformats.org/officeDocument/2006/relationships/hyperlink" Id="rId57" Target="https://fundis.org/get-started/photograph" TargetMode="External" /><Relationship Type="http://schemas.openxmlformats.org/officeDocument/2006/relationships/hyperlink" Id="rId186" Target="https://github.com/BSC495-HWC" TargetMode="External" /><Relationship Type="http://schemas.openxmlformats.org/officeDocument/2006/relationships/hyperlink" Id="rId55" Target="https://inaturalist.freshdesk.com/en/support/solutions/folders/151000547795" TargetMode="External" /><Relationship Type="http://schemas.openxmlformats.org/officeDocument/2006/relationships/hyperlink" Id="rId10" Target="https://mycocosm.jgi.doe.gov/mycocosm/home/myco-ed" TargetMode="External" /><Relationship Type="http://schemas.openxmlformats.org/officeDocument/2006/relationships/hyperlink" Id="rId9" Target="https://quarto.org/docs/books" TargetMode="External" /><Relationship Type="http://schemas.openxmlformats.org/officeDocument/2006/relationships/hyperlink" Id="rId54" Target="https://www.inaturalist.org/pages/getting+started" TargetMode="External" /><Relationship Type="http://schemas.openxmlformats.org/officeDocument/2006/relationships/hyperlink" Id="rId46" Target="https://www.inaturalist.org/projects/nc-state-myco-ed" TargetMode="External" /><Relationship Type="http://schemas.openxmlformats.org/officeDocument/2006/relationships/hyperlink" Id="rId56"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2026-05-21T03:20:47Z</dcterms:created>
  <dcterms:modified xsi:type="dcterms:W3CDTF">2026-05-21T03:20:47Z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