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1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overview"/>
    <w:p>
      <w:pPr>
        <w:pStyle w:val="Heading1"/>
      </w:pPr>
      <w:r>
        <w:t xml:space="preserve">Overview</w:t>
      </w:r>
    </w:p>
    <w:p>
      <w:pPr>
        <w:pStyle w:val="FirstParagraph"/>
      </w:pPr>
      <w:r>
        <w:t xml:space="preserve">The Mycological Curriculum for Education and Discovery</w:t>
      </w:r>
      <w:r>
        <w:t xml:space="preserve"> </w:t>
      </w:r>
      <w:r>
        <w:rPr>
          <w:b/>
          <w:bCs/>
        </w:rPr>
        <w:t xml:space="preserve">(Myco-Ed)</w:t>
      </w:r>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Quarto Books</w:t>
        </w:r>
      </w:hyperlink>
      <w:r>
        <w:t xml:space="preserve"> </w:t>
      </w:r>
      <w:r>
        <w:t xml:space="preserve">To learn more about the MycoEd curriculum visit the</w:t>
      </w:r>
      <w:r>
        <w:t xml:space="preserve"> </w:t>
      </w:r>
      <w:hyperlink r:id="rId10">
        <w:r>
          <w:rPr>
            <w:rStyle w:val="Hyperlink"/>
          </w:rPr>
          <w:t xml:space="preserve">MycoEd GitHub</w:t>
        </w:r>
      </w:hyperlink>
      <w:r>
        <w:t xml:space="preserve">)</w:t>
      </w:r>
    </w:p>
    <w:bookmarkStart w:id="22"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opt/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1"/>
              </w:numPr>
            </w:pPr>
            <w:hyperlink r:id="rId14">
              <w:r>
                <w:rPr>
                  <w:rStyle w:val="Hyperlink"/>
                </w:rPr>
                <w:t xml:space="preserve">Open Module 0 RevealJS Slides</w:t>
              </w:r>
            </w:hyperlink>
          </w:p>
          <w:p>
            <w:pPr>
              <w:pStyle w:val="Compact"/>
              <w:numPr>
                <w:ilvl w:val="0"/>
                <w:numId w:val="1001"/>
              </w:numPr>
            </w:pPr>
            <w:hyperlink r:id="rId15">
              <w:r>
                <w:rPr>
                  <w:rStyle w:val="Hyperlink"/>
                </w:rPr>
                <w:t xml:space="preserve">Open Module 1 RevealJS Slides</w:t>
              </w:r>
            </w:hyperlink>
          </w:p>
          <w:p>
            <w:pPr>
              <w:pStyle w:val="Compact"/>
              <w:numPr>
                <w:ilvl w:val="0"/>
                <w:numId w:val="1001"/>
              </w:numPr>
            </w:pPr>
            <w:hyperlink r:id="rId16">
              <w:r>
                <w:rPr>
                  <w:rStyle w:val="Hyperlink"/>
                </w:rPr>
                <w:t xml:space="preserve">Open Module 2 RevealJS Slides</w:t>
              </w:r>
            </w:hyperlink>
          </w:p>
          <w:p>
            <w:pPr>
              <w:pStyle w:val="Compact"/>
              <w:numPr>
                <w:ilvl w:val="0"/>
                <w:numId w:val="1001"/>
              </w:numPr>
            </w:pPr>
            <w:hyperlink r:id="rId17">
              <w:r>
                <w:rPr>
                  <w:rStyle w:val="Hyperlink"/>
                </w:rPr>
                <w:t xml:space="preserve">Open Module 3 RevealJS Slides</w:t>
              </w:r>
            </w:hyperlink>
          </w:p>
          <w:p>
            <w:pPr>
              <w:pStyle w:val="Compact"/>
              <w:numPr>
                <w:ilvl w:val="0"/>
                <w:numId w:val="1001"/>
              </w:numPr>
            </w:pPr>
            <w:hyperlink r:id="rId18">
              <w:r>
                <w:rPr>
                  <w:rStyle w:val="Hyperlink"/>
                </w:rPr>
                <w:t xml:space="preserve">Open Module 4 RevealJS Slides</w:t>
              </w:r>
            </w:hyperlink>
          </w:p>
          <w:p>
            <w:pPr>
              <w:pStyle w:val="Compact"/>
              <w:numPr>
                <w:ilvl w:val="0"/>
                <w:numId w:val="1001"/>
              </w:numPr>
            </w:pPr>
            <w:hyperlink r:id="rId19">
              <w:r>
                <w:rPr>
                  <w:rStyle w:val="Hyperlink"/>
                </w:rPr>
                <w:t xml:space="preserve">Open Module 5 RevealJS Slides</w:t>
              </w:r>
            </w:hyperlink>
          </w:p>
          <w:p>
            <w:pPr>
              <w:pStyle w:val="Compact"/>
              <w:numPr>
                <w:ilvl w:val="0"/>
                <w:numId w:val="1001"/>
              </w:numPr>
            </w:pPr>
            <w:hyperlink r:id="rId20">
              <w:r>
                <w:rPr>
                  <w:rStyle w:val="Hyperlink"/>
                </w:rPr>
                <w:t xml:space="preserve">Open Module 6 RevealJS Slides</w:t>
              </w:r>
            </w:hyperlink>
          </w:p>
          <w:p>
            <w:pPr>
              <w:pStyle w:val="Compact"/>
              <w:numPr>
                <w:ilvl w:val="0"/>
                <w:numId w:val="1001"/>
              </w:numPr>
            </w:pPr>
            <w:hyperlink r:id="rId21">
              <w:r>
                <w:rPr>
                  <w:rStyle w:val="Hyperlink"/>
                </w:rPr>
                <w:t xml:space="preserve">Open Module 7 RevealJS Slides</w:t>
              </w:r>
            </w:hyperlink>
          </w:p>
          <w:p/>
        </w:tc>
      </w:tr>
    </w:tbl>
    <w:bookmarkEnd w:id="22"/>
    <w:bookmarkEnd w:id="23"/>
    <w:bookmarkStart w:id="25" w:name="introduction"/>
    <w:p>
      <w:pPr>
        <w:pStyle w:val="Heading1"/>
      </w:pPr>
      <w:r>
        <w:t xml:space="preserve">Introduction</w:t>
      </w:r>
    </w:p>
    <w:p>
      <w:pPr>
        <w:pStyle w:val="FirstParagraph"/>
      </w:pPr>
      <w:r>
        <w:t xml:space="preserve">This is a Quarto book created from the</w:t>
      </w:r>
      <w:r>
        <w:t xml:space="preserve"> </w:t>
      </w:r>
      <w:hyperlink r:id="rId24">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2"/>
        </w:numPr>
      </w:pPr>
      <w:r>
        <w:t xml:space="preserve">Training students and instructors in laboratory techniques and data analyses</w:t>
      </w:r>
    </w:p>
    <w:p>
      <w:pPr>
        <w:pStyle w:val="Compact"/>
        <w:numPr>
          <w:ilvl w:val="0"/>
          <w:numId w:val="1002"/>
        </w:numPr>
      </w:pPr>
      <w:r>
        <w:t xml:space="preserve">Compiling original data for improving fungal genomic resources</w:t>
      </w:r>
    </w:p>
    <w:p>
      <w:pPr>
        <w:pStyle w:val="Compact"/>
        <w:numPr>
          <w:ilvl w:val="0"/>
          <w:numId w:val="1002"/>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5"/>
    <w:bookmarkStart w:id="36" w:name="Xe1adfe0dbe0fd7da8caab0dded5a990a311f7c3"/>
    <w:p>
      <w:pPr>
        <w:pStyle w:val="Heading1"/>
      </w:pPr>
      <w:r>
        <w:t xml:space="preserve">Module 0: Getting Started and Data Management</w:t>
      </w:r>
    </w:p>
    <w:bookmarkStart w:id="26"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Use the search box to filter by module, item, company, or catalog number.</w:t>
      </w:r>
    </w:p>
    <w:p>
      <w:pPr>
        <w:pStyle w:val="SourceCode"/>
      </w:pPr>
      <w:r>
        <w:rPr>
          <w:rStyle w:val="VerbatimChar"/>
        </w:rPr>
        <w:t xml:space="preserve">//| echo: false</w:t>
      </w:r>
      <w:r>
        <w:br/>
      </w:r>
      <w:r>
        <w:rPr>
          <w:rStyle w:val="VerbatimChar"/>
        </w:rPr>
        <w:t xml:space="preserve">materials = [</w:t>
      </w:r>
      <w:r>
        <w:br/>
      </w:r>
      <w:r>
        <w:rPr>
          <w:rStyle w:val="VerbatimChar"/>
        </w:rPr>
        <w:t xml:space="preserve">  // Module 1</w:t>
      </w:r>
      <w:r>
        <w:br/>
      </w:r>
      <w:r>
        <w:rPr>
          <w:rStyle w:val="VerbatimChar"/>
        </w:rPr>
        <w:t xml:space="preserve">  { module: "Module 1 – Fungal Sampling &amp; Culturing", item: "100×15 mm Petri dishes", description: "Petri dishes for fungal culturing", company: "", catalog: "" },</w:t>
      </w:r>
      <w:r>
        <w:br/>
      </w:r>
      <w:r>
        <w:rPr>
          <w:rStyle w:val="VerbatimChar"/>
        </w:rPr>
        <w:t xml:space="preserve">  { module: "Module 1 – Fungal Sampling &amp; Culturing", item: "Bacteriological agar (e.g., Difco Bacto Agar)", description: "Agar base for culture media", company: "Difco/BD", catalog: "" },</w:t>
      </w:r>
      <w:r>
        <w:br/>
      </w:r>
      <w:r>
        <w:rPr>
          <w:rStyle w:val="VerbatimChar"/>
        </w:rPr>
        <w:t xml:space="preserve">  { module: "Module 1 – Fungal Sampling &amp; Culturing", item: "Autoclave", description: "Sterilization of media and equipment", company: "", catalog: "" },</w:t>
      </w:r>
      <w:r>
        <w:br/>
      </w:r>
      <w:r>
        <w:rPr>
          <w:rStyle w:val="VerbatimChar"/>
        </w:rPr>
        <w:t xml:space="preserve">  { module: "Module 1 – Fungal Sampling &amp; Culturing", item: "Laminar flow hood", description: "Sterile work environment (optional if unavailable)", company: "", catalog: "" },</w:t>
      </w:r>
      <w:r>
        <w:br/>
      </w:r>
      <w:r>
        <w:rPr>
          <w:rStyle w:val="VerbatimChar"/>
        </w:rPr>
        <w:t xml:space="preserve">  { module: "Module 1 – Fungal Sampling &amp; Culturing", item: "Forceps", description: "Sample manipulation", company: "", catalog: "" },</w:t>
      </w:r>
      <w:r>
        <w:br/>
      </w:r>
      <w:r>
        <w:rPr>
          <w:rStyle w:val="VerbatimChar"/>
        </w:rPr>
        <w:t xml:space="preserve">  { module: "Module 1 – Fungal Sampling &amp; Culturing", item: "Scalpels", description: "Cutting leaf tissue", company: "", catalog: "" },</w:t>
      </w:r>
      <w:r>
        <w:br/>
      </w:r>
      <w:r>
        <w:rPr>
          <w:rStyle w:val="VerbatimChar"/>
        </w:rPr>
        <w:t xml:space="preserve">  { module: "Module 1 – Fungal Sampling &amp; Culturing", item: "150 mL beaker", description: "Container for ethanol", company: "", catalog: "" },</w:t>
      </w:r>
      <w:r>
        <w:br/>
      </w:r>
      <w:r>
        <w:rPr>
          <w:rStyle w:val="VerbatimChar"/>
        </w:rPr>
        <w:t xml:space="preserve">  { module: "Module 1 – Fungal Sampling &amp; Culturing", item: "Parafilm", description: "Sealing Petri plates", company: "Bemis", catalog: "" },</w:t>
      </w:r>
      <w:r>
        <w:br/>
      </w:r>
      <w:r>
        <w:rPr>
          <w:rStyle w:val="VerbatimChar"/>
        </w:rPr>
        <w:t xml:space="preserve">  { module: "Module 1 – Fungal Sampling &amp; Culturing", item: "Gloves", description: "Personal protection", company: "", catalog: "" },</w:t>
      </w:r>
      <w:r>
        <w:br/>
      </w:r>
      <w:r>
        <w:rPr>
          <w:rStyle w:val="VerbatimChar"/>
        </w:rPr>
        <w:t xml:space="preserve">  { module: "Module 1 – Fungal Sampling &amp; Culturing", item: "Hole punch (all metal)", description: "Cutting leaf discs; scalpel is an acceptable substitute", company: "", catalog: "" },</w:t>
      </w:r>
      <w:r>
        <w:br/>
      </w:r>
      <w:r>
        <w:rPr>
          <w:rStyle w:val="VerbatimChar"/>
        </w:rPr>
        <w:t xml:space="preserve">  { module: "Module 1 – Fungal Sampling &amp; Culturing", item: "Kimwipes", description: "Lab wipes", company: "Kimtech", catalog: "" },</w:t>
      </w:r>
      <w:r>
        <w:br/>
      </w:r>
      <w:r>
        <w:rPr>
          <w:rStyle w:val="VerbatimChar"/>
        </w:rPr>
        <w:t xml:space="preserve">  { module: "Module 1 – Fungal Sampling &amp; Culturing", item: "Paper bags", description: "Field sample storage", company: "", catalog: "" },</w:t>
      </w:r>
      <w:r>
        <w:br/>
      </w:r>
      <w:r>
        <w:rPr>
          <w:rStyle w:val="VerbatimChar"/>
        </w:rPr>
        <w:t xml:space="preserve">  { module: "Module 1 – Fungal Sampling &amp; Culturing", item: "10% bleach (in autoclaved water)", description: "Surface sterilization solution", company: "", catalog: "" },</w:t>
      </w:r>
      <w:r>
        <w:br/>
      </w:r>
      <w:r>
        <w:rPr>
          <w:rStyle w:val="VerbatimChar"/>
        </w:rPr>
        <w:t xml:space="preserve">  { module: "Module 1 – Fungal Sampling &amp; Culturing", item: "70% ethanol", description: "Surface sterilization", company: "", catalog: "" },</w:t>
      </w:r>
      <w:r>
        <w:br/>
      </w:r>
      <w:r>
        <w:rPr>
          <w:rStyle w:val="VerbatimChar"/>
        </w:rPr>
        <w:t xml:space="preserve">  { module: "Module 1 – Fungal Sampling &amp; Culturing", item: "Paper towels", description: "General lab use", company: "", catalog: "" },</w:t>
      </w:r>
      <w:r>
        <w:br/>
      </w:r>
      <w:r>
        <w:rPr>
          <w:rStyle w:val="VerbatimChar"/>
        </w:rPr>
        <w:t xml:space="preserve">  // Module 2</w:t>
      </w:r>
      <w:r>
        <w:br/>
      </w:r>
      <w:r>
        <w:rPr>
          <w:rStyle w:val="VerbatimChar"/>
        </w:rPr>
        <w:t xml:space="preserve">  { module: "Module 2 – Fungal Isolation", item: "60×15 mm Petri dishes", description: "Smaller dishes for fungal isolation transfers", company: "", catalog: "" },</w:t>
      </w:r>
      <w:r>
        <w:br/>
      </w:r>
      <w:r>
        <w:rPr>
          <w:rStyle w:val="VerbatimChar"/>
        </w:rPr>
        <w:t xml:space="preserve">  { module: "Module 2 – Fungal Isolation", item: "Potato Dextrose Agar (PDA)", description: "Selective culture media for fungi", company: "", catalog: "" },</w:t>
      </w:r>
      <w:r>
        <w:br/>
      </w:r>
      <w:r>
        <w:rPr>
          <w:rStyle w:val="VerbatimChar"/>
        </w:rPr>
        <w:t xml:space="preserve">  { module: "Module 2 – Fungal Isolation", item: "Autoclave", description: "Sterilization of media and equipment", company: "", catalog: "" },</w:t>
      </w:r>
      <w:r>
        <w:br/>
      </w:r>
      <w:r>
        <w:rPr>
          <w:rStyle w:val="VerbatimChar"/>
        </w:rPr>
        <w:t xml:space="preserve">  { module: "Module 2 – Fungal Isolation", item: "Laminar flow hood", description: "Sterile work environment (optional if unavailable)", company: "", catalog: "" },</w:t>
      </w:r>
      <w:r>
        <w:br/>
      </w:r>
      <w:r>
        <w:rPr>
          <w:rStyle w:val="VerbatimChar"/>
        </w:rPr>
        <w:t xml:space="preserve">  { module: "Module 2 – Fungal Isolation", item: "Gloves", description: "Personal protection", company: "", catalog: "" },</w:t>
      </w:r>
      <w:r>
        <w:br/>
      </w:r>
      <w:r>
        <w:rPr>
          <w:rStyle w:val="VerbatimChar"/>
        </w:rPr>
        <w:t xml:space="preserve">  { module: "Module 2 – Fungal Isolation", item: "Sharpie or lab marker (fine tip)", description: "Plate labeling", company: "", catalog: "" },</w:t>
      </w:r>
      <w:r>
        <w:br/>
      </w:r>
      <w:r>
        <w:rPr>
          <w:rStyle w:val="VerbatimChar"/>
        </w:rPr>
        <w:t xml:space="preserve">  { module: "Module 2 – Fungal Isolation", item: "70% ethanol", description: "Surface sterilization", company: "", catalog: "" },</w:t>
      </w:r>
      <w:r>
        <w:br/>
      </w:r>
      <w:r>
        <w:rPr>
          <w:rStyle w:val="VerbatimChar"/>
        </w:rPr>
        <w:t xml:space="preserve">  { module: "Module 2 – Fungal Isolation", item: "Kimwipes", description: "Lab wipes", company: "Kimtech", catalog: "" },</w:t>
      </w:r>
      <w:r>
        <w:br/>
      </w:r>
      <w:r>
        <w:rPr>
          <w:rStyle w:val="VerbatimChar"/>
        </w:rPr>
        <w:t xml:space="preserve">  // Module 3</w:t>
      </w:r>
      <w:r>
        <w:br/>
      </w:r>
      <w:r>
        <w:rPr>
          <w:rStyle w:val="VerbatimChar"/>
        </w:rPr>
        <w:t xml:space="preserve">  { module: "Module 3 – Phenotypic Assays", item: "Varies by assay", description: "Materials depend on the chosen phenotypic assay", company: "", catalog: "" },</w:t>
      </w:r>
      <w:r>
        <w:br/>
      </w:r>
      <w:r>
        <w:rPr>
          <w:rStyle w:val="VerbatimChar"/>
        </w:rPr>
        <w:t xml:space="preserve">  // Module 4</w:t>
      </w:r>
      <w:r>
        <w:br/>
      </w:r>
      <w:r>
        <w:rPr>
          <w:rStyle w:val="VerbatimChar"/>
        </w:rPr>
        <w:t xml:space="preserve">  { module: "Module 4 – DNA Sequencing", item: "Gloves", description: "Personal protection", company: "", catalog: "" },</w:t>
      </w:r>
      <w:r>
        <w:br/>
      </w:r>
      <w:r>
        <w:rPr>
          <w:rStyle w:val="VerbatimChar"/>
        </w:rPr>
        <w:t xml:space="preserve">  { module: "Module 4 – DNA Sequencing", item: "Sharpie", description: "Tube and plate labeling", company: "", catalog: "" },</w:t>
      </w:r>
      <w:r>
        <w:br/>
      </w:r>
      <w:r>
        <w:rPr>
          <w:rStyle w:val="VerbatimChar"/>
        </w:rPr>
        <w:t xml:space="preserve">  { module: "Module 4 – DNA Sequencing", item: "Thermal cycler", description: "PCR amplification", company: "", catalog: "" },</w:t>
      </w:r>
      <w:r>
        <w:br/>
      </w:r>
      <w:r>
        <w:rPr>
          <w:rStyle w:val="VerbatimChar"/>
        </w:rPr>
        <w:t xml:space="preserve">  { module: "Module 4 – DNA Sequencing", item: "Vortex", description: "Sample mixing", company: "", catalog: "" },</w:t>
      </w:r>
      <w:r>
        <w:br/>
      </w:r>
      <w:r>
        <w:rPr>
          <w:rStyle w:val="VerbatimChar"/>
        </w:rPr>
        <w:t xml:space="preserve">  { module: "Module 4 – DNA Sequencing", item: "Centrifuge", description: "Centrifugation of PCR and microfuge tubes", company: "", catalog: "" },</w:t>
      </w:r>
      <w:r>
        <w:br/>
      </w:r>
      <w:r>
        <w:rPr>
          <w:rStyle w:val="VerbatimChar"/>
        </w:rPr>
        <w:t xml:space="preserve">  { module: "Module 4 – DNA Sequencing", item: "Heat block / thermomixer", description: "For 1.5–2.0 mL microfuge tubes", company: "", catalog: "" },</w:t>
      </w:r>
      <w:r>
        <w:br/>
      </w:r>
      <w:r>
        <w:rPr>
          <w:rStyle w:val="VerbatimChar"/>
        </w:rPr>
        <w:t xml:space="preserve">  { module: "Module 4 – DNA Sequencing", item: "1.5 mL microcentrifuge tubes (DNA LoBind)", description: "Low-bind tubes to minimize DNA adsorption", company: "Eppendorf", catalog: "" },</w:t>
      </w:r>
      <w:r>
        <w:br/>
      </w:r>
      <w:r>
        <w:rPr>
          <w:rStyle w:val="VerbatimChar"/>
        </w:rPr>
        <w:t xml:space="preserve">  { module: "Module 4 – DNA Sequencing", item: "0.2 mL PCR tubes", description: "PCR reactions", company: "", catalog: "" },</w:t>
      </w:r>
      <w:r>
        <w:br/>
      </w:r>
      <w:r>
        <w:rPr>
          <w:rStyle w:val="VerbatimChar"/>
        </w:rPr>
        <w:t xml:space="preserve">  { module: "Module 4 – DNA Sequencing", item: "Microfuge and PCR tube racks", description: "Tube organization", company: "", catalog: "" },</w:t>
      </w:r>
      <w:r>
        <w:br/>
      </w:r>
      <w:r>
        <w:rPr>
          <w:rStyle w:val="VerbatimChar"/>
        </w:rPr>
        <w:t xml:space="preserve">  { module: "Module 4 – DNA Sequencing", item: "Labeling tape", description: "Sample labeling", company: "", catalog: "" },</w:t>
      </w:r>
      <w:r>
        <w:br/>
      </w:r>
      <w:r>
        <w:rPr>
          <w:rStyle w:val="VerbatimChar"/>
        </w:rPr>
        <w:t xml:space="preserve">  { module: "Module 4 – DNA Sequencing", item: "Monarch Spin gDNA Extraction Kit (100 reactions)", description: "Spin-column genomic DNA extraction kit", company: "New England BioLabs", catalog: "T3010S" },</w:t>
      </w:r>
      <w:r>
        <w:br/>
      </w:r>
      <w:r>
        <w:rPr>
          <w:rStyle w:val="VerbatimChar"/>
        </w:rPr>
        <w:t xml:space="preserve">  { module: "Module 4 – DNA Sequencing", item: "MetaPolyzyme, DNA free", description: "Enzyme blend for fungal cell wall digestion", company: "Millipore Sigma", catalog: "MAC4LDF-5X1VL" },</w:t>
      </w:r>
      <w:r>
        <w:br/>
      </w:r>
      <w:r>
        <w:rPr>
          <w:rStyle w:val="VerbatimChar"/>
        </w:rPr>
        <w:t xml:space="preserve">  { module: "Module 4 – DNA Sequencing", item: "TE Buffer", description: "DNA storage and dilution buffer", company: "", catalog: "" },</w:t>
      </w:r>
      <w:r>
        <w:br/>
      </w:r>
      <w:r>
        <w:rPr>
          <w:rStyle w:val="VerbatimChar"/>
        </w:rPr>
        <w:t xml:space="preserve">  { module: "Module 4 – DNA Sequencing", item: "CTAB solution (100 mL)", description: "Alternative DNA extraction reagent", company: "Promega", catalog: "MC1411" },</w:t>
      </w:r>
      <w:r>
        <w:br/>
      </w:r>
      <w:r>
        <w:rPr>
          <w:rStyle w:val="VerbatimChar"/>
        </w:rPr>
        <w:t xml:space="preserve">  { module: "Module 4 – DNA Sequencing", item: "Parafilm", description: "Tube sealing", company: "Bemis", catalog: "" },</w:t>
      </w:r>
      <w:r>
        <w:br/>
      </w:r>
      <w:r>
        <w:rPr>
          <w:rStyle w:val="VerbatimChar"/>
        </w:rPr>
        <w:t xml:space="preserve">  { module: "Module 4 – DNA Sequencing", item: "70% ethanol", description: "Surface sterilization", company: "", catalog: "" },</w:t>
      </w:r>
      <w:r>
        <w:br/>
      </w:r>
      <w:r>
        <w:rPr>
          <w:rStyle w:val="VerbatimChar"/>
        </w:rPr>
        <w:t xml:space="preserve">  { module: "Module 4 – DNA Sequencing", item: "Micropipettors (1–10, 20–200, 100–1000 µL)", description: "Liquid handling", company: "", catalog: "" },</w:t>
      </w:r>
      <w:r>
        <w:br/>
      </w:r>
      <w:r>
        <w:rPr>
          <w:rStyle w:val="VerbatimChar"/>
        </w:rPr>
        <w:t xml:space="preserve">  { module: "Module 4 – DNA Sequencing", item: "Micropipette tips (1–10, 20–200, 100–1000 µL, filtered preferred)", description: "Filtered tips reduce contamination risk", company: "", catalog: "" },</w:t>
      </w:r>
      <w:r>
        <w:br/>
      </w:r>
      <w:r>
        <w:rPr>
          <w:rStyle w:val="VerbatimChar"/>
        </w:rPr>
        <w:t xml:space="preserve">  { module: "Module 4 – DNA Sequencing", item: "Kimwipes", description: "Lab wipes", company: "Kimtech", catalog: "" },</w:t>
      </w:r>
      <w:r>
        <w:br/>
      </w:r>
      <w:r>
        <w:rPr>
          <w:rStyle w:val="VerbatimChar"/>
        </w:rPr>
        <w:t xml:space="preserve">  { module: "Module 4 – DNA Sequencing", item: "PCR primers: ITS1f, ITS4, 5.8SR, fITS7", description: "Fungal ITS barcoding primers; normalize to 100 µM in TE buffer. ITS1f: CTTGGTCATTTAGAGGAAGTAA; ITS4: TCCTCCGCTTATTGATATGC; 5.8SR: CGCTGCGTTCTTCATCG; fITS7: GTGARTCATCGAATCTTTG", company: "IDT or similar", catalog: "" },</w:t>
      </w:r>
      <w:r>
        <w:br/>
      </w:r>
      <w:r>
        <w:rPr>
          <w:rStyle w:val="VerbatimChar"/>
        </w:rPr>
        <w:t xml:space="preserve">  { module: "Module 4 – DNA Sequencing", item: "Q5 Hot Start High-Fidelity 2X Master Mix (100 reactions)", description: "High-fidelity PCR amplification master mix", company: "New England BioLabs", catalog: "M0494S" },</w:t>
      </w:r>
      <w:r>
        <w:br/>
      </w:r>
      <w:r>
        <w:rPr>
          <w:rStyle w:val="VerbatimChar"/>
        </w:rPr>
        <w:t xml:space="preserve">  { module: "Module 4 – DNA Sequencing", item: "PCR water", description: "Nuclease-free water for PCR setup", company: "New England BioLabs", catalog: "B1500S" },</w:t>
      </w:r>
      <w:r>
        <w:br/>
      </w:r>
      <w:r>
        <w:rPr>
          <w:rStyle w:val="VerbatimChar"/>
        </w:rPr>
        <w:t xml:space="preserve">  { module: "Module 4 – DNA Sequencing", item: "Exo-CIP Rapid PCR Cleanup Kit (100 reactions)", description: "Enzymatic cleanup of PCR products prior to sequencing", company: "New England BioLabs", catalog: "E1050S" },</w:t>
      </w:r>
      <w:r>
        <w:br/>
      </w:r>
      <w:r>
        <w:rPr>
          <w:rStyle w:val="VerbatimChar"/>
        </w:rPr>
        <w:t xml:space="preserve">  { module: "Module 4 – DNA Sequencing", item: "E-Gel system with 1.2% agarose gels", description: "Pre-cast gel electrophoresis system", company: "ThermoFisher", catalog: "G4010010" },</w:t>
      </w:r>
      <w:r>
        <w:br/>
      </w:r>
      <w:r>
        <w:rPr>
          <w:rStyle w:val="VerbatimChar"/>
        </w:rPr>
        <w:t xml:space="preserve">  { module: "Module 4 – DNA Sequencing", item: "E-Gel Sizing DNA Ladder", description: "DNA size standard for gel electrophoresis", company: "ThermoFisher", catalog: "10488100" },</w:t>
      </w:r>
      <w:r>
        <w:br/>
      </w:r>
      <w:r>
        <w:rPr>
          <w:rStyle w:val="VerbatimChar"/>
        </w:rPr>
        <w:t xml:space="preserve">  { module: "Module 4 – DNA Sequencing", item: "Qubit Fluorometer with dsDNA HS Assay Kit", description: "Fluorometric DNA quantification", company: "ThermoFisher", catalog: "Q32851" },</w:t>
      </w:r>
      <w:r>
        <w:br/>
      </w:r>
      <w:r>
        <w:rPr>
          <w:rStyle w:val="VerbatimChar"/>
        </w:rPr>
        <w:t xml:space="preserve">  { module: "Module 4 – DNA Sequencing", item: "Sanger sequencing service access", description: "Capillary sequencing of ITS amplicons (e.g., Genewiz, Eurofins, Eton)", company: "Various", catalog: "" },</w:t>
      </w:r>
      <w:r>
        <w:br/>
      </w:r>
      <w:r>
        <w:rPr>
          <w:rStyle w:val="VerbatimChar"/>
        </w:rPr>
        <w:t xml:space="preserve">  { module: "Module 4 – DNA Sequencing (long-read, optional)", item: "ONT Rapid Barcoding Kit v14", description: "Long-read nanopore sequencing library preparation", company: "Oxford Nanopore Technologies", catalog: "SQK-RBK114.24" },</w:t>
      </w:r>
      <w:r>
        <w:br/>
      </w:r>
      <w:r>
        <w:rPr>
          <w:rStyle w:val="VerbatimChar"/>
        </w:rPr>
        <w:t xml:space="preserve">  { module: "Module 4 – DNA Sequencing (long-read, optional)", item: "MinION sequencing device", description: "Portable nanopore sequencer", company: "Oxford Nanopore Technologies", catalog: "" },</w:t>
      </w:r>
      <w:r>
        <w:br/>
      </w:r>
      <w:r>
        <w:rPr>
          <w:rStyle w:val="VerbatimChar"/>
        </w:rPr>
        <w:t xml:space="preserve">  { module: "Module 4 – DNA Sequencing (long-read, optional)", item: "MinION flow cells (R10.4.1)", description: "Nanopore sequencing flow cells", company: "Oxford Nanopore Technologies", catalog: "FLO-MIN114" },</w:t>
      </w:r>
      <w:r>
        <w:br/>
      </w:r>
      <w:r>
        <w:rPr>
          <w:rStyle w:val="VerbatimChar"/>
        </w:rPr>
        <w:t xml:space="preserve">  { module: "Module 4 – DNA Sequencing (long-read, optional)", item: "Ultrapure BSA 50 mg/mL", description: "Blocking agent for long-read library prep", company: "ThermoFisher", catalog: "AM2616" },</w:t>
      </w:r>
      <w:r>
        <w:br/>
      </w:r>
      <w:r>
        <w:rPr>
          <w:rStyle w:val="VerbatimChar"/>
        </w:rPr>
        <w:t xml:space="preserve">  { module: "Module 4 – DNA Sequencing (long-read, optional)", item: "Magnetic rack for 1.5 mL tubes (DynaMag-2)", description: "Bead-based cleanup during long-read library preparation", company: "ThermoFisher", catalog: "12321D" },</w:t>
      </w:r>
      <w:r>
        <w:br/>
      </w:r>
      <w:r>
        <w:rPr>
          <w:rStyle w:val="VerbatimChar"/>
        </w:rPr>
        <w:t xml:space="preserve">  { module: "Module 4 – DNA Sequencing (long-read, optional)", item: "Nuclease-free water and 100% ethanol", description: "For preparing 80% ethanol wash during bead cleanup", company: "", catalog: "" },</w:t>
      </w:r>
      <w:r>
        <w:br/>
      </w:r>
      <w:r>
        <w:rPr>
          <w:rStyle w:val="VerbatimChar"/>
        </w:rPr>
        <w:t xml:space="preserve">  // Module 5</w:t>
      </w:r>
      <w:r>
        <w:br/>
      </w:r>
      <w:r>
        <w:rPr>
          <w:rStyle w:val="VerbatimChar"/>
        </w:rPr>
        <w:t xml:space="preserve">  { module: "Module 5 – Tissue Preparation", item: "Cellophane discs (autoclaved in gauze)", description: "Individually rinsed and autoclaved before use", company: "", catalog: "" },</w:t>
      </w:r>
      <w:r>
        <w:br/>
      </w:r>
      <w:r>
        <w:rPr>
          <w:rStyle w:val="VerbatimChar"/>
        </w:rPr>
        <w:t xml:space="preserve">  { module: "Module 5 – Tissue Preparation", item: "60×15 mm Petri dishes", description: "Culture dishes for tissue preparation", company: "", catalog: "" },</w:t>
      </w:r>
      <w:r>
        <w:br/>
      </w:r>
      <w:r>
        <w:rPr>
          <w:rStyle w:val="VerbatimChar"/>
        </w:rPr>
        <w:t xml:space="preserve">  { module: "Module 5 – Tissue Preparation", item: "Potato Dextrose Agar (PDA)", description: "Fungal culture media", company: "", catalog: "" },</w:t>
      </w:r>
      <w:r>
        <w:br/>
      </w:r>
      <w:r>
        <w:rPr>
          <w:rStyle w:val="VerbatimChar"/>
        </w:rPr>
        <w:t xml:space="preserve">  { module: "Module 5 – Tissue Preparation", item: "Silica beads", description: "For sample desiccation or homogenization", company: "", catalog: "" },</w:t>
      </w:r>
      <w:r>
        <w:br/>
      </w:r>
      <w:r>
        <w:rPr>
          <w:rStyle w:val="VerbatimChar"/>
        </w:rPr>
        <w:t xml:space="preserve">  { module: "Module 5 – Tissue Preparation", item: "Gloves", description: "Personal protection", company: "", catalog: "" },</w:t>
      </w:r>
      <w:r>
        <w:br/>
      </w:r>
      <w:r>
        <w:rPr>
          <w:rStyle w:val="VerbatimChar"/>
        </w:rPr>
        <w:t xml:space="preserve">  { module: "Module 5 – Tissue Preparation", item: "Incubator", description: "Controlled temperature environment for fungal growth", company: "", catalog: "" },</w:t>
      </w:r>
      <w:r>
        <w:br/>
      </w:r>
      <w:r>
        <w:rPr>
          <w:rStyle w:val="VerbatimChar"/>
        </w:rPr>
        <w:t xml:space="preserve">  { module: "Module 5 – Tissue Preparation", item: "Balance", description: "Weighing biomass samples", company: "", catalog: "" },</w:t>
      </w:r>
      <w:r>
        <w:br/>
      </w:r>
      <w:r>
        <w:rPr>
          <w:rStyle w:val="VerbatimChar"/>
        </w:rPr>
        <w:t xml:space="preserve">  { module: "Module 5 – Tissue Preparation", item: "Forceps", description: "Sample manipulation", company: "", catalog: "" },</w:t>
      </w:r>
      <w:r>
        <w:br/>
      </w:r>
      <w:r>
        <w:rPr>
          <w:rStyle w:val="VerbatimChar"/>
        </w:rPr>
        <w:t xml:space="preserve">  { module: "Module 5 – Tissue Preparation", item: "Scalpel", description: "Cutting tissue", company: "", catalog: "" },</w:t>
      </w:r>
      <w:r>
        <w:br/>
      </w:r>
      <w:r>
        <w:rPr>
          <w:rStyle w:val="VerbatimChar"/>
        </w:rPr>
        <w:t xml:space="preserve">  { module: "Module 5 – Tissue Preparation", item: "Small jar with lid or covered plates", description: "Sample containment and storage", company: "", catalog: "" },</w:t>
      </w:r>
      <w:r>
        <w:br/>
      </w:r>
      <w:r>
        <w:rPr>
          <w:rStyle w:val="VerbatimChar"/>
        </w:rPr>
        <w:t xml:space="preserve">  { module: "Module 5 – Tissue Preparation", item: "Pure fungal culture", description: "Starting biological material", company: "", catalog: "" },</w:t>
      </w:r>
      <w:r>
        <w:br/>
      </w:r>
      <w:r>
        <w:rPr>
          <w:rStyle w:val="VerbatimChar"/>
        </w:rPr>
        <w:t xml:space="preserve">  // Module 6</w:t>
      </w:r>
      <w:r>
        <w:br/>
      </w:r>
      <w:r>
        <w:rPr>
          <w:rStyle w:val="VerbatimChar"/>
        </w:rPr>
        <w:t xml:space="preserve">  { module: "Module 6 – Sample Submission", item: "Sample shipment supplies", description: "For shipping samples to AGI (see Module 6 SOP for details)", company: "", catalog: "" },</w:t>
      </w:r>
      <w:r>
        <w:br/>
      </w:r>
      <w:r>
        <w:rPr>
          <w:rStyle w:val="VerbatimChar"/>
        </w:rPr>
        <w:t xml:space="preserve">  { module: "Module 6 – Sample Submission", item: "MycoEd Metadata Form printout", description: "Paper copy of completed metadata form included with shipment (landscape orientation)", company: "", catalog: "" },</w:t>
      </w:r>
      <w:r>
        <w:br/>
      </w:r>
      <w:r>
        <w:rPr>
          <w:rStyle w:val="VerbatimChar"/>
        </w:rPr>
        <w:t xml:space="preserve">  // Module 7</w:t>
      </w:r>
      <w:r>
        <w:br/>
      </w:r>
      <w:r>
        <w:rPr>
          <w:rStyle w:val="VerbatimChar"/>
        </w:rPr>
        <w:t xml:space="preserve">  { module: "Module 7 – Genomic Analyses", item: "MycoCosm (JGI portal)", description: "Web-based genomic analysis portal", company: "DOE Joint Genome Institute", catalog: "" },</w:t>
      </w:r>
      <w:r>
        <w:br/>
      </w:r>
      <w:r>
        <w:rPr>
          <w:rStyle w:val="VerbatimChar"/>
        </w:rPr>
        <w:t xml:space="preserve">  { module: "Module 7 – Genomic Analyses", item: "Computer with internet access", description: "Required for all web-based genomic analyses", company: "", catalog: "" }</w:t>
      </w:r>
      <w:r>
        <w:br/>
      </w:r>
      <w:r>
        <w:rPr>
          <w:rStyle w:val="VerbatimChar"/>
        </w:rPr>
        <w:t xml:space="preserve">]</w:t>
      </w:r>
      <w:r>
        <w:br/>
      </w:r>
      <w:r>
        <w:br/>
      </w:r>
      <w:r>
        <w:rPr>
          <w:rStyle w:val="VerbatimChar"/>
        </w:rPr>
        <w:t xml:space="preserve">viewof search = Inputs.search(materials, {placeholder: "Search items, companies, catalog numbers…"})</w:t>
      </w:r>
      <w:r>
        <w:br/>
      </w:r>
      <w:r>
        <w:br/>
      </w:r>
      <w:r>
        <w:rPr>
          <w:rStyle w:val="VerbatimChar"/>
        </w:rPr>
        <w:t xml:space="preserve">Inputs.table(search, {</w:t>
      </w:r>
      <w:r>
        <w:br/>
      </w:r>
      <w:r>
        <w:rPr>
          <w:rStyle w:val="VerbatimChar"/>
        </w:rPr>
        <w:t xml:space="preserve">  columns: ["module", "item", "description", "company", "catalog"],</w:t>
      </w:r>
      <w:r>
        <w:br/>
      </w:r>
      <w:r>
        <w:rPr>
          <w:rStyle w:val="VerbatimChar"/>
        </w:rPr>
        <w:t xml:space="preserve">  header: {</w:t>
      </w:r>
      <w:r>
        <w:br/>
      </w:r>
      <w:r>
        <w:rPr>
          <w:rStyle w:val="VerbatimChar"/>
        </w:rPr>
        <w:t xml:space="preserve">    module: "Module",</w:t>
      </w:r>
      <w:r>
        <w:br/>
      </w:r>
      <w:r>
        <w:rPr>
          <w:rStyle w:val="VerbatimChar"/>
        </w:rPr>
        <w:t xml:space="preserve">    item: "Item",</w:t>
      </w:r>
      <w:r>
        <w:br/>
      </w:r>
      <w:r>
        <w:rPr>
          <w:rStyle w:val="VerbatimChar"/>
        </w:rPr>
        <w:t xml:space="preserve">    description: "Description",</w:t>
      </w:r>
      <w:r>
        <w:br/>
      </w:r>
      <w:r>
        <w:rPr>
          <w:rStyle w:val="VerbatimChar"/>
        </w:rPr>
        <w:t xml:space="preserve">    company: "Company",</w:t>
      </w:r>
      <w:r>
        <w:br/>
      </w:r>
      <w:r>
        <w:rPr>
          <w:rStyle w:val="VerbatimChar"/>
        </w:rPr>
        <w:t xml:space="preserve">    catalog: "Catalog #"</w:t>
      </w:r>
      <w:r>
        <w:br/>
      </w:r>
      <w:r>
        <w:rPr>
          <w:rStyle w:val="VerbatimChar"/>
        </w:rPr>
        <w:t xml:space="preserve">  }</w:t>
      </w:r>
      <w:r>
        <w:br/>
      </w:r>
      <w:r>
        <w:rPr>
          <w:rStyle w:val="VerbatimChar"/>
        </w:rPr>
        <w:t xml:space="preserve">})</w:t>
      </w:r>
    </w:p>
    <w:bookmarkEnd w:id="26"/>
    <w:bookmarkStart w:id="31" w:name="Xcbdbfd15cc4383fe5deee011eccaab33ef2e95c"/>
    <w:p>
      <w:pPr>
        <w:pStyle w:val="Heading2"/>
      </w:pPr>
      <w:r>
        <w:t xml:space="preserve">Module 0.2 – Create iNaturalist Traditional Project Instructions</w:t>
      </w:r>
    </w:p>
    <w:bookmarkStart w:id="27"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7"/>
    <w:bookmarkStart w:id="28"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8"/>
    <w:bookmarkStart w:id="29" w:name="Xbe7dd89d850e9accf36a8a51cd2d2bfb9177b29"/>
    <w:p>
      <w:pPr>
        <w:pStyle w:val="Heading3"/>
      </w:pPr>
      <w:r>
        <w:t xml:space="preserve">Make a MycoEd Traditional Project [Instructor Instructions]</w:t>
      </w:r>
    </w:p>
    <w:p>
      <w:pPr>
        <w:pStyle w:val="Compact"/>
        <w:numPr>
          <w:ilvl w:val="0"/>
          <w:numId w:val="1003"/>
        </w:numPr>
      </w:pPr>
      <w:r>
        <w:t xml:space="preserve">Log into iNaturalist.</w:t>
      </w:r>
    </w:p>
    <w:p>
      <w:pPr>
        <w:pStyle w:val="Compact"/>
        <w:numPr>
          <w:ilvl w:val="0"/>
          <w:numId w:val="1003"/>
        </w:numPr>
      </w:pPr>
      <w:r>
        <w:t xml:space="preserve">Go to Projects.</w:t>
      </w:r>
    </w:p>
    <w:p>
      <w:pPr>
        <w:pStyle w:val="Compact"/>
        <w:numPr>
          <w:ilvl w:val="0"/>
          <w:numId w:val="1003"/>
        </w:numPr>
      </w:pPr>
      <w:r>
        <w:t xml:space="preserve">This will take you to Your Projects.</w:t>
      </w:r>
    </w:p>
    <w:p>
      <w:pPr>
        <w:pStyle w:val="Compact"/>
        <w:numPr>
          <w:ilvl w:val="0"/>
          <w:numId w:val="1003"/>
        </w:numPr>
      </w:pPr>
      <w:r>
        <w:t xml:space="preserve">On the bottom right of the page, select Start a Project.</w:t>
      </w:r>
    </w:p>
    <w:p>
      <w:pPr>
        <w:pStyle w:val="Compact"/>
        <w:numPr>
          <w:ilvl w:val="0"/>
          <w:numId w:val="1003"/>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4"/>
        </w:numPr>
      </w:pPr>
      <w:r>
        <w:t xml:space="preserve">Complete the following criteria indicated in the lettered parts of the figure below:</w:t>
      </w:r>
    </w:p>
    <w:p>
      <w:pPr>
        <w:pStyle w:val="Compact"/>
        <w:numPr>
          <w:ilvl w:val="1"/>
          <w:numId w:val="1005"/>
        </w:numPr>
      </w:pPr>
      <w:r>
        <w:t xml:space="preserve">Add Title. Include Institution, term or semester, and year.</w:t>
      </w:r>
    </w:p>
    <w:p>
      <w:pPr>
        <w:pStyle w:val="Compact"/>
        <w:numPr>
          <w:ilvl w:val="1"/>
          <w:numId w:val="1005"/>
        </w:numPr>
      </w:pPr>
      <w:r>
        <w:t xml:space="preserve">Make this Invite Only. You will add your students to this project.</w:t>
      </w:r>
    </w:p>
    <w:p>
      <w:pPr>
        <w:pStyle w:val="Compact"/>
        <w:numPr>
          <w:ilvl w:val="1"/>
          <w:numId w:val="1005"/>
        </w:numPr>
      </w:pPr>
      <w:r>
        <w:t xml:space="preserve">Add images or logos as you see fit. This step is useful if you manage multiple projects.</w:t>
      </w:r>
    </w:p>
    <w:p>
      <w:pPr>
        <w:pStyle w:val="Compact"/>
        <w:numPr>
          <w:ilvl w:val="0"/>
          <w:numId w:val="1004"/>
        </w:numPr>
      </w:pPr>
      <w:r>
        <w:t xml:space="preserve">Other fields to consider:</w:t>
      </w:r>
    </w:p>
    <w:p>
      <w:pPr>
        <w:pStyle w:val="Compact"/>
        <w:numPr>
          <w:ilvl w:val="1"/>
          <w:numId w:val="1006"/>
        </w:numPr>
      </w:pPr>
      <w:r>
        <w:t xml:space="preserve">Location: You may choose to limit the locations of your observations. If your project is set to invite only, this is likely unnecessary.</w:t>
      </w:r>
    </w:p>
    <w:p>
      <w:pPr>
        <w:pStyle w:val="Compact"/>
        <w:numPr>
          <w:ilvl w:val="1"/>
          <w:numId w:val="1006"/>
        </w:numPr>
      </w:pPr>
      <w:r>
        <w:t xml:space="preserve">Observation Fields: Here you can link the fungal endophytes back to the host plants. In the future, we may have further instructions for data to add here.</w:t>
      </w:r>
    </w:p>
    <w:p>
      <w:pPr>
        <w:pStyle w:val="Compact"/>
        <w:numPr>
          <w:ilvl w:val="0"/>
          <w:numId w:val="1004"/>
        </w:numPr>
      </w:pPr>
      <w:r>
        <w:t xml:space="preserve">Complete the project by selecting the Create button.</w:t>
      </w:r>
    </w:p>
    <w:p>
      <w:pPr>
        <w:pStyle w:val="Compact"/>
        <w:numPr>
          <w:ilvl w:val="0"/>
          <w:numId w:val="1004"/>
        </w:numPr>
      </w:pPr>
      <w:r>
        <w:t xml:space="preserve">You may add your MycoEd concierges to your project if you wish (Andrew_wilson, ahonan).</w:t>
      </w:r>
    </w:p>
    <w:p>
      <w:pPr>
        <w:pStyle w:val="Compact"/>
        <w:numPr>
          <w:ilvl w:val="0"/>
          <w:numId w:val="1004"/>
        </w:numPr>
      </w:pPr>
      <w:r>
        <w:t xml:space="preserve">Email Andrew Wilson (andrew.wilson@BotanicGardens.org) to be added to the MycoEd Fungal Genomics Education Project.</w:t>
      </w:r>
    </w:p>
    <w:p>
      <w:pPr>
        <w:pStyle w:val="Compact"/>
        <w:numPr>
          <w:ilvl w:val="0"/>
          <w:numId w:val="1004"/>
        </w:numPr>
      </w:pPr>
      <w:r>
        <w:t xml:space="preserve">Add your project name to the text highlighted in yellow in copies of the following documents:</w:t>
      </w:r>
    </w:p>
    <w:p>
      <w:pPr>
        <w:pStyle w:val="Compact"/>
        <w:numPr>
          <w:ilvl w:val="1"/>
          <w:numId w:val="1007"/>
        </w:numPr>
      </w:pPr>
      <w:r>
        <w:t xml:space="preserve">Module 1 – Using iNaturalist</w:t>
      </w:r>
    </w:p>
    <w:p>
      <w:pPr>
        <w:pStyle w:val="Compact"/>
        <w:numPr>
          <w:ilvl w:val="1"/>
          <w:numId w:val="1007"/>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9"/>
    <w:bookmarkStart w:id="30"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8"/>
        </w:numPr>
      </w:pPr>
      <w:r>
        <w:t xml:space="preserve">Open your Myco-Ed project.</w:t>
      </w:r>
    </w:p>
    <w:p>
      <w:pPr>
        <w:pStyle w:val="Compact"/>
        <w:numPr>
          <w:ilvl w:val="0"/>
          <w:numId w:val="1008"/>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8"/>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8"/>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09"/>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0"/>
    <w:bookmarkEnd w:id="31"/>
    <w:bookmarkStart w:id="35" w:name="module-0.3-inaturalist-checklist"/>
    <w:p>
      <w:pPr>
        <w:pStyle w:val="Heading2"/>
      </w:pPr>
      <w:r>
        <w:t xml:space="preserve">Module 0.3 – iNaturalist Checklist</w:t>
      </w:r>
    </w:p>
    <w:bookmarkStart w:id="34"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2" w:name="for-instructors"/>
    <w:p>
      <w:pPr>
        <w:pStyle w:val="Heading4"/>
      </w:pPr>
      <w:r>
        <w:t xml:space="preserve">For Instructors</w:t>
      </w:r>
    </w:p>
    <w:p>
      <w:pPr>
        <w:pStyle w:val="Compact"/>
        <w:numPr>
          <w:ilvl w:val="0"/>
          <w:numId w:val="1010"/>
        </w:numPr>
      </w:pPr>
      <w:r>
        <w:t xml:space="preserve">Create an iNaturalist Account. (Module 0.2)</w:t>
      </w:r>
    </w:p>
    <w:p>
      <w:pPr>
        <w:pStyle w:val="Compact"/>
        <w:numPr>
          <w:ilvl w:val="0"/>
          <w:numId w:val="1011"/>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2"/>
        </w:numPr>
      </w:pPr>
      <w:r>
        <w:t xml:space="preserve">Tell your students the name of the iNaturalist Project, and request their iNaturalist user IDs.</w:t>
      </w:r>
    </w:p>
    <w:p>
      <w:pPr>
        <w:pStyle w:val="Compact"/>
        <w:numPr>
          <w:ilvl w:val="0"/>
          <w:numId w:val="1013"/>
        </w:numPr>
      </w:pPr>
      <w:r>
        <w:t xml:space="preserve">Add the students to the course project once they’ve completed Module 1.2. (Module 0.2)</w:t>
      </w:r>
    </w:p>
    <w:p>
      <w:pPr>
        <w:pStyle w:val="Compact"/>
        <w:numPr>
          <w:ilvl w:val="0"/>
          <w:numId w:val="1014"/>
        </w:numPr>
      </w:pPr>
      <w:r>
        <w:t xml:space="preserve">Instruct students on iNaturalist data management obligations for course credit (at the instructor’s discretion).</w:t>
      </w:r>
    </w:p>
    <w:bookmarkEnd w:id="32"/>
    <w:bookmarkStart w:id="33"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5"/>
        </w:numPr>
      </w:pPr>
      <w:r>
        <w:t xml:space="preserve">Create an iNaturalist Account.</w:t>
      </w:r>
    </w:p>
    <w:p>
      <w:pPr>
        <w:pStyle w:val="Compact"/>
        <w:numPr>
          <w:ilvl w:val="0"/>
          <w:numId w:val="1016"/>
        </w:numPr>
      </w:pPr>
      <w:r>
        <w:t xml:space="preserve">Get the iNaturalist App for your phone</w:t>
      </w:r>
    </w:p>
    <w:p>
      <w:pPr>
        <w:pStyle w:val="Compact"/>
        <w:numPr>
          <w:ilvl w:val="0"/>
          <w:numId w:val="1017"/>
        </w:numPr>
      </w:pPr>
      <w:r>
        <w:t xml:space="preserve">Give your instructor your iNaturalist User Name.</w:t>
      </w:r>
    </w:p>
    <w:p>
      <w:pPr>
        <w:pStyle w:val="Compact"/>
        <w:numPr>
          <w:ilvl w:val="0"/>
          <w:numId w:val="1018"/>
        </w:numPr>
      </w:pPr>
      <w:r>
        <w:t xml:space="preserve">Update your real name under your account settings.</w:t>
      </w:r>
    </w:p>
    <w:p>
      <w:pPr>
        <w:pStyle w:val="Compact"/>
        <w:numPr>
          <w:ilvl w:val="0"/>
          <w:numId w:val="1019"/>
        </w:numPr>
      </w:pPr>
      <w:r>
        <w:t xml:space="preserve">Watch some videos and tutorials.</w:t>
      </w:r>
    </w:p>
    <w:p>
      <w:pPr>
        <w:pStyle w:val="Compact"/>
        <w:numPr>
          <w:ilvl w:val="0"/>
          <w:numId w:val="1020"/>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1"/>
        </w:numPr>
      </w:pPr>
      <w:r>
        <w:t xml:space="preserve">Take multiple images of the plant host (or habitat photos of the environment) and include at least one image with a unique field number. (e.g., MycoEd_004)</w:t>
      </w:r>
    </w:p>
    <w:p>
      <w:pPr>
        <w:pStyle w:val="Compact"/>
        <w:numPr>
          <w:ilvl w:val="0"/>
          <w:numId w:val="1022"/>
        </w:numPr>
      </w:pPr>
      <w:r>
        <w:t xml:space="preserve">Add the observation to your course project.</w:t>
      </w:r>
    </w:p>
    <w:p>
      <w:pPr>
        <w:pStyle w:val="Compact"/>
        <w:numPr>
          <w:ilvl w:val="0"/>
          <w:numId w:val="1023"/>
        </w:numPr>
      </w:pPr>
      <w:r>
        <w:t xml:space="preserve">Save and upload the observation to the cloud once you’re connected to wifi.</w:t>
      </w:r>
    </w:p>
    <w:p>
      <w:pPr>
        <w:pStyle w:val="Compact"/>
        <w:numPr>
          <w:ilvl w:val="0"/>
          <w:numId w:val="1024"/>
        </w:numPr>
      </w:pPr>
      <w:r>
        <w:t xml:space="preserve">Add Observation Field for MycoEd ID.</w:t>
      </w:r>
    </w:p>
    <w:p>
      <w:pPr>
        <w:pStyle w:val="Compact"/>
        <w:numPr>
          <w:ilvl w:val="0"/>
          <w:numId w:val="1025"/>
        </w:numPr>
      </w:pPr>
      <w:r>
        <w:t xml:space="preserve">Add Observation Field for DNA Barcode ITS once you have DNA sequence data.</w:t>
      </w:r>
    </w:p>
    <w:p>
      <w:pPr>
        <w:pStyle w:val="Compact"/>
        <w:numPr>
          <w:ilvl w:val="0"/>
          <w:numId w:val="1026"/>
        </w:numPr>
      </w:pPr>
      <w:r>
        <w:t xml:space="preserve">Update the name of fungal isolates using DNA sequence BLAST results.</w:t>
      </w:r>
    </w:p>
    <w:p>
      <w:pPr>
        <w:pStyle w:val="Compact"/>
        <w:numPr>
          <w:ilvl w:val="0"/>
          <w:numId w:val="1027"/>
        </w:numPr>
      </w:pPr>
      <w:r>
        <w:t xml:space="preserve">Add Observation Field for Host Observation for fungal isolates linking to the original host on iNaturalist.</w:t>
      </w:r>
    </w:p>
    <w:bookmarkEnd w:id="33"/>
    <w:bookmarkEnd w:id="34"/>
    <w:bookmarkEnd w:id="35"/>
    <w:bookmarkEnd w:id="36"/>
    <w:bookmarkStart w:id="64" w:name="module-1-fungal-sampling"/>
    <w:p>
      <w:pPr>
        <w:pStyle w:val="Heading1"/>
      </w:pPr>
      <w:r>
        <w:t xml:space="preserve">Module 1: Fungal Sampling</w:t>
      </w:r>
    </w:p>
    <w:bookmarkStart w:id="41" w:name="module-1.1-lab-prep-overview"/>
    <w:p>
      <w:pPr>
        <w:pStyle w:val="Heading2"/>
      </w:pPr>
      <w:r>
        <w:t xml:space="preserve">Module 1.1 – Lab Prep Overview</w:t>
      </w:r>
    </w:p>
    <w:bookmarkStart w:id="40" w:name="X77a2a5cde368cdc7e0265278fa1fc26eefd1a5c"/>
    <w:p>
      <w:pPr>
        <w:pStyle w:val="Heading3"/>
      </w:pPr>
      <w:r>
        <w:t xml:space="preserve">Instructor Laboratory Preparation Instructions</w:t>
      </w:r>
    </w:p>
    <w:p>
      <w:pPr>
        <w:pStyle w:val="FirstParagraph"/>
      </w:pPr>
      <w:r>
        <w:rPr>
          <w:b/>
          <w:bCs/>
        </w:rPr>
        <w:t xml:space="preserve">Materials:</w:t>
      </w:r>
    </w:p>
    <w:p>
      <w:pPr>
        <w:pStyle w:val="Compact"/>
        <w:numPr>
          <w:ilvl w:val="0"/>
          <w:numId w:val="1028"/>
        </w:numPr>
      </w:pPr>
      <w:r>
        <w:t xml:space="preserve">Cellophane discs (rinsed and individually wrapped before autoclaving)</w:t>
      </w:r>
    </w:p>
    <w:p>
      <w:pPr>
        <w:pStyle w:val="Compact"/>
        <w:numPr>
          <w:ilvl w:val="0"/>
          <w:numId w:val="1029"/>
        </w:numPr>
      </w:pPr>
      <w:r>
        <w:t xml:space="preserve">100x15mm Petri dishes</w:t>
      </w:r>
    </w:p>
    <w:p>
      <w:pPr>
        <w:pStyle w:val="Compact"/>
        <w:numPr>
          <w:ilvl w:val="0"/>
          <w:numId w:val="1030"/>
        </w:numPr>
      </w:pPr>
      <w:r>
        <w:t xml:space="preserve">60x15mm Petri dishes</w:t>
      </w:r>
    </w:p>
    <w:p>
      <w:pPr>
        <w:pStyle w:val="Compact"/>
        <w:numPr>
          <w:ilvl w:val="0"/>
          <w:numId w:val="1031"/>
        </w:numPr>
      </w:pPr>
      <w:r>
        <w:t xml:space="preserve">Bacteriological agar</w:t>
      </w:r>
    </w:p>
    <w:p>
      <w:pPr>
        <w:pStyle w:val="Compact"/>
        <w:numPr>
          <w:ilvl w:val="0"/>
          <w:numId w:val="1032"/>
        </w:numPr>
      </w:pPr>
      <w:r>
        <w:t xml:space="preserve">Forceps</w:t>
      </w:r>
    </w:p>
    <w:p>
      <w:pPr>
        <w:pStyle w:val="Compact"/>
        <w:numPr>
          <w:ilvl w:val="0"/>
          <w:numId w:val="1033"/>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warning.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0"/>
    <w:bookmarkEnd w:id="41"/>
    <w:bookmarkStart w:id="49" w:name="module-1.2-metadata-directions"/>
    <w:p>
      <w:pPr>
        <w:pStyle w:val="Heading2"/>
      </w:pPr>
      <w:r>
        <w:t xml:space="preserve">Module 1.2 – Metadata Directions</w:t>
      </w:r>
    </w:p>
    <w:bookmarkStart w:id="42" w:name="metadata"/>
    <w:p>
      <w:pPr>
        <w:pStyle w:val="Heading3"/>
      </w:pPr>
      <w:r>
        <w:t xml:space="preserve">Metadata</w:t>
      </w:r>
    </w:p>
    <w:p>
      <w:pPr>
        <w:pStyle w:val="DefinitionTerm"/>
      </w:pPr>
      <w:r>
        <w:t xml:space="preserve">Metadata</w:t>
      </w:r>
    </w:p>
    <w:p>
      <w:pPr>
        <w:pStyle w:val="Definition"/>
      </w:pP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FirstParagraph"/>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r>
        <w:rPr>
          <w:b/>
          <w:bCs/>
        </w:rPr>
        <w:t xml:space="preserve">Endophyte spreadsheet</w:t>
      </w:r>
      <w:r>
        <w:t xml:space="preserve">. Below are descriptions for each category where necessary.</w:t>
      </w:r>
    </w:p>
    <w:bookmarkEnd w:id="42"/>
    <w:bookmarkStart w:id="44" w:name="inaturalist-plant-observation"/>
    <w:p>
      <w:pPr>
        <w:pStyle w:val="Heading3"/>
      </w:pPr>
      <w:r>
        <w:t xml:space="preserve">iNaturalist plant observation:</w:t>
      </w:r>
    </w:p>
    <w:p>
      <w:pPr>
        <w:pStyle w:val="FirstParagraph"/>
      </w:pPr>
      <w:hyperlink r:id="rId43">
        <w:r>
          <w:rPr>
            <w:rStyle w:val="Hyperlink"/>
          </w:rPr>
          <w:t xml:space="preserve">NC State Myco Ed on iNaturalist</w:t>
        </w:r>
      </w:hyperlink>
    </w:p>
    <w:bookmarkEnd w:id="44"/>
    <w:bookmarkStart w:id="45"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5"/>
    <w:bookmarkStart w:id="46"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6"/>
    <w:bookmarkStart w:id="47"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7"/>
    <w:bookmarkStart w:id="48"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48"/>
    <w:bookmarkEnd w:id="49"/>
    <w:bookmarkStart w:id="56" w:name="Xb4fb397bd02a3abfe006792dec75e7bd20d5dfd"/>
    <w:p>
      <w:pPr>
        <w:pStyle w:val="Heading2"/>
      </w:pPr>
      <w:r>
        <w:t xml:space="preserve">Module 1.3 - Fungal Sampling and Culturing</w:t>
      </w:r>
    </w:p>
    <w:bookmarkStart w:id="50"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50"/>
    <w:bookmarkStart w:id="51"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51"/>
    <w:bookmarkStart w:id="52" w:name="learning-goals"/>
    <w:p>
      <w:pPr>
        <w:pStyle w:val="Heading3"/>
      </w:pPr>
      <w:r>
        <w:t xml:space="preserve">Learning Goals</w:t>
      </w:r>
    </w:p>
    <w:p>
      <w:pPr>
        <w:pStyle w:val="Compact"/>
        <w:numPr>
          <w:ilvl w:val="0"/>
          <w:numId w:val="1034"/>
        </w:numPr>
      </w:pPr>
      <w:r>
        <w:t xml:space="preserve">Documentation using iNaturalist</w:t>
      </w:r>
    </w:p>
    <w:p>
      <w:pPr>
        <w:pStyle w:val="Compact"/>
        <w:numPr>
          <w:ilvl w:val="0"/>
          <w:numId w:val="1034"/>
        </w:numPr>
      </w:pPr>
      <w:r>
        <w:t xml:space="preserve">Practice sterile technique</w:t>
      </w:r>
    </w:p>
    <w:p>
      <w:pPr>
        <w:pStyle w:val="Compact"/>
        <w:numPr>
          <w:ilvl w:val="0"/>
          <w:numId w:val="1034"/>
        </w:numPr>
      </w:pPr>
      <w:r>
        <w:t xml:space="preserve">Culture and isolate fungi</w:t>
      </w:r>
    </w:p>
    <w:p>
      <w:pPr>
        <w:pStyle w:val="Compact"/>
        <w:numPr>
          <w:ilvl w:val="0"/>
          <w:numId w:val="1034"/>
        </w:numPr>
      </w:pPr>
      <w:r>
        <w:t xml:space="preserve">Investigate fungal endophytes</w:t>
      </w:r>
    </w:p>
    <w:p>
      <w:pPr>
        <w:pStyle w:val="Compact"/>
        <w:numPr>
          <w:ilvl w:val="0"/>
          <w:numId w:val="1034"/>
        </w:numPr>
      </w:pPr>
      <w:r>
        <w:t xml:space="preserve">Characterize morphology of fungal cultures</w:t>
      </w:r>
    </w:p>
    <w:bookmarkEnd w:id="52"/>
    <w:bookmarkStart w:id="53" w:name="lab-supplies"/>
    <w:p>
      <w:pPr>
        <w:pStyle w:val="Heading3"/>
      </w:pPr>
      <w:r>
        <w:t xml:space="preserve">Lab Supplies</w:t>
      </w:r>
    </w:p>
    <w:p>
      <w:pPr>
        <w:pStyle w:val="Compact"/>
        <w:numPr>
          <w:ilvl w:val="0"/>
          <w:numId w:val="1035"/>
        </w:numPr>
      </w:pPr>
      <w:r>
        <w:t xml:space="preserve">3 large water agar Petri plates - these are for initial isolation</w:t>
      </w:r>
    </w:p>
    <w:p>
      <w:pPr>
        <w:pStyle w:val="Compact"/>
        <w:numPr>
          <w:ilvl w:val="0"/>
          <w:numId w:val="1036"/>
        </w:numPr>
      </w:pPr>
      <w:r>
        <w:t xml:space="preserve">Sharpie</w:t>
      </w:r>
    </w:p>
    <w:p>
      <w:pPr>
        <w:pStyle w:val="Compact"/>
        <w:numPr>
          <w:ilvl w:val="0"/>
          <w:numId w:val="1037"/>
        </w:numPr>
      </w:pPr>
      <w:r>
        <w:t xml:space="preserve">Parafilm</w:t>
      </w:r>
    </w:p>
    <w:p>
      <w:pPr>
        <w:pStyle w:val="Compact"/>
        <w:numPr>
          <w:ilvl w:val="0"/>
          <w:numId w:val="1038"/>
        </w:numPr>
      </w:pPr>
      <w:r>
        <w:t xml:space="preserve">Paper towels</w:t>
      </w:r>
    </w:p>
    <w:p>
      <w:pPr>
        <w:pStyle w:val="Compact"/>
        <w:numPr>
          <w:ilvl w:val="0"/>
          <w:numId w:val="1039"/>
        </w:numPr>
      </w:pPr>
      <w:r>
        <w:t xml:space="preserve">Gloves</w:t>
      </w:r>
    </w:p>
    <w:p>
      <w:pPr>
        <w:pStyle w:val="Compact"/>
        <w:numPr>
          <w:ilvl w:val="0"/>
          <w:numId w:val="1040"/>
        </w:numPr>
      </w:pPr>
      <w:r>
        <w:t xml:space="preserve">Bleach</w:t>
      </w:r>
    </w:p>
    <w:p>
      <w:pPr>
        <w:pStyle w:val="Compact"/>
        <w:numPr>
          <w:ilvl w:val="0"/>
          <w:numId w:val="1041"/>
        </w:numPr>
      </w:pPr>
      <w:r>
        <w:t xml:space="preserve">Ethanol</w:t>
      </w:r>
    </w:p>
    <w:p>
      <w:pPr>
        <w:pStyle w:val="Compact"/>
        <w:numPr>
          <w:ilvl w:val="0"/>
          <w:numId w:val="1042"/>
        </w:numPr>
      </w:pPr>
      <w:r>
        <w:t xml:space="preserve">Scalpel</w:t>
      </w:r>
    </w:p>
    <w:p>
      <w:pPr>
        <w:pStyle w:val="Compact"/>
        <w:numPr>
          <w:ilvl w:val="0"/>
          <w:numId w:val="1043"/>
        </w:numPr>
      </w:pPr>
      <w:r>
        <w:t xml:space="preserve">Metal hole punch</w:t>
      </w:r>
    </w:p>
    <w:p>
      <w:pPr>
        <w:pStyle w:val="Compact"/>
        <w:numPr>
          <w:ilvl w:val="0"/>
          <w:numId w:val="1044"/>
        </w:numPr>
      </w:pPr>
      <w:r>
        <w:t xml:space="preserve">Forceps</w:t>
      </w:r>
    </w:p>
    <w:bookmarkEnd w:id="53"/>
    <w:bookmarkStart w:id="55" w:name="instructions"/>
    <w:p>
      <w:pPr>
        <w:pStyle w:val="Heading3"/>
      </w:pPr>
      <w:r>
        <w:t xml:space="preserve">Instructions</w:t>
      </w:r>
    </w:p>
    <w:bookmarkStart w:id="54"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p>
      <w:pPr>
        <w:pStyle w:val="BodyText"/>
      </w:pPr>
      <w:r>
        <w:t xml:space="preserve">Materials needed:</w:t>
      </w:r>
    </w:p>
    <w:p>
      <w:pPr>
        <w:pStyle w:val="Compact"/>
        <w:numPr>
          <w:ilvl w:val="0"/>
          <w:numId w:val="1045"/>
        </w:numPr>
      </w:pPr>
      <w:r>
        <w:t xml:space="preserve">Your phone with iNaturalist.</w:t>
      </w:r>
    </w:p>
    <w:p>
      <w:pPr>
        <w:pStyle w:val="Compact"/>
        <w:numPr>
          <w:ilvl w:val="0"/>
          <w:numId w:val="1046"/>
        </w:numPr>
      </w:pPr>
      <w:r>
        <w:t xml:space="preserve">Sample labels with unique ID numbers.</w:t>
      </w:r>
    </w:p>
    <w:p>
      <w:pPr>
        <w:pStyle w:val="Compact"/>
        <w:numPr>
          <w:ilvl w:val="0"/>
          <w:numId w:val="1047"/>
        </w:numPr>
      </w:pPr>
      <w:r>
        <w:t xml:space="preserve">Paper bags for samples.</w:t>
      </w:r>
    </w:p>
    <w:p>
      <w:pPr>
        <w:pStyle w:val="Compact"/>
        <w:numPr>
          <w:ilvl w:val="0"/>
          <w:numId w:val="1048"/>
        </w:numPr>
      </w:pPr>
      <w:r>
        <w:t xml:space="preserve">Clippers, scissors, or a knife to sample leaves.</w:t>
      </w:r>
    </w:p>
    <w:p>
      <w:pPr>
        <w:pStyle w:val="FirstParagraph"/>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49"/>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49"/>
        </w:numPr>
      </w:pPr>
      <w:r>
        <w:t xml:space="preserve">Sterilize tools (scalpel or hole punch and forceps)</w:t>
      </w:r>
    </w:p>
    <w:p>
      <w:pPr>
        <w:pStyle w:val="Compact"/>
        <w:numPr>
          <w:ilvl w:val="1"/>
          <w:numId w:val="1050"/>
        </w:numPr>
      </w:pPr>
      <w:r>
        <w:t xml:space="preserve">Heat your tool using a flame (candle, alcohol lamp, torch, or something similar).</w:t>
      </w:r>
    </w:p>
    <w:p>
      <w:pPr>
        <w:pStyle w:val="Compact"/>
        <w:numPr>
          <w:ilvl w:val="1"/>
          <w:numId w:val="1050"/>
        </w:numPr>
      </w:pPr>
      <w:r>
        <w:t xml:space="preserve">Let cool – you can dip the tool (scalpel or hole punch) into the bleach solution to cool.</w:t>
      </w:r>
    </w:p>
    <w:p>
      <w:pPr>
        <w:pStyle w:val="Compact"/>
        <w:numPr>
          <w:ilvl w:val="0"/>
          <w:numId w:val="1049"/>
        </w:numPr>
      </w:pPr>
      <w:r>
        <w:t xml:space="preserve">Cut leaf tissues. You may take as many cuttings from each leaf as desired. Be sure to label cuttings appropriately as described above. Cuttings should be ~1 cm.</w:t>
      </w:r>
    </w:p>
    <w:p>
      <w:pPr>
        <w:pStyle w:val="Compact"/>
        <w:numPr>
          <w:ilvl w:val="0"/>
          <w:numId w:val="1049"/>
        </w:numPr>
      </w:pPr>
      <w:r>
        <w:t xml:space="preserve">Surface sterilize leaf tissue. Using sterilized forceps (heat and cool as above), immerse each cutting in 10% bleach solution for 10 seconds.</w:t>
      </w:r>
    </w:p>
    <w:p>
      <w:pPr>
        <w:pStyle w:val="Compact"/>
        <w:numPr>
          <w:ilvl w:val="1"/>
          <w:numId w:val="1051"/>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51"/>
        </w:numPr>
      </w:pPr>
      <w:r>
        <w:t xml:space="preserve">Mix 1ml (1/4 teaspoon) household bleach with 500 ml (2 cups) sterilized water.</w:t>
      </w:r>
    </w:p>
    <w:p>
      <w:pPr>
        <w:pStyle w:val="Compact"/>
        <w:numPr>
          <w:ilvl w:val="0"/>
          <w:numId w:val="1049"/>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49"/>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49"/>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49"/>
        </w:numPr>
      </w:pPr>
      <w:r>
        <w:t xml:space="preserve">Incubate at room temperature in the dark and examine for growth each day.</w:t>
      </w:r>
    </w:p>
    <w:bookmarkEnd w:id="54"/>
    <w:bookmarkEnd w:id="55"/>
    <w:bookmarkEnd w:id="56"/>
    <w:bookmarkStart w:id="63" w:name="module-1.4-using-inaturalist"/>
    <w:p>
      <w:pPr>
        <w:pStyle w:val="Heading2"/>
      </w:pPr>
      <w:r>
        <w:t xml:space="preserve">Module 1.4 – Using iNaturalist</w:t>
      </w:r>
    </w:p>
    <w:bookmarkStart w:id="61"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p>
    <w:p>
      <w:pPr>
        <w:pStyle w:val="Compact"/>
        <w:numPr>
          <w:ilvl w:val="0"/>
          <w:numId w:val="1052"/>
        </w:numPr>
      </w:pPr>
      <w:r>
        <w:t xml:space="preserve">Go to https://www.inaturalist.org/ and make an account if you don’t already have one.</w:t>
      </w:r>
    </w:p>
    <w:p>
      <w:pPr>
        <w:pStyle w:val="Compact"/>
        <w:numPr>
          <w:ilvl w:val="0"/>
          <w:numId w:val="1052"/>
        </w:numPr>
      </w:pPr>
      <w:r>
        <w:t xml:space="preserve">Download the iNaturalist App to your phone.</w:t>
      </w:r>
    </w:p>
    <w:p>
      <w:pPr>
        <w:pStyle w:val="Compact"/>
        <w:numPr>
          <w:ilvl w:val="0"/>
          <w:numId w:val="1052"/>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52"/>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52"/>
        </w:numPr>
      </w:pPr>
      <w:r>
        <w:t xml:space="preserve">Add your Real Name to iNaturalist</w:t>
      </w:r>
    </w:p>
    <w:p>
      <w:pPr>
        <w:pStyle w:val="Compact"/>
        <w:numPr>
          <w:ilvl w:val="1"/>
          <w:numId w:val="1053"/>
        </w:numPr>
      </w:pPr>
      <w:r>
        <w:t xml:space="preserve">For your name to display properly you need it spelled out in your profile.</w:t>
      </w:r>
    </w:p>
    <w:p>
      <w:pPr>
        <w:pStyle w:val="Compact"/>
        <w:numPr>
          <w:ilvl w:val="1"/>
          <w:numId w:val="1053"/>
        </w:numPr>
      </w:pPr>
      <w:r>
        <w:t xml:space="preserve">Log into iNat.</w:t>
      </w:r>
    </w:p>
    <w:p>
      <w:pPr>
        <w:pStyle w:val="Compact"/>
        <w:numPr>
          <w:ilvl w:val="1"/>
          <w:numId w:val="1053"/>
        </w:numPr>
      </w:pPr>
      <w:r>
        <w:t xml:space="preserve">Go to your profile icon in the top right.</w:t>
      </w:r>
    </w:p>
    <w:p>
      <w:pPr>
        <w:pStyle w:val="Compact"/>
        <w:numPr>
          <w:ilvl w:val="1"/>
          <w:numId w:val="1053"/>
        </w:numPr>
      </w:pPr>
      <w:r>
        <w:t xml:space="preserve">Select Account Settings.</w:t>
      </w:r>
    </w:p>
    <w:p>
      <w:pPr>
        <w:pStyle w:val="Compact"/>
        <w:numPr>
          <w:ilvl w:val="1"/>
          <w:numId w:val="1053"/>
        </w:numPr>
      </w:pPr>
      <w:r>
        <w:t xml:space="preserve">Type your real name into the space under Display Name.</w:t>
      </w:r>
    </w:p>
    <w:p>
      <w:pPr>
        <w:pStyle w:val="Compact"/>
        <w:numPr>
          <w:ilvl w:val="0"/>
          <w:numId w:val="1052"/>
        </w:numPr>
      </w:pPr>
      <w:r>
        <w:t xml:space="preserve">iNaturalist Application Settings on your phone.</w:t>
      </w:r>
    </w:p>
    <w:p>
      <w:pPr>
        <w:pStyle w:val="Compact"/>
        <w:numPr>
          <w:ilvl w:val="1"/>
          <w:numId w:val="1054"/>
        </w:numPr>
      </w:pPr>
      <w:r>
        <w:t xml:space="preserve">Go to settings on your phone.</w:t>
      </w:r>
    </w:p>
    <w:p>
      <w:pPr>
        <w:pStyle w:val="Compact"/>
        <w:numPr>
          <w:ilvl w:val="1"/>
          <w:numId w:val="1054"/>
        </w:numPr>
      </w:pPr>
      <w:r>
        <w:t xml:space="preserve">Turn off</w:t>
      </w:r>
      <w:r>
        <w:t xml:space="preserve"> </w:t>
      </w:r>
      <w:r>
        <w:t xml:space="preserve">“Automatic Upload”</w:t>
      </w:r>
      <w:r>
        <w:t xml:space="preserve"> </w:t>
      </w:r>
      <w:r>
        <w:t xml:space="preserve">(recommended).</w:t>
      </w:r>
    </w:p>
    <w:p>
      <w:pPr>
        <w:pStyle w:val="Compact"/>
        <w:numPr>
          <w:ilvl w:val="1"/>
          <w:numId w:val="1054"/>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p>
    <w:p>
      <w:pPr>
        <w:pStyle w:val="Compact"/>
        <w:numPr>
          <w:ilvl w:val="0"/>
          <w:numId w:val="1055"/>
        </w:numPr>
      </w:pPr>
      <w:hyperlink r:id="rId57">
        <w:r>
          <w:rPr>
            <w:rStyle w:val="Hyperlink"/>
          </w:rPr>
          <w:t xml:space="preserve">Getting Started</w:t>
        </w:r>
      </w:hyperlink>
    </w:p>
    <w:p>
      <w:pPr>
        <w:pStyle w:val="Compact"/>
        <w:numPr>
          <w:ilvl w:val="0"/>
          <w:numId w:val="1056"/>
        </w:numPr>
      </w:pPr>
      <w:hyperlink r:id="rId58">
        <w:r>
          <w:rPr>
            <w:rStyle w:val="Hyperlink"/>
          </w:rPr>
          <w:t xml:space="preserve">iNaturalist Videos</w:t>
        </w:r>
      </w:hyperlink>
    </w:p>
    <w:p>
      <w:pPr>
        <w:pStyle w:val="Compact"/>
        <w:numPr>
          <w:ilvl w:val="0"/>
          <w:numId w:val="1057"/>
        </w:numPr>
      </w:pPr>
      <w:hyperlink r:id="rId59">
        <w:r>
          <w:rPr>
            <w:rStyle w:val="Hyperlink"/>
          </w:rPr>
          <w:t xml:space="preserve">NAMA/FunDiS How To Collect Research Specimens</w:t>
        </w:r>
      </w:hyperlink>
    </w:p>
    <w:p>
      <w:pPr>
        <w:pStyle w:val="FirstParagraph"/>
      </w:pPr>
      <w:hyperlink r:id="rId59">
        <w:r>
          <w:rPr>
            <w:rStyle w:val="Hyperlink"/>
          </w:rPr>
          <w:t xml:space="preserve">https://youtu.be/EgZw37NjxkA</w:t>
        </w:r>
      </w:hyperlink>
    </w:p>
    <w:p>
      <w:pPr>
        <w:pStyle w:val="Compact"/>
        <w:numPr>
          <w:ilvl w:val="0"/>
          <w:numId w:val="1058"/>
        </w:numPr>
      </w:pPr>
      <w:hyperlink r:id="rId60">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61"/>
    <w:bookmarkStart w:id="62"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p>
    <w:p>
      <w:pPr>
        <w:pStyle w:val="Compact"/>
        <w:numPr>
          <w:ilvl w:val="0"/>
          <w:numId w:val="1059"/>
        </w:numPr>
      </w:pPr>
      <w:r>
        <w:t xml:space="preserve">Open your iNaturalist Application.</w:t>
      </w:r>
    </w:p>
    <w:p>
      <w:pPr>
        <w:pStyle w:val="Compact"/>
        <w:numPr>
          <w:ilvl w:val="0"/>
          <w:numId w:val="1059"/>
        </w:numPr>
      </w:pPr>
      <w:r>
        <w:t xml:space="preserve">Make an observation of one host plant by taking a picture of it.</w:t>
      </w:r>
    </w:p>
    <w:p>
      <w:pPr>
        <w:pStyle w:val="Compact"/>
        <w:numPr>
          <w:ilvl w:val="1"/>
          <w:numId w:val="1060"/>
        </w:numPr>
      </w:pPr>
      <w:r>
        <w:t xml:space="preserve">Find the camera icon in the app and take a picture of your plant.</w:t>
      </w:r>
    </w:p>
    <w:p>
      <w:pPr>
        <w:pStyle w:val="Compact"/>
        <w:numPr>
          <w:ilvl w:val="1"/>
          <w:numId w:val="1060"/>
        </w:numPr>
      </w:pPr>
      <w:r>
        <w:t xml:space="preserve">Include one field label in an image of the plant. (see examples)</w:t>
      </w:r>
    </w:p>
    <w:p>
      <w:pPr>
        <w:pStyle w:val="Compact"/>
        <w:numPr>
          <w:ilvl w:val="1"/>
          <w:numId w:val="1060"/>
        </w:numPr>
      </w:pPr>
      <w:r>
        <w:t xml:space="preserve">Take images from multiple perspectives: whole plant, leaves, flowers+fruits, branches, trunk, etc.</w:t>
      </w:r>
    </w:p>
    <w:p>
      <w:pPr>
        <w:pStyle w:val="Compact"/>
        <w:numPr>
          <w:ilvl w:val="0"/>
          <w:numId w:val="1059"/>
        </w:numPr>
      </w:pPr>
      <w:r>
        <w:t xml:space="preserve">Alternatively, take images on your phone and upload them to iNaturalist. Again, make sure you are including a field label in your images.</w:t>
      </w:r>
    </w:p>
    <w:p>
      <w:pPr>
        <w:pStyle w:val="Compact"/>
        <w:numPr>
          <w:ilvl w:val="0"/>
          <w:numId w:val="1059"/>
        </w:numPr>
      </w:pPr>
      <w:r>
        <w:t xml:space="preserve">Before saving the observation, add it to your course project using the app.</w:t>
      </w:r>
    </w:p>
    <w:p>
      <w:pPr>
        <w:pStyle w:val="Compact"/>
        <w:numPr>
          <w:ilvl w:val="1"/>
          <w:numId w:val="1061"/>
        </w:numPr>
      </w:pPr>
      <w:r>
        <w:t xml:space="preserve">Go to</w:t>
      </w:r>
      <w:r>
        <w:t xml:space="preserve"> </w:t>
      </w:r>
      <w:r>
        <w:t xml:space="preserve">“Projects”</w:t>
      </w:r>
    </w:p>
    <w:p>
      <w:pPr>
        <w:pStyle w:val="Compact"/>
        <w:numPr>
          <w:ilvl w:val="1"/>
          <w:numId w:val="1061"/>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59"/>
        </w:numPr>
      </w:pPr>
      <w:r>
        <w:t xml:space="preserve">Click Done to save your observation.</w:t>
      </w:r>
    </w:p>
    <w:p>
      <w:pPr>
        <w:pStyle w:val="Compact"/>
        <w:numPr>
          <w:ilvl w:val="0"/>
          <w:numId w:val="1059"/>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9"/>
        </w:numPr>
      </w:pPr>
      <w:r>
        <w:t xml:space="preserve">Double-check your observation online.</w:t>
      </w:r>
    </w:p>
    <w:p>
      <w:pPr>
        <w:pStyle w:val="Compact"/>
        <w:numPr>
          <w:ilvl w:val="1"/>
          <w:numId w:val="1062"/>
        </w:numPr>
      </w:pPr>
      <w:r>
        <w:t xml:space="preserve">It will appear on your account if it was uploaded correctly.</w:t>
      </w:r>
    </w:p>
    <w:p>
      <w:pPr>
        <w:pStyle w:val="Compact"/>
        <w:numPr>
          <w:ilvl w:val="0"/>
          <w:numId w:val="1059"/>
        </w:numPr>
      </w:pPr>
      <w:r>
        <w:t xml:space="preserve">Add Myco-Ed ID. This will attach the field label ID number to this host observation.</w:t>
      </w:r>
    </w:p>
    <w:p>
      <w:pPr>
        <w:pStyle w:val="Compact"/>
        <w:numPr>
          <w:ilvl w:val="1"/>
          <w:numId w:val="1063"/>
        </w:numPr>
      </w:pPr>
      <w:r>
        <w:t xml:space="preserve">Under Observations Fields, on the lower right portion of the page, type</w:t>
      </w:r>
      <w:r>
        <w:t xml:space="preserve"> </w:t>
      </w:r>
      <w:r>
        <w:t xml:space="preserve">“MycoEd”</w:t>
      </w:r>
    </w:p>
    <w:p>
      <w:pPr>
        <w:pStyle w:val="Compact"/>
        <w:numPr>
          <w:ilvl w:val="1"/>
          <w:numId w:val="1063"/>
        </w:numPr>
      </w:pPr>
      <w:r>
        <w:t xml:space="preserve">Select</w:t>
      </w:r>
      <w:r>
        <w:t xml:space="preserve"> </w:t>
      </w:r>
      <w:r>
        <w:t xml:space="preserve">“MycoEd ID”</w:t>
      </w:r>
      <w:r>
        <w:t xml:space="preserve"> </w:t>
      </w:r>
      <w:r>
        <w:t xml:space="preserve">from the dropdown that appears.</w:t>
      </w:r>
    </w:p>
    <w:p>
      <w:pPr>
        <w:pStyle w:val="Compact"/>
        <w:numPr>
          <w:ilvl w:val="1"/>
          <w:numId w:val="1063"/>
        </w:numPr>
      </w:pPr>
      <w:r>
        <w:t xml:space="preserve">Add the field label ID number assigned to this host in the blank field under MycoEd ID.</w:t>
      </w:r>
    </w:p>
    <w:p>
      <w:pPr>
        <w:pStyle w:val="Compact"/>
        <w:numPr>
          <w:ilvl w:val="1"/>
          <w:numId w:val="1063"/>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64"/>
        </w:numPr>
      </w:pPr>
      <w:r>
        <w:t xml:space="preserve">Open your iNaturalist Application.</w:t>
      </w:r>
    </w:p>
    <w:p>
      <w:pPr>
        <w:pStyle w:val="Compact"/>
        <w:numPr>
          <w:ilvl w:val="1"/>
          <w:numId w:val="1065"/>
        </w:numPr>
      </w:pPr>
      <w:r>
        <w:t xml:space="preserve">Alternatively, take images on your phone and upload them to iNaturalist.</w:t>
      </w:r>
    </w:p>
    <w:p>
      <w:pPr>
        <w:pStyle w:val="Compact"/>
        <w:numPr>
          <w:ilvl w:val="0"/>
          <w:numId w:val="1064"/>
        </w:numPr>
      </w:pPr>
      <w:r>
        <w:t xml:space="preserve">Make an observation of the fungal isolate by taking a picture of it.</w:t>
      </w:r>
    </w:p>
    <w:p>
      <w:pPr>
        <w:pStyle w:val="Compact"/>
        <w:numPr>
          <w:ilvl w:val="1"/>
          <w:numId w:val="1066"/>
        </w:numPr>
      </w:pPr>
      <w:r>
        <w:t xml:space="preserve">Take pictures from the top and bottom, including the label.</w:t>
      </w:r>
    </w:p>
    <w:p>
      <w:pPr>
        <w:pStyle w:val="Compact"/>
        <w:numPr>
          <w:ilvl w:val="0"/>
          <w:numId w:val="1064"/>
        </w:numPr>
      </w:pPr>
      <w:r>
        <w:t xml:space="preserve">Before saving the observation, add it to your course project using the app.</w:t>
      </w:r>
    </w:p>
    <w:p>
      <w:pPr>
        <w:pStyle w:val="Compact"/>
        <w:numPr>
          <w:ilvl w:val="1"/>
          <w:numId w:val="1067"/>
        </w:numPr>
      </w:pPr>
      <w:r>
        <w:t xml:space="preserve">Follow the instructions detailed above.</w:t>
      </w:r>
    </w:p>
    <w:p>
      <w:pPr>
        <w:pStyle w:val="Compact"/>
        <w:numPr>
          <w:ilvl w:val="0"/>
          <w:numId w:val="1064"/>
        </w:numPr>
      </w:pPr>
      <w:r>
        <w:t xml:space="preserve">Click Done to save your observation.</w:t>
      </w:r>
    </w:p>
    <w:p>
      <w:pPr>
        <w:pStyle w:val="Compact"/>
        <w:numPr>
          <w:ilvl w:val="0"/>
          <w:numId w:val="1064"/>
        </w:numPr>
      </w:pPr>
      <w:r>
        <w:t xml:space="preserve">Manually upload your observation. This will appear green on your phone until it is uploaded.</w:t>
      </w:r>
    </w:p>
    <w:p>
      <w:pPr>
        <w:pStyle w:val="Compact"/>
        <w:numPr>
          <w:ilvl w:val="0"/>
          <w:numId w:val="1064"/>
        </w:numPr>
      </w:pPr>
      <w:r>
        <w:t xml:space="preserve">Double-check your observation online.</w:t>
      </w:r>
    </w:p>
    <w:p>
      <w:pPr>
        <w:pStyle w:val="Compact"/>
        <w:numPr>
          <w:ilvl w:val="1"/>
          <w:numId w:val="1068"/>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69"/>
        </w:numPr>
      </w:pPr>
      <w:r>
        <w:t xml:space="preserve">Add MycoEd ID. This will attach the field label ID number to this host observation.</w:t>
      </w:r>
    </w:p>
    <w:p>
      <w:pPr>
        <w:pStyle w:val="Compact"/>
        <w:numPr>
          <w:ilvl w:val="1"/>
          <w:numId w:val="1070"/>
        </w:numPr>
      </w:pPr>
      <w:r>
        <w:t xml:space="preserve">Follow the above directions.</w:t>
      </w:r>
    </w:p>
    <w:p>
      <w:pPr>
        <w:pStyle w:val="Compact"/>
        <w:numPr>
          <w:ilvl w:val="1"/>
          <w:numId w:val="1070"/>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9"/>
        </w:numPr>
      </w:pPr>
      <w:r>
        <w:t xml:space="preserve">Add other iNaturalist Observation Fields</w:t>
      </w:r>
    </w:p>
    <w:p>
      <w:pPr>
        <w:pStyle w:val="Compact"/>
        <w:numPr>
          <w:ilvl w:val="1"/>
          <w:numId w:val="1071"/>
        </w:numPr>
      </w:pPr>
      <w:r>
        <w:t xml:space="preserve">For ITS sequence data from fungal isolates, use DNA Sequence ITS</w:t>
      </w:r>
    </w:p>
    <w:p>
      <w:pPr>
        <w:pStyle w:val="Compact"/>
        <w:numPr>
          <w:ilvl w:val="1"/>
          <w:numId w:val="1071"/>
        </w:numPr>
      </w:pPr>
      <w:r>
        <w:t xml:space="preserve">To link to the host iNaturalist observation for this fungus, use the Host Observation Observation Field and add the URL to the host observation.</w:t>
      </w:r>
    </w:p>
    <w:bookmarkEnd w:id="62"/>
    <w:bookmarkEnd w:id="63"/>
    <w:bookmarkEnd w:id="64"/>
    <w:bookmarkStart w:id="82" w:name="module-2-fungal-isolation"/>
    <w:p>
      <w:pPr>
        <w:pStyle w:val="Heading1"/>
      </w:pPr>
      <w:r>
        <w:t xml:space="preserve">Module 2: Fungal Isolation</w:t>
      </w:r>
    </w:p>
    <w:bookmarkStart w:id="73" w:name="module-2.1-lab-prep-overview"/>
    <w:p>
      <w:pPr>
        <w:pStyle w:val="Heading2"/>
      </w:pPr>
      <w:r>
        <w:t xml:space="preserve">Module 2.1 – Lab Prep Overview</w:t>
      </w:r>
    </w:p>
    <w:bookmarkStart w:id="72" w:name="X607910f6b5d5ec784b2986740c973a9a0beb010"/>
    <w:p>
      <w:pPr>
        <w:pStyle w:val="Heading3"/>
      </w:pPr>
      <w:r>
        <w:t xml:space="preserve">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important.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important.png" id="71"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72"/>
    <w:bookmarkEnd w:id="73"/>
    <w:bookmarkStart w:id="81" w:name="module-2.2---fungal-isolation"/>
    <w:p>
      <w:pPr>
        <w:pStyle w:val="Heading2"/>
      </w:pPr>
      <w:r>
        <w:t xml:space="preserve">Module 2.2 - Fungal Isolation</w:t>
      </w:r>
    </w:p>
    <w:bookmarkStart w:id="74" w:name="purpose-1"/>
    <w:p>
      <w:pPr>
        <w:pStyle w:val="Heading3"/>
      </w:pPr>
      <w:r>
        <w:t xml:space="preserve">Purpose</w:t>
      </w:r>
    </w:p>
    <w:p>
      <w:pPr>
        <w:pStyle w:val="FirstParagraph"/>
      </w:pPr>
      <w:r>
        <w:t xml:space="preserve">This lab will introduce you to sterile technique, culturing fungi, isolating cultures, and documenting fungal growth.</w:t>
      </w:r>
    </w:p>
    <w:bookmarkEnd w:id="74"/>
    <w:bookmarkStart w:id="75"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75"/>
    <w:bookmarkStart w:id="76" w:name="learning-goals-1"/>
    <w:p>
      <w:pPr>
        <w:pStyle w:val="Heading3"/>
      </w:pPr>
      <w:r>
        <w:t xml:space="preserve">Learning Goals</w:t>
      </w:r>
    </w:p>
    <w:p>
      <w:pPr>
        <w:pStyle w:val="Compact"/>
        <w:numPr>
          <w:ilvl w:val="0"/>
          <w:numId w:val="1072"/>
        </w:numPr>
      </w:pPr>
      <w:r>
        <w:t xml:space="preserve">Practice sterile technique</w:t>
      </w:r>
    </w:p>
    <w:p>
      <w:pPr>
        <w:pStyle w:val="Compact"/>
        <w:numPr>
          <w:ilvl w:val="0"/>
          <w:numId w:val="1072"/>
        </w:numPr>
      </w:pPr>
      <w:r>
        <w:t xml:space="preserve">Culture and isolate fungi</w:t>
      </w:r>
    </w:p>
    <w:p>
      <w:pPr>
        <w:pStyle w:val="Compact"/>
        <w:numPr>
          <w:ilvl w:val="0"/>
          <w:numId w:val="1072"/>
        </w:numPr>
      </w:pPr>
      <w:r>
        <w:t xml:space="preserve">Investigate fungal endophytes</w:t>
      </w:r>
    </w:p>
    <w:p>
      <w:pPr>
        <w:pStyle w:val="Compact"/>
        <w:numPr>
          <w:ilvl w:val="0"/>
          <w:numId w:val="1072"/>
        </w:numPr>
      </w:pPr>
      <w:r>
        <w:t xml:space="preserve">Characterize morphology of fungal cultures</w:t>
      </w:r>
    </w:p>
    <w:p>
      <w:pPr>
        <w:pStyle w:val="Compact"/>
        <w:numPr>
          <w:ilvl w:val="0"/>
          <w:numId w:val="1072"/>
        </w:numPr>
      </w:pPr>
      <w:r>
        <w:t xml:space="preserve">Create data spreadsheets</w:t>
      </w:r>
    </w:p>
    <w:p>
      <w:pPr>
        <w:pStyle w:val="Compact"/>
        <w:numPr>
          <w:ilvl w:val="0"/>
          <w:numId w:val="1072"/>
        </w:numPr>
      </w:pPr>
      <w:r>
        <w:t xml:space="preserve">Isolate fungi for molecular extraction and analysis</w:t>
      </w:r>
    </w:p>
    <w:p>
      <w:pPr>
        <w:pStyle w:val="Compact"/>
        <w:numPr>
          <w:ilvl w:val="0"/>
          <w:numId w:val="1072"/>
        </w:numPr>
      </w:pPr>
      <w:r>
        <w:t xml:space="preserve">Create Growth Curves</w:t>
      </w:r>
    </w:p>
    <w:bookmarkEnd w:id="76"/>
    <w:bookmarkStart w:id="77" w:name="student-lab-supplies"/>
    <w:p>
      <w:pPr>
        <w:pStyle w:val="Heading3"/>
      </w:pPr>
      <w:r>
        <w:t xml:space="preserve">Student Lab Supplies</w:t>
      </w:r>
    </w:p>
    <w:p>
      <w:pPr>
        <w:pStyle w:val="Compact"/>
        <w:numPr>
          <w:ilvl w:val="0"/>
          <w:numId w:val="1073"/>
        </w:numPr>
      </w:pPr>
      <w:r>
        <w:t xml:space="preserve">Fungal Endophyte Sample Plates</w:t>
      </w:r>
    </w:p>
    <w:p>
      <w:pPr>
        <w:pStyle w:val="Compact"/>
        <w:numPr>
          <w:ilvl w:val="0"/>
          <w:numId w:val="1073"/>
        </w:numPr>
      </w:pPr>
      <w:r>
        <w:t xml:space="preserve">PDA Plates (60x15mm)</w:t>
      </w:r>
    </w:p>
    <w:p>
      <w:pPr>
        <w:pStyle w:val="Compact"/>
        <w:numPr>
          <w:ilvl w:val="0"/>
          <w:numId w:val="1073"/>
        </w:numPr>
      </w:pPr>
      <w:r>
        <w:t xml:space="preserve">70% ethanol</w:t>
      </w:r>
    </w:p>
    <w:p>
      <w:pPr>
        <w:pStyle w:val="Compact"/>
        <w:numPr>
          <w:ilvl w:val="0"/>
          <w:numId w:val="1073"/>
        </w:numPr>
      </w:pPr>
      <w:r>
        <w:t xml:space="preserve">Kimwipes and Paper Towels</w:t>
      </w:r>
    </w:p>
    <w:p>
      <w:pPr>
        <w:pStyle w:val="Compact"/>
        <w:numPr>
          <w:ilvl w:val="0"/>
          <w:numId w:val="1073"/>
        </w:numPr>
      </w:pPr>
      <w:r>
        <w:t xml:space="preserve">Parafilm</w:t>
      </w:r>
    </w:p>
    <w:p>
      <w:pPr>
        <w:pStyle w:val="Compact"/>
        <w:numPr>
          <w:ilvl w:val="0"/>
          <w:numId w:val="1073"/>
        </w:numPr>
      </w:pPr>
      <w:r>
        <w:t xml:space="preserve">Fine Tip Sharpie</w:t>
      </w:r>
    </w:p>
    <w:p>
      <w:pPr>
        <w:pStyle w:val="Compact"/>
        <w:numPr>
          <w:ilvl w:val="0"/>
          <w:numId w:val="1073"/>
        </w:numPr>
      </w:pPr>
      <w:r>
        <w:t xml:space="preserve">Flame Source for Sterilization (alcohol lamp or Bunsen burner)</w:t>
      </w:r>
    </w:p>
    <w:p>
      <w:pPr>
        <w:pStyle w:val="Compact"/>
        <w:numPr>
          <w:ilvl w:val="0"/>
          <w:numId w:val="1073"/>
        </w:numPr>
      </w:pPr>
      <w:r>
        <w:t xml:space="preserve">Scalpel</w:t>
      </w:r>
    </w:p>
    <w:p>
      <w:pPr>
        <w:pStyle w:val="Compact"/>
        <w:numPr>
          <w:ilvl w:val="0"/>
          <w:numId w:val="1073"/>
        </w:numPr>
      </w:pPr>
      <w:r>
        <w:t xml:space="preserve">Ruler</w:t>
      </w:r>
    </w:p>
    <w:p>
      <w:pPr>
        <w:pStyle w:val="Compact"/>
        <w:numPr>
          <w:ilvl w:val="0"/>
          <w:numId w:val="1073"/>
        </w:numPr>
      </w:pPr>
      <w:r>
        <w:t xml:space="preserve">Forceps</w:t>
      </w:r>
    </w:p>
    <w:bookmarkEnd w:id="77"/>
    <w:bookmarkStart w:id="80" w:name="instructions-1"/>
    <w:p>
      <w:pPr>
        <w:pStyle w:val="Heading3"/>
      </w:pPr>
      <w:r>
        <w:t xml:space="preserve">Instructions</w:t>
      </w:r>
    </w:p>
    <w:bookmarkStart w:id="78"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74"/>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74"/>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74"/>
        </w:numPr>
      </w:pPr>
      <w:r>
        <w:t xml:space="preserve">Use a stefilized scalpel.</w:t>
      </w:r>
    </w:p>
    <w:p>
      <w:pPr>
        <w:pStyle w:val="Compact"/>
        <w:numPr>
          <w:ilvl w:val="0"/>
          <w:numId w:val="1074"/>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75"/>
        </w:numPr>
      </w:pPr>
      <w:r>
        <w:t xml:space="preserve">Work quickly and cleanly and consider your technique to prevent contamination. Remove Parafilm from the water agar plate.</w:t>
      </w:r>
    </w:p>
    <w:p>
      <w:pPr>
        <w:pStyle w:val="Compact"/>
        <w:numPr>
          <w:ilvl w:val="1"/>
          <w:numId w:val="1075"/>
        </w:numPr>
      </w:pPr>
      <w:r>
        <w:t xml:space="preserve">Tilt or lift the lid of the water agar petri dish as little as possible, try to keep the lid covering or hovering over the plate to prevent airborne contaminants.</w:t>
      </w:r>
    </w:p>
    <w:p>
      <w:pPr>
        <w:pStyle w:val="Compact"/>
        <w:numPr>
          <w:ilvl w:val="1"/>
          <w:numId w:val="1075"/>
        </w:numPr>
      </w:pPr>
      <w:r>
        <w:t xml:space="preserve">Using a sterile scalpel remove the chunk of agar from the target fungal isolate.</w:t>
      </w:r>
    </w:p>
    <w:p>
      <w:pPr>
        <w:pStyle w:val="Compact"/>
        <w:numPr>
          <w:ilvl w:val="1"/>
          <w:numId w:val="1075"/>
        </w:numPr>
      </w:pPr>
      <w:r>
        <w:t xml:space="preserve">Replace the lid of the water agar.</w:t>
      </w:r>
    </w:p>
    <w:p>
      <w:pPr>
        <w:pStyle w:val="Compact"/>
        <w:numPr>
          <w:ilvl w:val="1"/>
          <w:numId w:val="1075"/>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75"/>
        </w:numPr>
      </w:pPr>
      <w:r>
        <w:t xml:space="preserve">Close the lid of the PDA petri dish lid as quickly as possible. Seal with parafilm.</w:t>
      </w:r>
    </w:p>
    <w:bookmarkEnd w:id="78"/>
    <w:bookmarkStart w:id="79" w:name="part-ii-measuring-growth-rates"/>
    <w:p>
      <w:pPr>
        <w:pStyle w:val="Heading4"/>
      </w:pPr>
      <w:r>
        <w:t xml:space="preserve">Part II – Measuring Growth Rates</w:t>
      </w:r>
    </w:p>
    <w:p>
      <w:pPr>
        <w:pStyle w:val="Compact"/>
        <w:numPr>
          <w:ilvl w:val="0"/>
          <w:numId w:val="1076"/>
        </w:numPr>
      </w:pPr>
      <w:r>
        <w:t xml:space="preserve">Design a data sheet to record growth.</w:t>
      </w:r>
    </w:p>
    <w:p>
      <w:pPr>
        <w:pStyle w:val="Compact"/>
        <w:numPr>
          <w:ilvl w:val="0"/>
          <w:numId w:val="1076"/>
        </w:numPr>
      </w:pPr>
      <w:r>
        <w:t xml:space="preserve">On the bottom of the plate, trace the edge of your fungal culture using a fine-tip sharpie (Figures 3 and 4).</w:t>
      </w:r>
    </w:p>
    <w:p>
      <w:pPr>
        <w:pStyle w:val="Compact"/>
        <w:numPr>
          <w:ilvl w:val="0"/>
          <w:numId w:val="1076"/>
        </w:numPr>
      </w:pPr>
      <w:r>
        <w:t xml:space="preserve">Measure, in mm, new growth at each of the eight edges along the lines (Figures 3 and 4)</w:t>
      </w:r>
    </w:p>
    <w:p>
      <w:pPr>
        <w:pStyle w:val="Compact"/>
        <w:numPr>
          <w:ilvl w:val="0"/>
          <w:numId w:val="1076"/>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77"/>
        </w:numPr>
      </w:pPr>
      <w:r>
        <w:t xml:space="preserve">Continue to measure average growth in mm 7 days from plating (Figure 4).</w:t>
      </w:r>
    </w:p>
    <w:p>
      <w:pPr>
        <w:pStyle w:val="Compact"/>
        <w:numPr>
          <w:ilvl w:val="0"/>
          <w:numId w:val="1077"/>
        </w:numPr>
      </w:pPr>
      <w:r>
        <w:t xml:space="preserve">Calculate the average growth rate (distance/time).</w:t>
      </w:r>
    </w:p>
    <w:p>
      <w:pPr>
        <w:pStyle w:val="Compact"/>
        <w:numPr>
          <w:ilvl w:val="0"/>
          <w:numId w:val="1077"/>
        </w:numPr>
      </w:pPr>
      <w:r>
        <w:t xml:space="preserve">Plot a graph of your fungal isolate(s) growth rate.</w:t>
      </w:r>
    </w:p>
    <w:p>
      <w:pPr>
        <w:pStyle w:val="Compact"/>
        <w:numPr>
          <w:ilvl w:val="0"/>
          <w:numId w:val="1077"/>
        </w:numPr>
      </w:pPr>
      <w:r>
        <w:t xml:space="preserve">Submit images and your data sheet and a graph of growth rates in your lab blog post for this project. Please take images to add to your blog post.</w:t>
      </w:r>
    </w:p>
    <w:bookmarkEnd w:id="79"/>
    <w:bookmarkEnd w:id="80"/>
    <w:bookmarkEnd w:id="81"/>
    <w:bookmarkEnd w:id="82"/>
    <w:bookmarkStart w:id="90" w:name="module-3-phenotypic-assays"/>
    <w:p>
      <w:pPr>
        <w:pStyle w:val="Heading1"/>
      </w:pPr>
      <w:r>
        <w:t xml:space="preserve">Module 3: Phenotypic Assays</w:t>
      </w:r>
    </w:p>
    <w:bookmarkStart w:id="84" w:name="module-3.1-phenotypic-assays"/>
    <w:p>
      <w:pPr>
        <w:pStyle w:val="Heading2"/>
      </w:pPr>
      <w:r>
        <w:t xml:space="preserve">Module 3.1 – Phenotypic Assays</w:t>
      </w:r>
    </w:p>
    <w:bookmarkStart w:id="83"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Forceps</w:t>
      </w:r>
      <w:r>
        <w:t xml:space="preserve"> </w:t>
      </w:r>
      <w:r>
        <w:t xml:space="preserve">-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83"/>
    <w:bookmarkEnd w:id="84"/>
    <w:bookmarkStart w:id="89" w:name="module-3.2-phenotypic-assays"/>
    <w:p>
      <w:pPr>
        <w:pStyle w:val="Heading2"/>
      </w:pPr>
      <w:r>
        <w:t xml:space="preserve">Module 3.2 – Phenotypic Assays</w:t>
      </w:r>
    </w:p>
    <w:bookmarkStart w:id="85"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85"/>
    <w:bookmarkStart w:id="86"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 or marker</w:t>
      </w:r>
      <w:r>
        <w:t xml:space="preserve"> </w:t>
      </w:r>
      <w:r>
        <w:t xml:space="preserve">- Agar cutting tool</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86"/>
    <w:bookmarkStart w:id="87"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87"/>
    <w:bookmarkStart w:id="88"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88"/>
    <w:bookmarkEnd w:id="89"/>
    <w:bookmarkEnd w:id="90"/>
    <w:bookmarkStart w:id="115" w:name="module-4-dna-sequencing"/>
    <w:p>
      <w:pPr>
        <w:pStyle w:val="Heading1"/>
      </w:pPr>
      <w:r>
        <w:t xml:space="preserve">Module 4: DNA Sequencing</w:t>
      </w:r>
    </w:p>
    <w:bookmarkStart w:id="92" w:name="X1f9141d941555e98bd81ab73b3543cfd3247ac1"/>
    <w:p>
      <w:pPr>
        <w:pStyle w:val="Heading2"/>
      </w:pPr>
      <w:r>
        <w:t xml:space="preserve">Module 4.1 – DNA Sequencing and Species Identification Instructor Resources</w:t>
      </w:r>
    </w:p>
    <w:bookmarkStart w:id="91" w:name="Xf2d43db359788ca93a2d8fe43440f1f2685953f"/>
    <w:p>
      <w:pPr>
        <w:pStyle w:val="Heading3"/>
      </w:pPr>
      <w:r>
        <w:t xml:space="preserve">Instructor Laboratory Preparation Instructions</w:t>
      </w:r>
    </w:p>
    <w:p>
      <w:pPr>
        <w:pStyle w:val="FirstParagraph"/>
      </w:pPr>
      <w:r>
        <w:rPr>
          <w:b/>
          <w:bCs/>
        </w:rPr>
        <w:t xml:space="preserve">Materials needed:</w:t>
      </w:r>
      <w:r>
        <w:t xml:space="preserve"> </w:t>
      </w: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Monarch® Spin gDNA Extraction Kit (New England BioLabs,T3010S)</w:t>
      </w:r>
      <w:r>
        <w:t xml:space="preserve"> </w:t>
      </w:r>
      <w:r>
        <w:t xml:space="preserve">* MetaPolyzyme, DNA free (Millipore Sigma, MAC4LDF-5X1VL)</w:t>
      </w:r>
      <w:r>
        <w:t xml:space="preserve"> </w:t>
      </w:r>
      <w:r>
        <w:t xml:space="preserve">* TE Buffer</w:t>
      </w:r>
      <w:r>
        <w:t xml:space="preserve"> </w:t>
      </w:r>
      <w:r>
        <w:t xml:space="preserve">* CTAB solution (100 ml, Promega, MC1411)</w:t>
      </w:r>
      <w:r>
        <w:t xml:space="preserve"> </w:t>
      </w:r>
      <w:r>
        <w:t xml:space="preserve">* Parafilm</w:t>
      </w:r>
      <w:r>
        <w:t xml:space="preserve"> </w:t>
      </w:r>
      <w:r>
        <w:t xml:space="preserve">* 70% ETOH</w:t>
      </w:r>
      <w:r>
        <w:t xml:space="preserve"> </w:t>
      </w:r>
      <w:r>
        <w:t xml:space="preserve">* 1-10, 20-200, and 100-1000 µL micropipettors</w:t>
      </w:r>
      <w:r>
        <w:t xml:space="preserve"> </w:t>
      </w:r>
      <w:r>
        <w:t xml:space="preserve">* 1-10, 20-200, and 100-1000 µL micropipette tips (preferably filtered)</w:t>
      </w:r>
      <w:r>
        <w:t xml:space="preserve"> </w:t>
      </w:r>
      <w:r>
        <w:t xml:space="preserve">* Kimwipes</w:t>
      </w:r>
      <w:r>
        <w:t xml:space="preserve"> </w:t>
      </w:r>
      <w:r>
        <w:t xml:space="preserve">* PCR primers (ITS1f, ITS4, 5.8SR, fITS7) ordered from Integrated DNA Technologies (IDT) or similar supplier normalized to 100 µM in TE buffer. The following primers are commonly used for fungal DNA barcoding:</w:t>
      </w:r>
      <w:r>
        <w:t xml:space="preserve"> </w:t>
      </w:r>
      <w:r>
        <w:t xml:space="preserve">+ ITS1f: 5’-CTTGGTCATTTAGAGGAAGTAA-3’</w:t>
      </w:r>
      <w:r>
        <w:t xml:space="preserve"> </w:t>
      </w:r>
      <w:r>
        <w:t xml:space="preserve">+ ITS4: 5’-TCCTCCGCTTATTGATATGC</w:t>
      </w:r>
      <w:r>
        <w:t xml:space="preserve"> </w:t>
      </w:r>
      <w:r>
        <w:t xml:space="preserve">+ 5.8SR: 5’-CGCTGCGTTCTTCATCG-3’</w:t>
      </w:r>
      <w:r>
        <w:t xml:space="preserve"> </w:t>
      </w:r>
      <w:r>
        <w:t xml:space="preserve">+ fITS7: 5’-GTGARTCATCGAATCTTTG-3’</w:t>
      </w:r>
      <w:r>
        <w:t xml:space="preserve"> </w:t>
      </w:r>
      <w:r>
        <w:t xml:space="preserve">* Q5® Hot Start High-Fidelity 2X Master Mix - 100 reactions(New England BioLabs, M0494S)</w:t>
      </w:r>
      <w:r>
        <w:t xml:space="preserve"> </w:t>
      </w:r>
      <w:r>
        <w:t xml:space="preserve">* PCR water (New England BioLabs, B1500S)</w:t>
      </w:r>
      <w:r>
        <w:t xml:space="preserve"> </w:t>
      </w:r>
      <w:r>
        <w:t xml:space="preserve">* Exo-CIP Rapid PCR Cleanup Kit - 100 reactions (New England BioLabs, E1050S)</w:t>
      </w:r>
      <w:r>
        <w:t xml:space="preserve"> </w:t>
      </w:r>
      <w:r>
        <w:t xml:space="preserve">* E-Gel system with 1.2% agarose gels (ThermoFisher, G4010010) or similar gel electrophoresis system</w:t>
      </w:r>
      <w:r>
        <w:t xml:space="preserve"> </w:t>
      </w:r>
      <w:r>
        <w:t xml:space="preserve">* E-Gel™ Sizing DNA Ladder (ThermoFisher, 10488100)</w:t>
      </w:r>
      <w:r>
        <w:t xml:space="preserve"> </w:t>
      </w:r>
      <w:r>
        <w:t xml:space="preserve">* DNA quantification system (for example, Qubit Fluorometer with dsDNA HS Assay Kit, ThermoFisher, Q32851)</w:t>
      </w:r>
      <w:r>
        <w:t xml:space="preserve"> </w:t>
      </w:r>
      <w:r>
        <w:t xml:space="preserve">* Access to Sanger sequencing services (for example, Genewiz, Eurofins, Eton, or similar provider).</w:t>
      </w:r>
      <w:r>
        <w:t xml:space="preserve"> </w:t>
      </w:r>
      <w:r>
        <w:t xml:space="preserve">* Rapid Barcoding Kit v14 (Oxford Nanopore Technologies), SQK-RBK114.24 or similar kit for long-read sequencing (optional)</w:t>
      </w:r>
      <w:r>
        <w:t xml:space="preserve"> </w:t>
      </w:r>
      <w:r>
        <w:t xml:space="preserve">* MinION sequencing device</w:t>
      </w:r>
      <w:r>
        <w:t xml:space="preserve"> </w:t>
      </w:r>
      <w:r>
        <w:t xml:space="preserve">* MinION flow cells (R10.4.1 or similar, Oxford Nanopore Technologies, FLO-MIN114)</w:t>
      </w:r>
      <w:r>
        <w:t xml:space="preserve"> </w:t>
      </w:r>
      <w:r>
        <w:t xml:space="preserve">* Ultrapure BSA 50mg/ml (ThermoFisher, AM2616) for long-read sequencing</w:t>
      </w:r>
      <w:r>
        <w:t xml:space="preserve"> </w:t>
      </w:r>
      <w:r>
        <w:t xml:space="preserve">* 1.5mL microcentrifuge tubes (Eppendorf DNA LoBind) for long-read sequencing</w:t>
      </w:r>
      <w:r>
        <w:t xml:space="preserve"> </w:t>
      </w:r>
      <w:r>
        <w:t xml:space="preserve">* 0.2 mL PCR tubes for long-read sequencing</w:t>
      </w:r>
      <w:r>
        <w:t xml:space="preserve"> </w:t>
      </w:r>
      <w:r>
        <w:t xml:space="preserve">* Magnetic rack for 1.5ml microcentrifuge tubes (for example, ThermoFisher DynaMag-2, 12321D) for long-read sequencing</w:t>
      </w:r>
      <w:r>
        <w:t xml:space="preserve"> </w:t>
      </w:r>
      <w:r>
        <w:t xml:space="preserve">* Nuclease-free water and 100% ethanol to prepare 80&amp; ethanol for long-read sequencing</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91"/>
    <w:bookmarkEnd w:id="92"/>
    <w:bookmarkStart w:id="114" w:name="X84ab9f30f319591ed283388a48344a8ca0af377"/>
    <w:p>
      <w:pPr>
        <w:pStyle w:val="Heading2"/>
      </w:pPr>
      <w:r>
        <w:t xml:space="preserve">Module 4.2 – DNA Sequencing and Species Identification</w:t>
      </w:r>
    </w:p>
    <w:bookmarkStart w:id="93" w:name="purpose-2"/>
    <w:p>
      <w:pPr>
        <w:pStyle w:val="Heading3"/>
      </w:pPr>
      <w:r>
        <w:t xml:space="preserve">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93"/>
    <w:bookmarkStart w:id="94" w:name="learning-goals-2"/>
    <w:p>
      <w:pPr>
        <w:pStyle w:val="Heading3"/>
      </w:pPr>
      <w:r>
        <w:t xml:space="preserve">Learning Goals</w:t>
      </w:r>
    </w:p>
    <w:p>
      <w:pPr>
        <w:pStyle w:val="Compact"/>
        <w:numPr>
          <w:ilvl w:val="0"/>
          <w:numId w:val="1078"/>
        </w:numPr>
      </w:pPr>
      <w:r>
        <w:t xml:space="preserve">Practice extracting fungal DNA</w:t>
      </w:r>
    </w:p>
    <w:p>
      <w:pPr>
        <w:pStyle w:val="Compact"/>
        <w:numPr>
          <w:ilvl w:val="0"/>
          <w:numId w:val="1078"/>
        </w:numPr>
      </w:pPr>
      <w:r>
        <w:t xml:space="preserve">Successfully PCR amplify fungal ITS</w:t>
      </w:r>
    </w:p>
    <w:p>
      <w:pPr>
        <w:pStyle w:val="Compact"/>
        <w:numPr>
          <w:ilvl w:val="0"/>
          <w:numId w:val="1078"/>
        </w:numPr>
      </w:pPr>
      <w:r>
        <w:t xml:space="preserve">Learn to BLAST ITS sequence to identify fungal isolates</w:t>
      </w:r>
    </w:p>
    <w:bookmarkEnd w:id="94"/>
    <w:bookmarkStart w:id="98" w:name="part-i-dna-extraction"/>
    <w:p>
      <w:pPr>
        <w:pStyle w:val="Heading3"/>
      </w:pPr>
      <w:r>
        <w:t xml:space="preserve">Part I: DNA Extraction</w:t>
      </w:r>
    </w:p>
    <w:bookmarkStart w:id="95"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95"/>
    <w:bookmarkStart w:id="96" w:name="materials"/>
    <w:p>
      <w:pPr>
        <w:pStyle w:val="Heading4"/>
      </w:pPr>
      <w:r>
        <w:t xml:space="preserve">Materials:</w:t>
      </w:r>
    </w:p>
    <w:p>
      <w:pPr>
        <w:pStyle w:val="Compact"/>
        <w:numPr>
          <w:ilvl w:val="0"/>
          <w:numId w:val="1079"/>
        </w:numPr>
      </w:pPr>
      <w:r>
        <w:t xml:space="preserve">Fungal isolates</w:t>
      </w:r>
    </w:p>
    <w:p>
      <w:pPr>
        <w:pStyle w:val="Compact"/>
        <w:numPr>
          <w:ilvl w:val="0"/>
          <w:numId w:val="1079"/>
        </w:numPr>
      </w:pPr>
      <w:r>
        <w:t xml:space="preserve">0.2 mL PCR tubes</w:t>
      </w:r>
    </w:p>
    <w:p>
      <w:pPr>
        <w:pStyle w:val="Compact"/>
        <w:numPr>
          <w:ilvl w:val="0"/>
          <w:numId w:val="1079"/>
        </w:numPr>
      </w:pPr>
      <w:r>
        <w:t xml:space="preserve">P20 micropipette with tips</w:t>
      </w:r>
    </w:p>
    <w:p>
      <w:pPr>
        <w:pStyle w:val="Compact"/>
        <w:numPr>
          <w:ilvl w:val="0"/>
          <w:numId w:val="1079"/>
        </w:numPr>
      </w:pPr>
      <w:r>
        <w:t xml:space="preserve">DNA extraction solution (ES)</w:t>
      </w:r>
    </w:p>
    <w:p>
      <w:pPr>
        <w:pStyle w:val="Compact"/>
        <w:numPr>
          <w:ilvl w:val="0"/>
          <w:numId w:val="1079"/>
        </w:numPr>
      </w:pPr>
      <w:r>
        <w:t xml:space="preserve">DNA dilution solution (DS)</w:t>
      </w:r>
    </w:p>
    <w:p>
      <w:pPr>
        <w:pStyle w:val="Compact"/>
        <w:numPr>
          <w:ilvl w:val="0"/>
          <w:numId w:val="1079"/>
        </w:numPr>
      </w:pPr>
      <w:r>
        <w:t xml:space="preserve">Ethanol jar</w:t>
      </w:r>
    </w:p>
    <w:p>
      <w:pPr>
        <w:pStyle w:val="Compact"/>
        <w:numPr>
          <w:ilvl w:val="0"/>
          <w:numId w:val="1079"/>
        </w:numPr>
      </w:pPr>
      <w:r>
        <w:t xml:space="preserve">Loop, pick, and forceps</w:t>
      </w:r>
    </w:p>
    <w:bookmarkEnd w:id="96"/>
    <w:bookmarkStart w:id="97" w:name="procedures"/>
    <w:p>
      <w:pPr>
        <w:pStyle w:val="Heading4"/>
      </w:pPr>
      <w:r>
        <w:t xml:space="preserve">Procedures:</w:t>
      </w:r>
    </w:p>
    <w:p>
      <w:pPr>
        <w:pStyle w:val="Compact"/>
        <w:numPr>
          <w:ilvl w:val="0"/>
          <w:numId w:val="1080"/>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80"/>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80"/>
        </w:numPr>
      </w:pPr>
      <w:r>
        <w:t xml:space="preserve">Close the snap-caps and incubate at 65 °C for 10 minutes followed by 95 °C for 10 minutes.</w:t>
      </w:r>
    </w:p>
    <w:p>
      <w:pPr>
        <w:pStyle w:val="Compact"/>
        <w:numPr>
          <w:ilvl w:val="0"/>
          <w:numId w:val="1080"/>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97"/>
    <w:bookmarkEnd w:id="98"/>
    <w:bookmarkStart w:id="103" w:name="part-ii-polymerase-chain-reaction-pcr"/>
    <w:p>
      <w:pPr>
        <w:pStyle w:val="Heading3"/>
      </w:pPr>
      <w:r>
        <w:t xml:space="preserve">Part II: Polymerase Chain Reaction (PCR)</w:t>
      </w:r>
    </w:p>
    <w:bookmarkStart w:id="99"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99"/>
    <w:bookmarkStart w:id="100" w:name="materials-1"/>
    <w:p>
      <w:pPr>
        <w:pStyle w:val="Heading4"/>
      </w:pPr>
      <w:r>
        <w:t xml:space="preserve">Materials:</w:t>
      </w:r>
    </w:p>
    <w:p>
      <w:pPr>
        <w:pStyle w:val="Compact"/>
        <w:numPr>
          <w:ilvl w:val="0"/>
          <w:numId w:val="1081"/>
        </w:numPr>
      </w:pPr>
      <w:r>
        <w:t xml:space="preserve">DNA extractions with DS</w:t>
      </w:r>
    </w:p>
    <w:p>
      <w:pPr>
        <w:pStyle w:val="Compact"/>
        <w:numPr>
          <w:ilvl w:val="0"/>
          <w:numId w:val="1081"/>
        </w:numPr>
      </w:pPr>
      <w:r>
        <w:t xml:space="preserve">Control DNA sample</w:t>
      </w:r>
    </w:p>
    <w:p>
      <w:pPr>
        <w:pStyle w:val="Compact"/>
        <w:numPr>
          <w:ilvl w:val="0"/>
          <w:numId w:val="1081"/>
        </w:numPr>
      </w:pPr>
      <w:r>
        <w:t xml:space="preserve">0.2 mL PCR tubes</w:t>
      </w:r>
    </w:p>
    <w:p>
      <w:pPr>
        <w:pStyle w:val="Compact"/>
        <w:numPr>
          <w:ilvl w:val="0"/>
          <w:numId w:val="1081"/>
        </w:numPr>
      </w:pPr>
      <w:r>
        <w:t xml:space="preserve">P10 micropipette with tips</w:t>
      </w:r>
    </w:p>
    <w:p>
      <w:pPr>
        <w:pStyle w:val="Compact"/>
        <w:numPr>
          <w:ilvl w:val="0"/>
          <w:numId w:val="1081"/>
        </w:numPr>
      </w:pPr>
      <w:r>
        <w:t xml:space="preserve">P20 micropipette with tips</w:t>
      </w:r>
    </w:p>
    <w:p>
      <w:pPr>
        <w:pStyle w:val="Compact"/>
        <w:numPr>
          <w:ilvl w:val="0"/>
          <w:numId w:val="1081"/>
        </w:numPr>
      </w:pPr>
      <w:r>
        <w:t xml:space="preserve">P200 micropipette with tips</w:t>
      </w:r>
    </w:p>
    <w:p>
      <w:pPr>
        <w:pStyle w:val="Compact"/>
        <w:numPr>
          <w:ilvl w:val="0"/>
          <w:numId w:val="1081"/>
        </w:numPr>
      </w:pPr>
      <w:r>
        <w:t xml:space="preserve">P1000 micropipette with tips</w:t>
      </w:r>
    </w:p>
    <w:p>
      <w:pPr>
        <w:pStyle w:val="Compact"/>
        <w:numPr>
          <w:ilvl w:val="0"/>
          <w:numId w:val="1081"/>
        </w:numPr>
      </w:pPr>
      <w:r>
        <w:t xml:space="preserve">Master mix containing buffer (MgCl2, dNTPs, primers, polymerase enzyme)</w:t>
      </w:r>
    </w:p>
    <w:p>
      <w:pPr>
        <w:pStyle w:val="Compact"/>
        <w:numPr>
          <w:ilvl w:val="0"/>
          <w:numId w:val="1081"/>
        </w:numPr>
      </w:pPr>
      <w:r>
        <w:t xml:space="preserve">PCR tube centrifuge</w:t>
      </w:r>
    </w:p>
    <w:p>
      <w:pPr>
        <w:pStyle w:val="Compact"/>
        <w:numPr>
          <w:ilvl w:val="0"/>
          <w:numId w:val="1081"/>
        </w:numPr>
      </w:pPr>
      <w:r>
        <w:t xml:space="preserve">Thermal cycler</w:t>
      </w:r>
    </w:p>
    <w:bookmarkEnd w:id="100"/>
    <w:bookmarkStart w:id="101"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101"/>
    <w:bookmarkStart w:id="102" w:name="X7a9437114b66a535474c7c1f8d36e2e2fb635f1"/>
    <w:p>
      <w:pPr>
        <w:pStyle w:val="Heading4"/>
      </w:pPr>
      <w:r>
        <w:t xml:space="preserve">PCR Troubleshooting after Gel Electrophoresis</w:t>
      </w:r>
    </w:p>
    <w:p>
      <w:pPr>
        <w:pStyle w:val="Compact"/>
        <w:numPr>
          <w:ilvl w:val="0"/>
          <w:numId w:val="1082"/>
        </w:numPr>
      </w:pPr>
      <w:r>
        <w:t xml:space="preserve">No amplification on any samples: check primers, polymerase, and other reagents.</w:t>
      </w:r>
    </w:p>
    <w:p>
      <w:pPr>
        <w:pStyle w:val="Compact"/>
        <w:numPr>
          <w:ilvl w:val="0"/>
          <w:numId w:val="1082"/>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82"/>
        </w:numPr>
      </w:pPr>
      <w:r>
        <w:t xml:space="preserve">Weak or multiple bands, smear: Mispriming from the incorrect program. Check primer concentration: an imbalance of primers can lead to multiple bands.</w:t>
      </w:r>
    </w:p>
    <w:bookmarkEnd w:id="102"/>
    <w:bookmarkEnd w:id="103"/>
    <w:bookmarkStart w:id="108"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04"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04"/>
    <w:bookmarkStart w:id="105" w:name="materials-needed"/>
    <w:p>
      <w:pPr>
        <w:pStyle w:val="Heading4"/>
      </w:pPr>
      <w:r>
        <w:t xml:space="preserve">Materials needed:</w:t>
      </w:r>
    </w:p>
    <w:p>
      <w:pPr>
        <w:pStyle w:val="Compact"/>
        <w:numPr>
          <w:ilvl w:val="0"/>
          <w:numId w:val="1083"/>
        </w:numPr>
      </w:pPr>
      <w:r>
        <w:t xml:space="preserve">Agarose</w:t>
      </w:r>
    </w:p>
    <w:p>
      <w:pPr>
        <w:pStyle w:val="Compact"/>
        <w:numPr>
          <w:ilvl w:val="0"/>
          <w:numId w:val="1083"/>
        </w:numPr>
      </w:pPr>
      <w:r>
        <w:t xml:space="preserve">1X TAE (or TE, TBE, or SB) buffer to make gels and running buffer</w:t>
      </w:r>
      <w:r>
        <w:t xml:space="preserve"> </w:t>
      </w:r>
      <w:r>
        <w:t xml:space="preserve">Note: Use the same buffer for making and running the gel</w:t>
      </w:r>
    </w:p>
    <w:p>
      <w:pPr>
        <w:pStyle w:val="Compact"/>
        <w:numPr>
          <w:ilvl w:val="0"/>
          <w:numId w:val="1083"/>
        </w:numPr>
      </w:pPr>
      <w:r>
        <w:t xml:space="preserve">SYBR Safe to visualize DNA</w:t>
      </w:r>
    </w:p>
    <w:p>
      <w:pPr>
        <w:pStyle w:val="Compact"/>
        <w:numPr>
          <w:ilvl w:val="0"/>
          <w:numId w:val="1083"/>
        </w:numPr>
      </w:pPr>
      <w:r>
        <w:t xml:space="preserve">250 mL Erlenmeyer Flask</w:t>
      </w:r>
    </w:p>
    <w:p>
      <w:pPr>
        <w:pStyle w:val="Compact"/>
        <w:numPr>
          <w:ilvl w:val="0"/>
          <w:numId w:val="1083"/>
        </w:numPr>
      </w:pPr>
      <w:r>
        <w:t xml:space="preserve">P20 micropipette with tips</w:t>
      </w:r>
    </w:p>
    <w:p>
      <w:pPr>
        <w:pStyle w:val="Compact"/>
        <w:numPr>
          <w:ilvl w:val="0"/>
          <w:numId w:val="1083"/>
        </w:numPr>
      </w:pPr>
      <w:r>
        <w:t xml:space="preserve">PCR products</w:t>
      </w:r>
    </w:p>
    <w:p>
      <w:pPr>
        <w:pStyle w:val="Compact"/>
        <w:numPr>
          <w:ilvl w:val="0"/>
          <w:numId w:val="1083"/>
        </w:numPr>
      </w:pPr>
      <w:r>
        <w:t xml:space="preserve">100 bp Ladder</w:t>
      </w:r>
    </w:p>
    <w:p>
      <w:pPr>
        <w:pStyle w:val="Compact"/>
        <w:numPr>
          <w:ilvl w:val="0"/>
          <w:numId w:val="1083"/>
        </w:numPr>
      </w:pPr>
      <w:r>
        <w:t xml:space="preserve">Digital Balance</w:t>
      </w:r>
    </w:p>
    <w:p>
      <w:pPr>
        <w:pStyle w:val="Compact"/>
        <w:numPr>
          <w:ilvl w:val="0"/>
          <w:numId w:val="1083"/>
        </w:numPr>
      </w:pPr>
      <w:r>
        <w:t xml:space="preserve">Weigh Boats</w:t>
      </w:r>
    </w:p>
    <w:p>
      <w:pPr>
        <w:pStyle w:val="Compact"/>
        <w:numPr>
          <w:ilvl w:val="0"/>
          <w:numId w:val="1083"/>
        </w:numPr>
      </w:pPr>
      <w:r>
        <w:t xml:space="preserve">Gel rigs</w:t>
      </w:r>
    </w:p>
    <w:p>
      <w:pPr>
        <w:pStyle w:val="Compact"/>
        <w:numPr>
          <w:ilvl w:val="0"/>
          <w:numId w:val="1083"/>
        </w:numPr>
      </w:pPr>
      <w:r>
        <w:t xml:space="preserve">Gel comb</w:t>
      </w:r>
    </w:p>
    <w:p>
      <w:pPr>
        <w:pStyle w:val="Compact"/>
        <w:numPr>
          <w:ilvl w:val="0"/>
          <w:numId w:val="1083"/>
        </w:numPr>
      </w:pPr>
      <w:r>
        <w:t xml:space="preserve">Power source</w:t>
      </w:r>
    </w:p>
    <w:bookmarkEnd w:id="105"/>
    <w:bookmarkStart w:id="106" w:name="X27e3611931edb00682f71c58d3e85dfeecf25c4"/>
    <w:p>
      <w:pPr>
        <w:pStyle w:val="Heading4"/>
      </w:pPr>
      <w:r>
        <w:t xml:space="preserve">Gel Preparation Protocol (Prep gel at least 20 minutes prior to use)</w:t>
      </w:r>
    </w:p>
    <w:p>
      <w:pPr>
        <w:pStyle w:val="Compact"/>
        <w:numPr>
          <w:ilvl w:val="0"/>
          <w:numId w:val="1084"/>
        </w:numPr>
      </w:pPr>
      <w:r>
        <w:t xml:space="preserve">Measure 100 mL of 1x TE buffer in an Erlenmeyer flask.</w:t>
      </w:r>
    </w:p>
    <w:p>
      <w:pPr>
        <w:pStyle w:val="Compact"/>
        <w:numPr>
          <w:ilvl w:val="0"/>
          <w:numId w:val="1084"/>
        </w:numPr>
      </w:pPr>
      <w:r>
        <w:t xml:space="preserve">Add 1 gram of agarose to the buffer.</w:t>
      </w:r>
    </w:p>
    <w:p>
      <w:pPr>
        <w:pStyle w:val="Compact"/>
        <w:numPr>
          <w:ilvl w:val="0"/>
          <w:numId w:val="1084"/>
        </w:numPr>
      </w:pPr>
      <w:r>
        <w:t xml:space="preserve">Microwave for 30-second intervals.</w:t>
      </w:r>
    </w:p>
    <w:p>
      <w:pPr>
        <w:pStyle w:val="Compact"/>
        <w:numPr>
          <w:ilvl w:val="0"/>
          <w:numId w:val="1084"/>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84"/>
        </w:numPr>
      </w:pPr>
      <w:r>
        <w:t xml:space="preserve">Once all the agarose is melted, let sit on the counter until it cools enough to handle. Don’t let it cool too long as it will solidify.</w:t>
      </w:r>
    </w:p>
    <w:p>
      <w:pPr>
        <w:pStyle w:val="Compact"/>
        <w:numPr>
          <w:ilvl w:val="0"/>
          <w:numId w:val="1084"/>
        </w:numPr>
      </w:pPr>
      <w:r>
        <w:t xml:space="preserve">Set up the agarose mold and add a comb.</w:t>
      </w:r>
    </w:p>
    <w:p>
      <w:pPr>
        <w:pStyle w:val="Compact"/>
        <w:numPr>
          <w:ilvl w:val="0"/>
          <w:numId w:val="1084"/>
        </w:numPr>
      </w:pPr>
      <w:r>
        <w:t xml:space="preserve">Once the agarose has cooled to the touch. Pour into the mold. Make sure the agarose is approximately 1/3 to 1/2 way up the combs.</w:t>
      </w:r>
    </w:p>
    <w:p>
      <w:pPr>
        <w:pStyle w:val="Compact"/>
        <w:numPr>
          <w:ilvl w:val="0"/>
          <w:numId w:val="1084"/>
        </w:numPr>
      </w:pPr>
      <w:r>
        <w:t xml:space="preserve">If bubbles are present, use a micropipette tip to draw them to the sides of the gel.</w:t>
      </w:r>
    </w:p>
    <w:p>
      <w:pPr>
        <w:pStyle w:val="Compact"/>
        <w:numPr>
          <w:ilvl w:val="0"/>
          <w:numId w:val="1084"/>
        </w:numPr>
      </w:pPr>
      <w:r>
        <w:t xml:space="preserve">Allow approximately 20 minutes for the gel to solidify and become somewhat translucent.</w:t>
      </w:r>
    </w:p>
    <w:p>
      <w:pPr>
        <w:pStyle w:val="Compact"/>
        <w:numPr>
          <w:ilvl w:val="0"/>
          <w:numId w:val="1084"/>
        </w:numPr>
      </w:pPr>
      <w:r>
        <w:t xml:space="preserve">Gently remove the comb.</w:t>
      </w:r>
    </w:p>
    <w:p>
      <w:pPr>
        <w:pStyle w:val="Compact"/>
        <w:numPr>
          <w:ilvl w:val="0"/>
          <w:numId w:val="1084"/>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84"/>
        </w:numPr>
      </w:pPr>
      <w:r>
        <w:t xml:space="preserve">Gels can be wrapped in saran wrap and stored for approximately 1 week.</w:t>
      </w:r>
    </w:p>
    <w:bookmarkEnd w:id="106"/>
    <w:bookmarkStart w:id="107" w:name="gel-loading"/>
    <w:p>
      <w:pPr>
        <w:pStyle w:val="Heading4"/>
      </w:pPr>
      <w:r>
        <w:t xml:space="preserve">Gel Loading:</w:t>
      </w:r>
    </w:p>
    <w:p>
      <w:pPr>
        <w:pStyle w:val="Compact"/>
        <w:numPr>
          <w:ilvl w:val="0"/>
          <w:numId w:val="1085"/>
        </w:numPr>
      </w:pPr>
      <w:r>
        <w:t xml:space="preserve">Fill the gel rig with 1X TAE (or equivalent) buffer until it covers the surface of the gel.</w:t>
      </w:r>
    </w:p>
    <w:p>
      <w:pPr>
        <w:pStyle w:val="Compact"/>
        <w:numPr>
          <w:ilvl w:val="0"/>
          <w:numId w:val="1085"/>
        </w:numPr>
      </w:pPr>
      <w:r>
        <w:t xml:space="preserve">Make a map of your samples in your gel.</w:t>
      </w:r>
    </w:p>
    <w:p>
      <w:pPr>
        <w:pStyle w:val="Compact"/>
        <w:numPr>
          <w:ilvl w:val="0"/>
          <w:numId w:val="1085"/>
        </w:numPr>
      </w:pPr>
      <w:r>
        <w:t xml:space="preserve">Load Gel</w:t>
      </w:r>
    </w:p>
    <w:p>
      <w:pPr>
        <w:pStyle w:val="Compact"/>
        <w:numPr>
          <w:ilvl w:val="1"/>
          <w:numId w:val="1086"/>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86"/>
        </w:numPr>
      </w:pPr>
      <w:r>
        <w:t xml:space="preserve">PCR product with loading dye: Draw up 5 μL of PCR product using micropipette.</w:t>
      </w:r>
    </w:p>
    <w:p>
      <w:pPr>
        <w:pStyle w:val="Compact"/>
        <w:numPr>
          <w:ilvl w:val="0"/>
          <w:numId w:val="1085"/>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85"/>
        </w:numPr>
      </w:pPr>
      <w:r>
        <w:t xml:space="preserve">Be sure to reserve one well per row for a standardized DNA ladder.</w:t>
      </w:r>
    </w:p>
    <w:p>
      <w:pPr>
        <w:pStyle w:val="Compact"/>
        <w:numPr>
          <w:ilvl w:val="0"/>
          <w:numId w:val="1085"/>
        </w:numPr>
      </w:pPr>
      <w:r>
        <w:t xml:space="preserve">Run at 300 volts for about 15 minutes</w:t>
      </w:r>
    </w:p>
    <w:p>
      <w:pPr>
        <w:pStyle w:val="Compact"/>
        <w:numPr>
          <w:ilvl w:val="1"/>
          <w:numId w:val="1087"/>
        </w:numPr>
      </w:pPr>
      <w:r>
        <w:t xml:space="preserve">Keep an eye on the migration of your PCR product across the gel to ensure it doesn’t run off the other end of the gel.</w:t>
      </w:r>
    </w:p>
    <w:p>
      <w:pPr>
        <w:pStyle w:val="Compact"/>
        <w:numPr>
          <w:ilvl w:val="0"/>
          <w:numId w:val="1085"/>
        </w:numPr>
      </w:pPr>
      <w:r>
        <w:t xml:space="preserve">Visualize with UV light.</w:t>
      </w:r>
    </w:p>
    <w:bookmarkEnd w:id="107"/>
    <w:bookmarkEnd w:id="108"/>
    <w:bookmarkStart w:id="109"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09"/>
    <w:bookmarkStart w:id="110"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10"/>
    <w:bookmarkStart w:id="112" w:name="X119230681215c553508703bd9b858aabc863314"/>
    <w:p>
      <w:pPr>
        <w:pStyle w:val="Heading3"/>
      </w:pPr>
      <w:r>
        <w:t xml:space="preserve">Part VI: Identifying Species using DNA Barcode</w:t>
      </w:r>
    </w:p>
    <w:bookmarkStart w:id="111"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88"/>
        </w:numPr>
      </w:pPr>
      <w:r>
        <w:t xml:space="preserve">Go to NCBI: https://www.ncbi.nlm.nih.gov/.</w:t>
      </w:r>
    </w:p>
    <w:p>
      <w:pPr>
        <w:pStyle w:val="Compact"/>
        <w:numPr>
          <w:ilvl w:val="0"/>
          <w:numId w:val="1088"/>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89"/>
        </w:numPr>
      </w:pPr>
      <w:r>
        <w:t xml:space="preserve">BLAST = Basic Local Alignment Search Tool</w:t>
      </w:r>
    </w:p>
    <w:p>
      <w:pPr>
        <w:pStyle w:val="Compact"/>
        <w:numPr>
          <w:ilvl w:val="0"/>
          <w:numId w:val="1088"/>
        </w:numPr>
      </w:pPr>
      <w:r>
        <w:t xml:space="preserve">Click on the Nucleotide BLAST image.</w:t>
      </w:r>
    </w:p>
    <w:p>
      <w:pPr>
        <w:pStyle w:val="Compact"/>
        <w:numPr>
          <w:ilvl w:val="1"/>
          <w:numId w:val="1090"/>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88"/>
        </w:numPr>
      </w:pPr>
      <w:r>
        <w:t xml:space="preserve">Paste your sequence data into the big space under</w:t>
      </w:r>
      <w:r>
        <w:t xml:space="preserve"> </w:t>
      </w:r>
      <w:r>
        <w:t xml:space="preserve">“Enter Query Sequence”</w:t>
      </w:r>
      <w:r>
        <w:t xml:space="preserve">.</w:t>
      </w:r>
    </w:p>
    <w:p>
      <w:pPr>
        <w:pStyle w:val="Compact"/>
        <w:numPr>
          <w:ilvl w:val="1"/>
          <w:numId w:val="1091"/>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88"/>
        </w:numPr>
      </w:pPr>
      <w:r>
        <w:t xml:space="preserve">Under Choose Search Set you can keep it under</w:t>
      </w:r>
      <w:r>
        <w:t xml:space="preserve"> </w:t>
      </w:r>
      <w:r>
        <w:t xml:space="preserve">“Standard databases (nr etc.)”</w:t>
      </w:r>
      <w:r>
        <w:t xml:space="preserve">.</w:t>
      </w:r>
    </w:p>
    <w:p>
      <w:pPr>
        <w:pStyle w:val="Compact"/>
        <w:numPr>
          <w:ilvl w:val="1"/>
          <w:numId w:val="1092"/>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88"/>
        </w:numPr>
      </w:pPr>
      <w:r>
        <w:t xml:space="preserve">Select the</w:t>
      </w:r>
      <w:r>
        <w:t xml:space="preserve"> </w:t>
      </w:r>
      <w:r>
        <w:t xml:space="preserve">“BLAST”</w:t>
      </w:r>
      <w:r>
        <w:t xml:space="preserve"> </w:t>
      </w:r>
      <w:r>
        <w:t xml:space="preserve">button at the end.</w:t>
      </w:r>
    </w:p>
    <w:p>
      <w:pPr>
        <w:pStyle w:val="Compact"/>
        <w:numPr>
          <w:ilvl w:val="1"/>
          <w:numId w:val="1093"/>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93"/>
        </w:numPr>
      </w:pPr>
      <w:r>
        <w:t xml:space="preserve">Percent Identity = What percent of your sequence (query sequence) is identical to the matched sequence.</w:t>
      </w:r>
    </w:p>
    <w:p>
      <w:pPr>
        <w:pStyle w:val="Compact"/>
        <w:numPr>
          <w:ilvl w:val="1"/>
          <w:numId w:val="1093"/>
        </w:numPr>
      </w:pPr>
      <w:r>
        <w:t xml:space="preserve">Query Cover = How much of the query sequence covers the matched sequence.</w:t>
      </w:r>
    </w:p>
    <w:p>
      <w:pPr>
        <w:pStyle w:val="Compact"/>
        <w:numPr>
          <w:ilvl w:val="1"/>
          <w:numId w:val="1093"/>
        </w:numPr>
      </w:pPr>
      <w:r>
        <w:t xml:space="preserve">E value = The probability that this match occurred by chance in the provided database.</w:t>
      </w:r>
    </w:p>
    <w:p>
      <w:pPr>
        <w:pStyle w:val="Compact"/>
        <w:numPr>
          <w:ilvl w:val="0"/>
          <w:numId w:val="1088"/>
        </w:numPr>
      </w:pPr>
      <w:r>
        <w:t xml:space="preserve">Review the results.</w:t>
      </w:r>
    </w:p>
    <w:p>
      <w:pPr>
        <w:pStyle w:val="Compact"/>
        <w:numPr>
          <w:ilvl w:val="1"/>
          <w:numId w:val="1094"/>
        </w:numPr>
      </w:pPr>
      <w:r>
        <w:t xml:space="preserve">What is the</w:t>
      </w:r>
      <w:r>
        <w:t xml:space="preserve"> </w:t>
      </w:r>
      <w:r>
        <w:t xml:space="preserve">“top hit”</w:t>
      </w:r>
      <w:r>
        <w:t xml:space="preserve">?</w:t>
      </w:r>
    </w:p>
    <w:p>
      <w:pPr>
        <w:pStyle w:val="Compact"/>
        <w:numPr>
          <w:ilvl w:val="1"/>
          <w:numId w:val="1094"/>
        </w:numPr>
      </w:pPr>
      <w:r>
        <w:t xml:space="preserve">How much support is provided for this hit given the current database used?</w:t>
      </w:r>
    </w:p>
    <w:p>
      <w:pPr>
        <w:pStyle w:val="Compact"/>
        <w:numPr>
          <w:ilvl w:val="1"/>
          <w:numId w:val="1094"/>
        </w:numPr>
      </w:pPr>
      <w:r>
        <w:t xml:space="preserve">What is the taxonomic ID of this result? What kind of fungi are these?</w:t>
      </w:r>
    </w:p>
    <w:p>
      <w:pPr>
        <w:pStyle w:val="Compact"/>
        <w:numPr>
          <w:ilvl w:val="1"/>
          <w:numId w:val="1094"/>
        </w:numPr>
      </w:pPr>
      <w:r>
        <w:t xml:space="preserve">You may google the names and search under Wikipedia to get a better understanding of these organisms and what is known.</w:t>
      </w:r>
    </w:p>
    <w:bookmarkEnd w:id="111"/>
    <w:bookmarkEnd w:id="112"/>
    <w:bookmarkStart w:id="113"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13"/>
    <w:bookmarkEnd w:id="114"/>
    <w:bookmarkEnd w:id="115"/>
    <w:bookmarkStart w:id="126" w:name="module-5-tissue-preparation"/>
    <w:p>
      <w:pPr>
        <w:pStyle w:val="Heading1"/>
      </w:pPr>
      <w:r>
        <w:t xml:space="preserve">Module 5: Tissue Preparation</w:t>
      </w:r>
    </w:p>
    <w:bookmarkStart w:id="117" w:name="X0d17ba572a281133a22d073b368b9fbe73454ca"/>
    <w:p>
      <w:pPr>
        <w:pStyle w:val="Heading2"/>
      </w:pPr>
      <w:r>
        <w:t xml:space="preserve">Module 5.1 – Tissue Preparation for Genome Sequencing</w:t>
      </w:r>
    </w:p>
    <w:bookmarkStart w:id="116" w:name="Xaadd1af7be5342dd14d66f9d9ba06249647885a"/>
    <w:p>
      <w:pPr>
        <w:pStyle w:val="Heading3"/>
      </w:pPr>
      <w:r>
        <w:t xml:space="preserve">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6"/>
    <w:bookmarkEnd w:id="117"/>
    <w:bookmarkStart w:id="125" w:name="Xc8205bcafd44c2f0f2777871d0b670e5430cb18"/>
    <w:p>
      <w:pPr>
        <w:pStyle w:val="Heading2"/>
      </w:pPr>
      <w:r>
        <w:t xml:space="preserve">Module 5.2 – Tissue Preparation for Genome Sequencing</w:t>
      </w:r>
    </w:p>
    <w:bookmarkStart w:id="118"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18"/>
    <w:bookmarkStart w:id="119"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19"/>
    <w:bookmarkStart w:id="120" w:name="sub-culturing-on-cellophane"/>
    <w:p>
      <w:pPr>
        <w:pStyle w:val="Heading3"/>
      </w:pPr>
      <w:r>
        <w:t xml:space="preserve">Sub-Culturing on Cellophane</w:t>
      </w:r>
    </w:p>
    <w:p>
      <w:pPr>
        <w:pStyle w:val="Compact"/>
        <w:numPr>
          <w:ilvl w:val="0"/>
          <w:numId w:val="1095"/>
        </w:numPr>
      </w:pPr>
      <w:r>
        <w:t xml:space="preserve">Clean your workspace as described previously. Work under flames or in a laminar flow hood if available.</w:t>
      </w:r>
    </w:p>
    <w:p>
      <w:pPr>
        <w:pStyle w:val="Compact"/>
        <w:numPr>
          <w:ilvl w:val="0"/>
          <w:numId w:val="1095"/>
        </w:numPr>
      </w:pPr>
      <w:r>
        <w:t xml:space="preserve">Label your Cellophane lined Petri Dish appropriately.</w:t>
      </w:r>
    </w:p>
    <w:p>
      <w:pPr>
        <w:pStyle w:val="Compact"/>
        <w:numPr>
          <w:ilvl w:val="0"/>
          <w:numId w:val="1095"/>
        </w:numPr>
      </w:pPr>
      <w:r>
        <w:t xml:space="preserve">Sterilize implements (forceps and scalpel).</w:t>
      </w:r>
    </w:p>
    <w:p>
      <w:pPr>
        <w:pStyle w:val="Compact"/>
        <w:numPr>
          <w:ilvl w:val="0"/>
          <w:numId w:val="1095"/>
        </w:numPr>
      </w:pPr>
      <w:r>
        <w:t xml:space="preserve">Scrape mycelia from PDA plates that you have been growing. Be sure to avoid transferring any media as much as possible.</w:t>
      </w:r>
    </w:p>
    <w:p>
      <w:pPr>
        <w:pStyle w:val="Compact"/>
        <w:numPr>
          <w:ilvl w:val="1"/>
          <w:numId w:val="1096"/>
        </w:numPr>
      </w:pPr>
      <w:r>
        <w:t xml:space="preserve">Leaving the assay plate on the bench space, remove the parafilm of the inoculation plate and slightly crack open the lid using your non-dominant hand.</w:t>
      </w:r>
    </w:p>
    <w:p>
      <w:pPr>
        <w:pStyle w:val="Compact"/>
        <w:numPr>
          <w:ilvl w:val="1"/>
          <w:numId w:val="1096"/>
        </w:numPr>
      </w:pPr>
      <w:r>
        <w:t xml:space="preserve">Insert your forceps into the crack of the Petri dish and attempt to sample some mycelium.</w:t>
      </w:r>
    </w:p>
    <w:p>
      <w:pPr>
        <w:pStyle w:val="Compact"/>
        <w:numPr>
          <w:ilvl w:val="2"/>
          <w:numId w:val="1097"/>
        </w:numPr>
      </w:pPr>
      <w:r>
        <w:t xml:space="preserve">If you are unable to remove mycelia with your forceps, use your scalpel to remove mycelia with the least amount of agar possible.</w:t>
      </w:r>
    </w:p>
    <w:p>
      <w:pPr>
        <w:pStyle w:val="Compact"/>
        <w:numPr>
          <w:ilvl w:val="0"/>
          <w:numId w:val="1095"/>
        </w:numPr>
      </w:pPr>
      <w:r>
        <w:t xml:space="preserve">Transfer the mycelia to a Petri dish with cellophane.</w:t>
      </w:r>
    </w:p>
    <w:p>
      <w:pPr>
        <w:pStyle w:val="Compact"/>
        <w:numPr>
          <w:ilvl w:val="1"/>
          <w:numId w:val="1098"/>
        </w:numPr>
      </w:pPr>
      <w:r>
        <w:t xml:space="preserve">Carefully remove the chunk of agar. Replace the lid. Slide the sample plate away. Slide a cellophane plate towards you.</w:t>
      </w:r>
    </w:p>
    <w:p>
      <w:pPr>
        <w:pStyle w:val="Compact"/>
        <w:numPr>
          <w:ilvl w:val="1"/>
          <w:numId w:val="1098"/>
        </w:numPr>
      </w:pPr>
      <w:r>
        <w:t xml:space="preserve">Crack open the cellophane plate using your non-dominant hand, and carefully insert the forceps with the agar and mycelium.</w:t>
      </w:r>
    </w:p>
    <w:p>
      <w:pPr>
        <w:pStyle w:val="Compact"/>
        <w:numPr>
          <w:ilvl w:val="1"/>
          <w:numId w:val="1098"/>
        </w:numPr>
      </w:pPr>
      <w:r>
        <w:t xml:space="preserve">To deposit the agar onto the PDA agar, submerge the forceps into the agar on the plate. This should force the agar and mycelium from your forceps, onto the PDA agar.</w:t>
      </w:r>
    </w:p>
    <w:p>
      <w:pPr>
        <w:pStyle w:val="Compact"/>
        <w:numPr>
          <w:ilvl w:val="1"/>
          <w:numId w:val="1098"/>
        </w:numPr>
      </w:pPr>
      <w:r>
        <w:t xml:space="preserve">Pull your forceps straight out to leave the agar and mycelium on the plate.</w:t>
      </w:r>
    </w:p>
    <w:p>
      <w:pPr>
        <w:pStyle w:val="Compact"/>
        <w:numPr>
          <w:ilvl w:val="1"/>
          <w:numId w:val="1098"/>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95"/>
        </w:numPr>
      </w:pPr>
      <w:r>
        <w:t xml:space="preserve">Seal Petri dish with parafilm.</w:t>
      </w:r>
    </w:p>
    <w:p>
      <w:pPr>
        <w:pStyle w:val="Compact"/>
        <w:numPr>
          <w:ilvl w:val="0"/>
          <w:numId w:val="1095"/>
        </w:numPr>
      </w:pPr>
      <w:r>
        <w:t xml:space="preserve">Allow fungi to fill the cellophane.</w:t>
      </w:r>
    </w:p>
    <w:p>
      <w:pPr>
        <w:pStyle w:val="Compact"/>
        <w:numPr>
          <w:ilvl w:val="0"/>
          <w:numId w:val="1095"/>
        </w:numPr>
      </w:pPr>
      <w:r>
        <w:t xml:space="preserve">Repeat this process with all fungal isolates that will be sent for genome sequencing.</w:t>
      </w:r>
    </w:p>
    <w:bookmarkEnd w:id="120"/>
    <w:bookmarkStart w:id="121"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21"/>
    <w:bookmarkStart w:id="122" w:name="student-lab-supplies-1"/>
    <w:p>
      <w:pPr>
        <w:pStyle w:val="Heading3"/>
      </w:pPr>
      <w:r>
        <w:t xml:space="preserve">Student Lab Supplies</w:t>
      </w:r>
    </w:p>
    <w:p>
      <w:pPr>
        <w:pStyle w:val="Compact"/>
        <w:numPr>
          <w:ilvl w:val="0"/>
          <w:numId w:val="1099"/>
        </w:numPr>
      </w:pPr>
      <w:r>
        <w:t xml:space="preserve">1.5 ml Eppendorf tubes</w:t>
      </w:r>
    </w:p>
    <w:p>
      <w:pPr>
        <w:pStyle w:val="Compact"/>
        <w:numPr>
          <w:ilvl w:val="0"/>
          <w:numId w:val="1099"/>
        </w:numPr>
      </w:pPr>
      <w:r>
        <w:t xml:space="preserve">Sharpie</w:t>
      </w:r>
    </w:p>
    <w:p>
      <w:pPr>
        <w:pStyle w:val="Compact"/>
        <w:numPr>
          <w:ilvl w:val="0"/>
          <w:numId w:val="1099"/>
        </w:numPr>
      </w:pPr>
      <w:r>
        <w:t xml:space="preserve">Scalpel</w:t>
      </w:r>
    </w:p>
    <w:p>
      <w:pPr>
        <w:pStyle w:val="Compact"/>
        <w:numPr>
          <w:ilvl w:val="0"/>
          <w:numId w:val="1099"/>
        </w:numPr>
      </w:pPr>
      <w:r>
        <w:t xml:space="preserve">Forceps</w:t>
      </w:r>
    </w:p>
    <w:p>
      <w:pPr>
        <w:pStyle w:val="Compact"/>
        <w:numPr>
          <w:ilvl w:val="0"/>
          <w:numId w:val="1099"/>
        </w:numPr>
      </w:pPr>
      <w:r>
        <w:t xml:space="preserve">Silica</w:t>
      </w:r>
    </w:p>
    <w:p>
      <w:pPr>
        <w:pStyle w:val="Compact"/>
        <w:numPr>
          <w:ilvl w:val="0"/>
          <w:numId w:val="1099"/>
        </w:numPr>
      </w:pPr>
      <w:r>
        <w:t xml:space="preserve">Probe</w:t>
      </w:r>
    </w:p>
    <w:bookmarkEnd w:id="122"/>
    <w:bookmarkStart w:id="123"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23"/>
    <w:bookmarkStart w:id="124" w:name="instructions-2"/>
    <w:p>
      <w:pPr>
        <w:pStyle w:val="Heading3"/>
      </w:pPr>
      <w:r>
        <w:t xml:space="preserve">Instructions</w:t>
      </w:r>
    </w:p>
    <w:p>
      <w:pPr>
        <w:pStyle w:val="Compact"/>
        <w:numPr>
          <w:ilvl w:val="0"/>
          <w:numId w:val="1100"/>
        </w:numPr>
      </w:pPr>
      <w:r>
        <w:t xml:space="preserve">You will be harvesting fungal tissue from the cellophane PDA petri dishes.</w:t>
      </w:r>
    </w:p>
    <w:p>
      <w:pPr>
        <w:pStyle w:val="Compact"/>
        <w:numPr>
          <w:ilvl w:val="0"/>
          <w:numId w:val="1100"/>
        </w:numPr>
      </w:pPr>
      <w:r>
        <w:t xml:space="preserve">Use a laminar flow hood or set up flames to create a sterile environment. Clean your sterile area.</w:t>
      </w:r>
    </w:p>
    <w:p>
      <w:pPr>
        <w:pStyle w:val="Compact"/>
        <w:numPr>
          <w:ilvl w:val="0"/>
          <w:numId w:val="1100"/>
        </w:numPr>
      </w:pPr>
      <w:r>
        <w:t xml:space="preserve">Light your flame source. Dip your harvesting implement(s) (scalpel, forceps, and/or probe) into alcohol. Flame your implements and let it cool.</w:t>
      </w:r>
    </w:p>
    <w:p>
      <w:pPr>
        <w:pStyle w:val="Compact"/>
        <w:numPr>
          <w:ilvl w:val="0"/>
          <w:numId w:val="1100"/>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00"/>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00"/>
        </w:numPr>
      </w:pPr>
      <w:r>
        <w:t xml:space="preserve">Seal silica-filled jar with the lid. Allow the tissue to dry for 5-10 days.</w:t>
      </w:r>
    </w:p>
    <w:p>
      <w:pPr>
        <w:pStyle w:val="Compact"/>
        <w:numPr>
          <w:ilvl w:val="0"/>
          <w:numId w:val="1100"/>
        </w:numPr>
      </w:pPr>
      <w:r>
        <w:t xml:space="preserve">Once the tissue is dry, remove the Eppendorf tubes from the silica jar and close the lids.</w:t>
      </w:r>
    </w:p>
    <w:p>
      <w:pPr>
        <w:pStyle w:val="Compact"/>
        <w:numPr>
          <w:ilvl w:val="0"/>
          <w:numId w:val="1100"/>
        </w:numPr>
      </w:pPr>
      <w:r>
        <w:t xml:space="preserve">Proceed to the Sample submission module.</w:t>
      </w:r>
    </w:p>
    <w:bookmarkEnd w:id="124"/>
    <w:bookmarkEnd w:id="125"/>
    <w:bookmarkEnd w:id="126"/>
    <w:bookmarkStart w:id="133" w:name="module-6-sample-submission"/>
    <w:p>
      <w:pPr>
        <w:pStyle w:val="Heading1"/>
      </w:pPr>
      <w:r>
        <w:t xml:space="preserve">Module 6: Sample Submission</w:t>
      </w:r>
    </w:p>
    <w:bookmarkStart w:id="132" w:name="module-6.1-myco-ed-sample-submission-sop"/>
    <w:p>
      <w:pPr>
        <w:pStyle w:val="Heading2"/>
      </w:pPr>
      <w:r>
        <w:t xml:space="preserve">Module 6.1 – Myco-Ed Sample Submission SOP</w:t>
      </w:r>
    </w:p>
    <w:bookmarkStart w:id="127" w:name="overview-2"/>
    <w:p>
      <w:pPr>
        <w:pStyle w:val="Heading3"/>
      </w:pPr>
      <w:r>
        <w:t xml:space="preserve">Overview</w:t>
      </w:r>
    </w:p>
    <w:p>
      <w:pPr>
        <w:pStyle w:val="FirstParagraph"/>
      </w:pPr>
      <w:r>
        <w:t xml:space="preserve">Use this document to submit fungal samples to Arizona Genomics Institute (AGI) for DNA extraction.</w:t>
      </w:r>
    </w:p>
    <w:bookmarkEnd w:id="127"/>
    <w:bookmarkStart w:id="128" w:name="definitions"/>
    <w:p>
      <w:pPr>
        <w:pStyle w:val="Heading3"/>
      </w:pPr>
      <w:r>
        <w:t xml:space="preserve">Definitions</w:t>
      </w:r>
    </w:p>
    <w:p>
      <w:pPr>
        <w:pStyle w:val="Compact"/>
        <w:numPr>
          <w:ilvl w:val="0"/>
          <w:numId w:val="1101"/>
        </w:numPr>
      </w:pPr>
      <w:r>
        <w:t xml:space="preserve">JGI = Joint Genomics Institute</w:t>
      </w:r>
    </w:p>
    <w:p>
      <w:pPr>
        <w:pStyle w:val="Compact"/>
        <w:numPr>
          <w:ilvl w:val="0"/>
          <w:numId w:val="1101"/>
        </w:numPr>
      </w:pPr>
      <w:r>
        <w:t xml:space="preserve">AGI = Arizona Genome Institute</w:t>
      </w:r>
    </w:p>
    <w:bookmarkEnd w:id="128"/>
    <w:bookmarkStart w:id="129" w:name="associated-documents"/>
    <w:p>
      <w:pPr>
        <w:pStyle w:val="Heading3"/>
      </w:pPr>
      <w:r>
        <w:t xml:space="preserve">Associated Documents</w:t>
      </w:r>
    </w:p>
    <w:p>
      <w:pPr>
        <w:pStyle w:val="FirstParagraph"/>
      </w:pPr>
      <w:r>
        <w:t xml:space="preserve">MycoEd Metadata Form</w:t>
      </w:r>
    </w:p>
    <w:bookmarkEnd w:id="129"/>
    <w:bookmarkStart w:id="130" w:name="process-steps"/>
    <w:p>
      <w:pPr>
        <w:pStyle w:val="Heading3"/>
      </w:pPr>
      <w:r>
        <w:t xml:space="preserve">Process Steps</w:t>
      </w:r>
    </w:p>
    <w:p>
      <w:pPr>
        <w:pStyle w:val="Compact"/>
        <w:numPr>
          <w:ilvl w:val="0"/>
          <w:numId w:val="1102"/>
        </w:numPr>
      </w:pPr>
      <w:r>
        <w:t xml:space="preserve">Create a JGI Single Sign on Account</w:t>
      </w:r>
    </w:p>
    <w:p>
      <w:pPr>
        <w:pStyle w:val="Compact"/>
        <w:numPr>
          <w:ilvl w:val="0"/>
          <w:numId w:val="1102"/>
        </w:numPr>
      </w:pPr>
      <w:r>
        <w:t xml:space="preserve">Email photos of the live tissue you intend to send AGI before collection to JTALAG@email.arizona.edu and kwbarry@lbl.gov.</w:t>
      </w:r>
    </w:p>
    <w:p>
      <w:pPr>
        <w:pStyle w:val="Compact"/>
        <w:numPr>
          <w:ilvl w:val="0"/>
          <w:numId w:val="1102"/>
        </w:numPr>
      </w:pPr>
      <w:r>
        <w:t xml:space="preserve">Make a copy of the MycoEd Metadata Form</w:t>
      </w:r>
    </w:p>
    <w:p>
      <w:pPr>
        <w:pStyle w:val="Compact"/>
        <w:numPr>
          <w:ilvl w:val="1"/>
          <w:numId w:val="1103"/>
        </w:numPr>
      </w:pPr>
      <w:r>
        <w:t xml:space="preserve">Click on MycoEd Metadata Form link</w:t>
      </w:r>
    </w:p>
    <w:p>
      <w:pPr>
        <w:pStyle w:val="Compact"/>
        <w:numPr>
          <w:ilvl w:val="1"/>
          <w:numId w:val="1103"/>
        </w:numPr>
      </w:pPr>
      <w:r>
        <w:t xml:space="preserve">Under file, select Make a Copy</w:t>
      </w:r>
    </w:p>
    <w:p>
      <w:pPr>
        <w:pStyle w:val="Compact"/>
        <w:numPr>
          <w:ilvl w:val="1"/>
          <w:numId w:val="1103"/>
        </w:numPr>
      </w:pPr>
      <w:r>
        <w:t xml:space="preserve">Rename your new copy [University][Instructor Last Name][MycoEd Metadata][Date]</w:t>
      </w:r>
    </w:p>
    <w:p>
      <w:pPr>
        <w:pStyle w:val="Compact"/>
        <w:numPr>
          <w:ilvl w:val="0"/>
          <w:numId w:val="1102"/>
        </w:numPr>
      </w:pPr>
      <w:r>
        <w:t xml:space="preserve">Fill out your copy of the MycoEd Metadata Form</w:t>
      </w:r>
    </w:p>
    <w:p>
      <w:pPr>
        <w:pStyle w:val="Compact"/>
        <w:numPr>
          <w:ilvl w:val="1"/>
          <w:numId w:val="1104"/>
        </w:numPr>
      </w:pPr>
      <w:r>
        <w:t xml:space="preserve">Professor is the instructor for the class and their email address</w:t>
      </w:r>
    </w:p>
    <w:p>
      <w:pPr>
        <w:pStyle w:val="Compact"/>
        <w:numPr>
          <w:ilvl w:val="1"/>
          <w:numId w:val="1104"/>
        </w:numPr>
      </w:pPr>
      <w:r>
        <w:t xml:space="preserve">Name of the University/Institution is your University/Institution</w:t>
      </w:r>
    </w:p>
    <w:p>
      <w:pPr>
        <w:pStyle w:val="Compact"/>
        <w:numPr>
          <w:ilvl w:val="1"/>
          <w:numId w:val="1104"/>
        </w:numPr>
      </w:pPr>
      <w:r>
        <w:t xml:space="preserve">Date submitted/shipped is the date you ship the samples to AGI</w:t>
      </w:r>
    </w:p>
    <w:p>
      <w:pPr>
        <w:pStyle w:val="Compact"/>
        <w:numPr>
          <w:ilvl w:val="1"/>
          <w:numId w:val="1104"/>
        </w:numPr>
      </w:pPr>
      <w:r>
        <w:t xml:space="preserve">JGI proposal name &amp; number is DS 509937 (already provided)</w:t>
      </w:r>
    </w:p>
    <w:p>
      <w:pPr>
        <w:pStyle w:val="Compact"/>
        <w:numPr>
          <w:ilvl w:val="0"/>
          <w:numId w:val="1102"/>
        </w:numPr>
      </w:pPr>
      <w:r>
        <w:t xml:space="preserve">Fill out Sample Table</w:t>
      </w:r>
    </w:p>
    <w:p>
      <w:pPr>
        <w:pStyle w:val="Compact"/>
        <w:numPr>
          <w:ilvl w:val="1"/>
          <w:numId w:val="1105"/>
        </w:numPr>
      </w:pPr>
      <w:r>
        <w:t xml:space="preserve">Enter requested metadata into the table</w:t>
      </w:r>
    </w:p>
    <w:p>
      <w:pPr>
        <w:pStyle w:val="Compact"/>
        <w:numPr>
          <w:ilvl w:val="1"/>
          <w:numId w:val="1105"/>
        </w:numPr>
      </w:pPr>
      <w:r>
        <w:t xml:space="preserve">Use one row per sample/tube</w:t>
      </w:r>
    </w:p>
    <w:p>
      <w:pPr>
        <w:pStyle w:val="Compact"/>
        <w:numPr>
          <w:ilvl w:val="1"/>
          <w:numId w:val="1105"/>
        </w:numPr>
      </w:pPr>
      <w:r>
        <w:t xml:space="preserve">Insert additional rows if needed</w:t>
      </w:r>
    </w:p>
    <w:p>
      <w:pPr>
        <w:pStyle w:val="Compact"/>
        <w:numPr>
          <w:ilvl w:val="1"/>
          <w:numId w:val="1105"/>
        </w:numPr>
      </w:pPr>
      <w:r>
        <w:t xml:space="preserve">Columns with gray field headers, B and D, will be filled out by JGI</w:t>
      </w:r>
    </w:p>
    <w:p>
      <w:pPr>
        <w:pStyle w:val="Compact"/>
        <w:numPr>
          <w:ilvl w:val="1"/>
          <w:numId w:val="1105"/>
        </w:numPr>
      </w:pPr>
      <w:r>
        <w:t xml:space="preserve">For Column C, Sample Name - please use below convention for naming: [University][Plant][Plant tissue] Metagenome [Sample ID]</w:t>
      </w:r>
    </w:p>
    <w:p>
      <w:pPr>
        <w:pStyle w:val="Compact"/>
        <w:numPr>
          <w:ilvl w:val="1"/>
          <w:numId w:val="1105"/>
        </w:numPr>
      </w:pPr>
      <w:r>
        <w:t xml:space="preserve">Column G is only needed if you are sending more than 22 samples</w:t>
      </w:r>
    </w:p>
    <w:p>
      <w:pPr>
        <w:pStyle w:val="Compact"/>
        <w:numPr>
          <w:ilvl w:val="1"/>
          <w:numId w:val="1105"/>
        </w:numPr>
      </w:pPr>
      <w:r>
        <w:t xml:space="preserve">Student is the full name of student that collected the sample and their email address</w:t>
      </w:r>
    </w:p>
    <w:p>
      <w:pPr>
        <w:pStyle w:val="Compact"/>
        <w:numPr>
          <w:ilvl w:val="1"/>
          <w:numId w:val="1105"/>
        </w:numPr>
      </w:pPr>
      <w:r>
        <w:t xml:space="preserve">Columns with Yellow Header, X-AF, will be filled out by AGI after DNA extraction</w:t>
      </w:r>
    </w:p>
    <w:p>
      <w:pPr>
        <w:pStyle w:val="Compact"/>
        <w:numPr>
          <w:ilvl w:val="0"/>
          <w:numId w:val="1102"/>
        </w:numPr>
      </w:pPr>
      <w:r>
        <w:t xml:space="preserve">Email form to AGI &amp; JGI</w:t>
      </w:r>
    </w:p>
    <w:p>
      <w:pPr>
        <w:pStyle w:val="Compact"/>
        <w:numPr>
          <w:ilvl w:val="1"/>
          <w:numId w:val="1106"/>
        </w:numPr>
      </w:pPr>
      <w:r>
        <w:t xml:space="preserve">Once all required metadata is provided, download a copy to excel</w:t>
      </w:r>
    </w:p>
    <w:p>
      <w:pPr>
        <w:pStyle w:val="Compact"/>
        <w:numPr>
          <w:ilvl w:val="1"/>
          <w:numId w:val="1106"/>
        </w:numPr>
      </w:pPr>
      <w:r>
        <w:t xml:space="preserve">Email a copy to Jayson at (jtalag@ag.arizona.edu ) and Kerrie (kwbarry@lbl.gov).</w:t>
      </w:r>
    </w:p>
    <w:p>
      <w:pPr>
        <w:pStyle w:val="Compact"/>
        <w:numPr>
          <w:ilvl w:val="1"/>
          <w:numId w:val="1106"/>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06"/>
        </w:numPr>
      </w:pPr>
      <w:r>
        <w:t xml:space="preserve">Include in your email your name, your college/university, the exact name of your samples (column D) that are ready to ship to AGI (and the rows in this sheet).</w:t>
      </w:r>
    </w:p>
    <w:p>
      <w:pPr>
        <w:pStyle w:val="Compact"/>
        <w:numPr>
          <w:ilvl w:val="1"/>
          <w:numId w:val="1106"/>
        </w:numPr>
      </w:pPr>
      <w:r>
        <w:t xml:space="preserve">Wait for approval/confirmation from AGI &amp; JGI.</w:t>
      </w:r>
    </w:p>
    <w:p>
      <w:pPr>
        <w:pStyle w:val="Compact"/>
        <w:numPr>
          <w:ilvl w:val="2"/>
          <w:numId w:val="1107"/>
        </w:numPr>
      </w:pPr>
      <w:r>
        <w:t xml:space="preserve">If needed make requested changed and email updated copy</w:t>
      </w:r>
    </w:p>
    <w:p>
      <w:pPr>
        <w:pStyle w:val="Compact"/>
        <w:numPr>
          <w:ilvl w:val="0"/>
          <w:numId w:val="1102"/>
        </w:numPr>
      </w:pPr>
      <w:r>
        <w:t xml:space="preserve">Prepare samples for shipment</w:t>
      </w:r>
    </w:p>
    <w:p>
      <w:pPr>
        <w:pStyle w:val="Compact"/>
        <w:numPr>
          <w:ilvl w:val="1"/>
          <w:numId w:val="1108"/>
        </w:numPr>
      </w:pPr>
    </w:p>
    <w:p>
      <w:pPr>
        <w:pStyle w:val="Compact"/>
        <w:numPr>
          <w:ilvl w:val="2"/>
          <w:numId w:val="1109"/>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08"/>
        </w:numPr>
      </w:pPr>
      <w:r>
        <w:t xml:space="preserve">Email FEDEX tracking # when your shipment is picked up.</w:t>
      </w:r>
    </w:p>
    <w:p>
      <w:pPr>
        <w:pStyle w:val="Compact"/>
        <w:numPr>
          <w:ilvl w:val="1"/>
          <w:numId w:val="1108"/>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30"/>
    <w:bookmarkStart w:id="131"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31"/>
    <w:bookmarkEnd w:id="132"/>
    <w:bookmarkEnd w:id="133"/>
    <w:bookmarkStart w:id="151" w:name="module-7-genomic-analyses"/>
    <w:p>
      <w:pPr>
        <w:pStyle w:val="Heading1"/>
      </w:pPr>
      <w:r>
        <w:t xml:space="preserve">Module 7: Genomic Analyses</w:t>
      </w:r>
    </w:p>
    <w:bookmarkStart w:id="141" w:name="X46999d4e04aaa0bd6e7f1cf0936f3283e50c93c"/>
    <w:p>
      <w:pPr>
        <w:pStyle w:val="Heading2"/>
      </w:pPr>
      <w:r>
        <w:t xml:space="preserve">Module 7.1 – Sexual Reproduction in Ascomycota Genomic Analysis</w:t>
      </w:r>
    </w:p>
    <w:bookmarkStart w:id="134"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34"/>
    <w:bookmarkStart w:id="135" w:name="references"/>
    <w:p>
      <w:pPr>
        <w:pStyle w:val="Heading3"/>
      </w:pPr>
      <w:r>
        <w:t xml:space="preserve">References:</w:t>
      </w:r>
    </w:p>
    <w:p>
      <w:pPr>
        <w:pStyle w:val="Compact"/>
        <w:numPr>
          <w:ilvl w:val="0"/>
          <w:numId w:val="1110"/>
        </w:numPr>
      </w:pPr>
      <w:r>
        <w:t xml:space="preserve">Casselton, L.A., Olesnicky, N.S., 1998. Molecular Genetics of Mating Recognition in Basidiomycete Fungi. Microbiol Mol Biol Rev., 62(1): 55–70. doi: 10.1128/mmbr.62.1.55-70.1998</w:t>
      </w:r>
    </w:p>
    <w:p>
      <w:pPr>
        <w:pStyle w:val="Compact"/>
        <w:numPr>
          <w:ilvl w:val="0"/>
          <w:numId w:val="1110"/>
        </w:numPr>
      </w:pPr>
      <w:r>
        <w:t xml:space="preserve">Cambareri, E.B., Singer, M.J., Selker, E.U., 1991. Recurrence of repeat-induced point mutation (RIP) in Neurospora crassa. Genetics, 127(4):699-710. doi: 10.1093/genetics/127.4.699.</w:t>
      </w:r>
    </w:p>
    <w:p>
      <w:pPr>
        <w:pStyle w:val="Compact"/>
        <w:numPr>
          <w:ilvl w:val="0"/>
          <w:numId w:val="1110"/>
        </w:numPr>
      </w:pPr>
      <w:r>
        <w:t xml:space="preserve">Metzenberg, R.L., Glass, N.L., 1990. Mating type and mating strategies in Neurospora. Bioessays. 1990 Feb;12(2):53-9. doi: 10.1002/bies.950120202.</w:t>
      </w:r>
    </w:p>
    <w:bookmarkEnd w:id="135"/>
    <w:bookmarkStart w:id="140" w:name="finding-mat-a"/>
    <w:p>
      <w:pPr>
        <w:pStyle w:val="Heading3"/>
      </w:pPr>
      <w:r>
        <w:t xml:space="preserve">Finding mat A</w:t>
      </w:r>
    </w:p>
    <w:bookmarkStart w:id="136"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11"/>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11"/>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11"/>
        </w:numPr>
      </w:pPr>
      <w:r>
        <w:t xml:space="preserve">Let’s find the location of this gene in the genome! Go to the Neucr2 MycoCosm portal (https://mycocosm.jgi.doe.gov/Neucr2) and search for it using the BLAST tool.</w:t>
      </w:r>
    </w:p>
    <w:p>
      <w:pPr>
        <w:pStyle w:val="Compact"/>
        <w:numPr>
          <w:ilvl w:val="0"/>
          <w:numId w:val="1111"/>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11"/>
        </w:numPr>
      </w:pPr>
      <w:r>
        <w:t xml:space="preserve">You should see two hits, each shown in a separate row.</w:t>
      </w:r>
    </w:p>
    <w:p>
      <w:pPr>
        <w:pStyle w:val="Compact"/>
        <w:numPr>
          <w:ilvl w:val="1"/>
          <w:numId w:val="1112"/>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12"/>
        </w:numPr>
      </w:pPr>
      <w:r>
        <w:t xml:space="preserve">The second column shows an alignment of that sequence against your query, which is helpful for seeing how well hits cover your query sequence.</w:t>
      </w:r>
    </w:p>
    <w:p>
      <w:pPr>
        <w:pStyle w:val="Compact"/>
        <w:numPr>
          <w:ilvl w:val="1"/>
          <w:numId w:val="1112"/>
        </w:numPr>
      </w:pPr>
      <w:r>
        <w:t xml:space="preserve">The score and EValue columns are also useful when assessing hit quality. Higher scores are better, and conversely, lower e-values are better.</w:t>
      </w:r>
    </w:p>
    <w:p>
      <w:pPr>
        <w:pStyle w:val="Compact"/>
        <w:numPr>
          <w:ilvl w:val="0"/>
          <w:numId w:val="1111"/>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11"/>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11"/>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11"/>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11"/>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11"/>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11"/>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11"/>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11"/>
        </w:numPr>
      </w:pPr>
      <w:r>
        <w:t xml:space="preserve">Using the information on the protein page, can you find mat A-2 and mat-A3?</w:t>
      </w:r>
    </w:p>
    <w:p>
      <w:pPr>
        <w:pStyle w:val="Compact"/>
        <w:numPr>
          <w:ilvl w:val="0"/>
          <w:numId w:val="1111"/>
        </w:numPr>
      </w:pPr>
      <w:r>
        <w:t xml:space="preserve">At the mating type locus, do you notice anything interesting when exploring the read depth coverage plots (pink tracks) from related Neurospora genomes?</w:t>
      </w:r>
    </w:p>
    <w:p>
      <w:pPr>
        <w:pStyle w:val="Compact"/>
        <w:numPr>
          <w:ilvl w:val="0"/>
          <w:numId w:val="1111"/>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36"/>
    <w:bookmarkStart w:id="137"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13"/>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13"/>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13"/>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13"/>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13"/>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13"/>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37"/>
    <w:bookmarkStart w:id="138"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14"/>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14"/>
        </w:numPr>
      </w:pPr>
      <w:r>
        <w:t xml:space="preserve">Let’s find it on the mat a genome portal you found earlier for N. tetrasperma strain FGSC 2509, (https://mycocosm.jgi.doe.gov/Neute_mat_a1).</w:t>
      </w:r>
    </w:p>
    <w:p>
      <w:pPr>
        <w:pStyle w:val="Compact"/>
        <w:numPr>
          <w:ilvl w:val="0"/>
          <w:numId w:val="1114"/>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14"/>
        </w:numPr>
      </w:pPr>
      <w:r>
        <w:t xml:space="preserve">The best hit is to N. tetrasperma protein ID 124723, can you explain why?</w:t>
      </w:r>
    </w:p>
    <w:p>
      <w:pPr>
        <w:pStyle w:val="Compact"/>
        <w:numPr>
          <w:ilvl w:val="0"/>
          <w:numId w:val="1114"/>
        </w:numPr>
      </w:pPr>
      <w:r>
        <w:t xml:space="preserve">Let’s revisit the Neucr2 mcl clustering page and search for this, again by typing portalID.proteinID (e.g. Neute_mat_a1.124723) in the search field.</w:t>
      </w:r>
    </w:p>
    <w:p>
      <w:pPr>
        <w:pStyle w:val="Compact"/>
        <w:numPr>
          <w:ilvl w:val="0"/>
          <w:numId w:val="1114"/>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14"/>
        </w:numPr>
      </w:pPr>
      <w:r>
        <w:t xml:space="preserve">It looks like our mat a gene is found in a region that is not present in any of the others, which are all the opposite mating type (mat A)!</w:t>
      </w:r>
    </w:p>
    <w:p>
      <w:pPr>
        <w:pStyle w:val="Compact"/>
        <w:numPr>
          <w:ilvl w:val="0"/>
          <w:numId w:val="1114"/>
        </w:numPr>
      </w:pPr>
      <w:r>
        <w:t xml:space="preserve">With this information, we can say that all our current evidence supports our hypothesis that fungal mating types are driven by presence/absence of specific genes, mat a and A in particular!</w:t>
      </w:r>
    </w:p>
    <w:bookmarkEnd w:id="138"/>
    <w:bookmarkStart w:id="139"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15"/>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15"/>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15"/>
        </w:numPr>
      </w:pPr>
      <w:r>
        <w:t xml:space="preserve">Go through the same exercise to search mcl clusters. Do you see a similar pattern to what we observed in N. crassa?</w:t>
      </w:r>
    </w:p>
    <w:p>
      <w:pPr>
        <w:pStyle w:val="Compact"/>
        <w:numPr>
          <w:ilvl w:val="0"/>
          <w:numId w:val="1115"/>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15"/>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15"/>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15"/>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15"/>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39"/>
    <w:bookmarkEnd w:id="140"/>
    <w:bookmarkEnd w:id="141"/>
    <w:bookmarkStart w:id="150" w:name="Xe7b646958662d93788a5fac43551e0623449021"/>
    <w:p>
      <w:pPr>
        <w:pStyle w:val="Heading2"/>
      </w:pPr>
      <w:r>
        <w:t xml:space="preserve">Module 7.2 – Fungal Natural Product Production Genomic Analysis</w:t>
      </w:r>
    </w:p>
    <w:bookmarkStart w:id="142"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42"/>
    <w:bookmarkStart w:id="143" w:name="references-1"/>
    <w:p>
      <w:pPr>
        <w:pStyle w:val="Heading3"/>
      </w:pPr>
      <w:r>
        <w:t xml:space="preserve">References</w:t>
      </w:r>
    </w:p>
    <w:p>
      <w:pPr>
        <w:pStyle w:val="Compact"/>
        <w:numPr>
          <w:ilvl w:val="0"/>
          <w:numId w:val="1116"/>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16"/>
        </w:numPr>
      </w:pPr>
      <w:r>
        <w:t xml:space="preserve">Seenivasan, A., Subhagar, S., Aravindan, R., Viruthagiri, T., 2008. Microbial Production and Biomedical Applications of Lovastatin. Indian J Pharm Sci. 2008, doi: 10.4103/0250-474X.49087</w:t>
      </w:r>
    </w:p>
    <w:p>
      <w:pPr>
        <w:pStyle w:val="Compact"/>
        <w:numPr>
          <w:ilvl w:val="0"/>
          <w:numId w:val="1116"/>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16"/>
        </w:numPr>
      </w:pPr>
      <w:r>
        <w:t xml:space="preserve">Strieker, M., Tanovic, A., Marahiel, M.A., 2010. Nonribosomal peptide synthetases: structures and dynamics. Current Opinion in Structural Biology 2010, 20:234–240</w:t>
      </w:r>
    </w:p>
    <w:p>
      <w:pPr>
        <w:pStyle w:val="Compact"/>
        <w:numPr>
          <w:ilvl w:val="0"/>
          <w:numId w:val="1116"/>
        </w:numPr>
      </w:pPr>
      <w:r>
        <w:t xml:space="preserve">Keller, N., 2019. Fungal secondary metabolism: regulation, function and drug discovery. Nature Reviews Microbiology, 17(3): 167–180. doi: 10.1038/s41579-018-0121-1</w:t>
      </w:r>
    </w:p>
    <w:bookmarkEnd w:id="143"/>
    <w:bookmarkStart w:id="146" w:name="X31643484012ee51f67fd2def9a4608ddd3c7490"/>
    <w:p>
      <w:pPr>
        <w:pStyle w:val="Heading3"/>
      </w:pPr>
      <w:r>
        <w:t xml:space="preserve">Finding the Penicillin Biosynthetic Gene Cluster</w:t>
      </w:r>
    </w:p>
    <w:bookmarkStart w:id="144" w:name="X27e5a65183f9483aec43514a5289c555b8e099a"/>
    <w:p>
      <w:pPr>
        <w:pStyle w:val="Heading4"/>
      </w:pPr>
      <w:r>
        <w:t xml:space="preserve">Locate the known cluster in P. chrysogenum</w:t>
      </w:r>
    </w:p>
    <w:p>
      <w:pPr>
        <w:pStyle w:val="Compact"/>
        <w:numPr>
          <w:ilvl w:val="0"/>
          <w:numId w:val="1117"/>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17"/>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17"/>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17"/>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17"/>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17"/>
        </w:numPr>
      </w:pPr>
      <w:r>
        <w:t xml:space="preserve">You should see a single hit! Click on the coordinates to view this region of the genome.</w:t>
      </w:r>
    </w:p>
    <w:p>
      <w:pPr>
        <w:pStyle w:val="Compact"/>
        <w:numPr>
          <w:ilvl w:val="0"/>
          <w:numId w:val="1117"/>
        </w:numPr>
      </w:pPr>
      <w:r>
        <w:t xml:space="preserve">Of course, we are searching for DNA that is mostly found in between these penicillin-related genes. Click -10x to get a bigger view of this locus.</w:t>
      </w:r>
    </w:p>
    <w:p>
      <w:pPr>
        <w:pStyle w:val="Compact"/>
        <w:numPr>
          <w:ilvl w:val="0"/>
          <w:numId w:val="1117"/>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17"/>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17"/>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44"/>
    <w:bookmarkStart w:id="145" w:name="X3367d9de4d4452f0e4500f817aabeb87e960cf9"/>
    <w:p>
      <w:pPr>
        <w:pStyle w:val="Heading4"/>
      </w:pPr>
      <w:r>
        <w:t xml:space="preserve">Find candidate Penicillin BGCs in related fungi</w:t>
      </w:r>
    </w:p>
    <w:p>
      <w:pPr>
        <w:pStyle w:val="Compact"/>
        <w:numPr>
          <w:ilvl w:val="0"/>
          <w:numId w:val="1118"/>
        </w:numPr>
      </w:pPr>
      <w:r>
        <w:t xml:space="preserve">With our NRPS bait in hand, let’s try to fish out similar genes in related fungi! But before we do, do you have any hypotheses about how often it will be found?</w:t>
      </w:r>
    </w:p>
    <w:p>
      <w:pPr>
        <w:pStyle w:val="Compact"/>
        <w:numPr>
          <w:ilvl w:val="0"/>
          <w:numId w:val="1118"/>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18"/>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18"/>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18"/>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18"/>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18"/>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18"/>
        </w:numPr>
      </w:pPr>
      <w:r>
        <w:t xml:space="preserve">Can you find where hit quality begins to drop off? You can see by just looking at the top 10 that quality drops off really fast!</w:t>
      </w:r>
    </w:p>
    <w:p>
      <w:pPr>
        <w:pStyle w:val="Compact"/>
        <w:numPr>
          <w:ilvl w:val="0"/>
          <w:numId w:val="1118"/>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18"/>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18"/>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18"/>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18"/>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18"/>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18"/>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18"/>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18"/>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18"/>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18"/>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18"/>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45"/>
    <w:bookmarkEnd w:id="146"/>
    <w:bookmarkStart w:id="149" w:name="characterize-myco-ed-bgcs"/>
    <w:p>
      <w:pPr>
        <w:pStyle w:val="Heading3"/>
      </w:pPr>
      <w:r>
        <w:t xml:space="preserve">Characterize Myco-Ed BGCs</w:t>
      </w:r>
    </w:p>
    <w:bookmarkStart w:id="147"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19"/>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19"/>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19"/>
        </w:numPr>
      </w:pPr>
      <w:r>
        <w:t xml:space="preserve">Let’s set a goal to describe the distribution of fungal BGC backbone genes, following the same workflow you just did for penicillin.</w:t>
      </w:r>
    </w:p>
    <w:p>
      <w:pPr>
        <w:pStyle w:val="Compact"/>
        <w:numPr>
          <w:ilvl w:val="0"/>
          <w:numId w:val="1119"/>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19"/>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19"/>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19"/>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19"/>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19"/>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19"/>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47"/>
    <w:bookmarkStart w:id="148" w:name="annotate-them"/>
    <w:p>
      <w:pPr>
        <w:pStyle w:val="Heading4"/>
      </w:pPr>
      <w:r>
        <w:t xml:space="preserve">Annotate them!</w:t>
      </w:r>
    </w:p>
    <w:p>
      <w:pPr>
        <w:pStyle w:val="Compact"/>
        <w:numPr>
          <w:ilvl w:val="0"/>
          <w:numId w:val="1120"/>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20"/>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20"/>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48"/>
    <w:bookmarkEnd w:id="149"/>
    <w:bookmarkEnd w:id="150"/>
    <w:bookmarkEnd w:id="151"/>
    <w:bookmarkStart w:id="153"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152">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153"/>
    <w:bookmarkStart w:id="154" w:name="carlos-c.-goller"/>
    <w:p>
      <w:pPr>
        <w:pStyle w:val="Heading1"/>
      </w:pPr>
      <w:r>
        <w:t xml:space="preserve">1. Carlos C. Goller</w:t>
      </w:r>
    </w:p>
    <w:bookmarkEnd w:id="154"/>
    <w:bookmarkStart w:id="157"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155"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55"/>
    <w:bookmarkStart w:id="156"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56"/>
    <w:bookmarkEnd w:id="157"/>
    <w:bookmarkStart w:id="160" w:name="references-2"/>
    <w:p>
      <w:pPr>
        <w:pStyle w:val="Heading1"/>
      </w:pPr>
      <w:r>
        <w:t xml:space="preserve">References</w:t>
      </w:r>
    </w:p>
    <w:bookmarkStart w:id="159" w:name="refs"/>
    <w:bookmarkStart w:id="158"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58"/>
    <w:bookmarkEnd w:id="159"/>
    <w:bookmarkEnd w:id="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2"/>
  </w:num>
  <w:num w:numId="1056">
    <w:abstractNumId w:val="992"/>
  </w:num>
  <w:num w:numId="1057">
    <w:abstractNumId w:val="992"/>
  </w:num>
  <w:num w:numId="1058">
    <w:abstractNumId w:val="992"/>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ng" /><Relationship Type="http://schemas.openxmlformats.org/officeDocument/2006/relationships/image" Id="rId11" Target="media/rId11.png" /><Relationship Type="http://schemas.openxmlformats.org/officeDocument/2006/relationships/image" Id="rId37" Target="media/rId37.png" /><Relationship Type="http://schemas.openxmlformats.org/officeDocument/2006/relationships/hyperlink" Id="rId24" Target="https://dx.doi.org/10.17504/protocols.io.rm7vzqd5xvx1/v1" TargetMode="External" /><Relationship Type="http://schemas.openxmlformats.org/officeDocument/2006/relationships/hyperlink" Id="rId60" Target="https://fundis.org/get-started/photograph" TargetMode="External" /><Relationship Type="http://schemas.openxmlformats.org/officeDocument/2006/relationships/hyperlink" Id="rId152" Target="https://github.com/BSC495-HWC"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57" Target="https://www.inaturalist.org/pages/getting+started" TargetMode="External" /><Relationship Type="http://schemas.openxmlformats.org/officeDocument/2006/relationships/hyperlink" Id="rId58" Target="https://www.inaturalist.org/pages/video+tutorials" TargetMode="External" /><Relationship Type="http://schemas.openxmlformats.org/officeDocument/2006/relationships/hyperlink" Id="rId43" Target="https://www.inaturalist.org/projects/nc-state-myco-ed" TargetMode="External" /><Relationship Type="http://schemas.openxmlformats.org/officeDocument/2006/relationships/hyperlink" Id="rId59" Target="https://youtu.be/EgZw37NjxkA" TargetMode="External" /><Relationship Type="http://schemas.openxmlformats.org/officeDocument/2006/relationships/hyperlink" Id="rId14" Target="module0-slides.html" TargetMode="External" /><Relationship Type="http://schemas.openxmlformats.org/officeDocument/2006/relationships/hyperlink" Id="rId15" Target="module1-slides.html" TargetMode="External" /><Relationship Type="http://schemas.openxmlformats.org/officeDocument/2006/relationships/hyperlink" Id="rId16" Target="module2-slides.html" TargetMode="External" /><Relationship Type="http://schemas.openxmlformats.org/officeDocument/2006/relationships/hyperlink" Id="rId17" Target="module3-slides.html" TargetMode="External" /><Relationship Type="http://schemas.openxmlformats.org/officeDocument/2006/relationships/hyperlink" Id="rId18" Target="module4-slides.html" TargetMode="External" /><Relationship Type="http://schemas.openxmlformats.org/officeDocument/2006/relationships/hyperlink" Id="rId19" Target="module5-slides.html" TargetMode="External" /><Relationship Type="http://schemas.openxmlformats.org/officeDocument/2006/relationships/hyperlink" Id="rId20" Target="module6-slides.html" TargetMode="External" /><Relationship Type="http://schemas.openxmlformats.org/officeDocument/2006/relationships/hyperlink" Id="rId21"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24" Target="https://dx.doi.org/10.17504/protocols.io.rm7vzqd5xvx1/v1" TargetMode="External" /><Relationship Type="http://schemas.openxmlformats.org/officeDocument/2006/relationships/hyperlink" Id="rId60" Target="https://fundis.org/get-started/photograph" TargetMode="External" /><Relationship Type="http://schemas.openxmlformats.org/officeDocument/2006/relationships/hyperlink" Id="rId152" Target="https://github.com/BSC495-HWC"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57" Target="https://www.inaturalist.org/pages/getting+started" TargetMode="External" /><Relationship Type="http://schemas.openxmlformats.org/officeDocument/2006/relationships/hyperlink" Id="rId58" Target="https://www.inaturalist.org/pages/video+tutorials" TargetMode="External" /><Relationship Type="http://schemas.openxmlformats.org/officeDocument/2006/relationships/hyperlink" Id="rId43" Target="https://www.inaturalist.org/projects/nc-state-myco-ed" TargetMode="External" /><Relationship Type="http://schemas.openxmlformats.org/officeDocument/2006/relationships/hyperlink" Id="rId59" Target="https://youtu.be/EgZw37NjxkA" TargetMode="External" /><Relationship Type="http://schemas.openxmlformats.org/officeDocument/2006/relationships/hyperlink" Id="rId14" Target="module0-slides.html" TargetMode="External" /><Relationship Type="http://schemas.openxmlformats.org/officeDocument/2006/relationships/hyperlink" Id="rId15" Target="module1-slides.html" TargetMode="External" /><Relationship Type="http://schemas.openxmlformats.org/officeDocument/2006/relationships/hyperlink" Id="rId16" Target="module2-slides.html" TargetMode="External" /><Relationship Type="http://schemas.openxmlformats.org/officeDocument/2006/relationships/hyperlink" Id="rId17" Target="module3-slides.html" TargetMode="External" /><Relationship Type="http://schemas.openxmlformats.org/officeDocument/2006/relationships/hyperlink" Id="rId18" Target="module4-slides.html" TargetMode="External" /><Relationship Type="http://schemas.openxmlformats.org/officeDocument/2006/relationships/hyperlink" Id="rId19" Target="module5-slides.html" TargetMode="External" /><Relationship Type="http://schemas.openxmlformats.org/officeDocument/2006/relationships/hyperlink" Id="rId20" Target="module6-slides.html" TargetMode="External" /><Relationship Type="http://schemas.openxmlformats.org/officeDocument/2006/relationships/hyperlink" Id="rId21"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2026-05-18T02:12:20Z</dcterms:created>
  <dcterms:modified xsi:type="dcterms:W3CDTF">2026-05-18T02:12:20Z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