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 [Quarto Books] (https://quarto.org/docs/books)</w:t>
      </w:r>
      <w:r>
        <w:t xml:space="preserve"> </w:t>
      </w:r>
      <w:r>
        <w:t xml:space="preserve">To learn more about the MycoEd curriculum visit the [MycoEd GitHub] (https://myco-ed.github.io/myco-ed/)</w:t>
      </w:r>
    </w:p>
    <w:bookmarkStart w:id="11" w:name="module-slides"/>
    <w:p>
      <w:pPr>
        <w:pStyle w:val="Heading2"/>
      </w:pPr>
      <w:r>
        <w:t xml:space="preserve">Module Slides</w:t>
      </w:r>
    </w:p>
    <w:p>
      <w:pPr>
        <w:pStyle w:val="Compact"/>
        <w:numPr>
          <w:ilvl w:val="0"/>
          <w:numId w:val="1001"/>
        </w:numPr>
      </w:pPr>
      <w:hyperlink r:id="rId9">
        <w:r>
          <w:rPr>
            <w:rStyle w:val="Hyperlink"/>
          </w:rPr>
          <w:t xml:space="preserve">Module 1 Slides</w:t>
        </w:r>
      </w:hyperlink>
    </w:p>
    <w:p>
      <w:pPr>
        <w:pStyle w:val="Compact"/>
        <w:numPr>
          <w:ilvl w:val="0"/>
          <w:numId w:val="1001"/>
        </w:numPr>
      </w:pPr>
      <w:hyperlink r:id="rId10">
        <w:r>
          <w:rPr>
            <w:rStyle w:val="Hyperlink"/>
          </w:rPr>
          <w:t xml:space="preserve">Module 2 Slides</w:t>
        </w:r>
      </w:hyperlink>
    </w:p>
    <w:bookmarkEnd w:id="11"/>
    <w:bookmarkEnd w:id="12"/>
    <w:bookmarkStart w:id="13"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professors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3"/>
    <w:bookmarkStart w:id="31" w:name="Xb6a9464ee45b88b34e73bee5db9cbd7a5932867"/>
    <w:p>
      <w:pPr>
        <w:pStyle w:val="Heading1"/>
      </w:pPr>
      <w:r>
        <w:t xml:space="preserve">2. Module 0: Getting Started and Data Management [Instructor Instructions]</w:t>
      </w:r>
    </w:p>
    <w:bookmarkStart w:id="21"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14" w:name="module-1--fungal-sampling-and-culturing"/>
    <w:p>
      <w:pPr>
        <w:pStyle w:val="Heading3"/>
      </w:pPr>
      <w:r>
        <w:t xml:space="preserve">2.1.1 Module 1- Fungal sampling and Culturing</w:t>
      </w:r>
    </w:p>
    <w:p>
      <w:pPr>
        <w:pStyle w:val="Compact"/>
        <w:numPr>
          <w:ilvl w:val="0"/>
          <w:numId w:val="1003"/>
        </w:numPr>
      </w:pPr>
      <w:r>
        <w:t xml:space="preserve">100x15mm Petri dishes</w:t>
      </w:r>
    </w:p>
    <w:p>
      <w:pPr>
        <w:pStyle w:val="Compact"/>
        <w:numPr>
          <w:ilvl w:val="0"/>
          <w:numId w:val="1003"/>
        </w:numPr>
      </w:pPr>
      <w:r>
        <w:t xml:space="preserve">Bacteriological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Forceps</w:t>
      </w:r>
    </w:p>
    <w:p>
      <w:pPr>
        <w:pStyle w:val="Compact"/>
        <w:numPr>
          <w:ilvl w:val="0"/>
          <w:numId w:val="1003"/>
        </w:numPr>
      </w:pPr>
      <w:r>
        <w:t xml:space="preserve">Scalpels</w:t>
      </w:r>
    </w:p>
    <w:p>
      <w:pPr>
        <w:pStyle w:val="Compact"/>
        <w:numPr>
          <w:ilvl w:val="0"/>
          <w:numId w:val="1003"/>
        </w:numPr>
      </w:pPr>
      <w:r>
        <w:t xml:space="preserve">150ml beaker (or similar container for ethanol, 2 per student)</w:t>
      </w:r>
    </w:p>
    <w:p>
      <w:pPr>
        <w:pStyle w:val="Compact"/>
        <w:numPr>
          <w:ilvl w:val="0"/>
          <w:numId w:val="1003"/>
        </w:numPr>
      </w:pPr>
      <w:r>
        <w:t xml:space="preserve">Parafilm</w:t>
      </w:r>
    </w:p>
    <w:p>
      <w:pPr>
        <w:pStyle w:val="Compact"/>
        <w:numPr>
          <w:ilvl w:val="0"/>
          <w:numId w:val="1003"/>
        </w:numPr>
      </w:pPr>
      <w:r>
        <w:t xml:space="preserve">Gloves</w:t>
      </w:r>
    </w:p>
    <w:p>
      <w:pPr>
        <w:pStyle w:val="Compact"/>
        <w:numPr>
          <w:ilvl w:val="0"/>
          <w:numId w:val="1003"/>
        </w:numPr>
      </w:pPr>
      <w:r>
        <w:t xml:space="preserve">Hole punch (all metal, for cutting leaf discs; scalpel will work in lieu of hole punch)</w:t>
      </w:r>
    </w:p>
    <w:p>
      <w:pPr>
        <w:pStyle w:val="Compact"/>
        <w:numPr>
          <w:ilvl w:val="0"/>
          <w:numId w:val="1003"/>
        </w:numPr>
      </w:pPr>
      <w:r>
        <w:t xml:space="preserve">Kimwipes</w:t>
      </w:r>
    </w:p>
    <w:p>
      <w:pPr>
        <w:pStyle w:val="Compact"/>
        <w:numPr>
          <w:ilvl w:val="0"/>
          <w:numId w:val="1003"/>
        </w:numPr>
      </w:pPr>
      <w:r>
        <w:t xml:space="preserve">Paper bags for samples</w:t>
      </w:r>
    </w:p>
    <w:p>
      <w:pPr>
        <w:pStyle w:val="Compact"/>
        <w:numPr>
          <w:ilvl w:val="0"/>
          <w:numId w:val="1003"/>
        </w:numPr>
      </w:pPr>
      <w:r>
        <w:t xml:space="preserve">10% bleach (prepared with autoclaved water)</w:t>
      </w:r>
    </w:p>
    <w:p>
      <w:pPr>
        <w:pStyle w:val="Compact"/>
        <w:numPr>
          <w:ilvl w:val="0"/>
          <w:numId w:val="1003"/>
        </w:numPr>
      </w:pPr>
      <w:r>
        <w:t xml:space="preserve">70% ethanol</w:t>
      </w:r>
    </w:p>
    <w:p>
      <w:pPr>
        <w:pStyle w:val="Compact"/>
        <w:numPr>
          <w:ilvl w:val="0"/>
          <w:numId w:val="1003"/>
        </w:numPr>
      </w:pPr>
      <w:r>
        <w:t xml:space="preserve">Paper towels</w:t>
      </w:r>
    </w:p>
    <w:bookmarkEnd w:id="14"/>
    <w:bookmarkStart w:id="15" w:name="module-2--fungal-isolation"/>
    <w:p>
      <w:pPr>
        <w:pStyle w:val="Heading3"/>
      </w:pPr>
      <w:r>
        <w:t xml:space="preserve">2.1.2 Module 2- Fungal Isolation</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Autoclave</w:t>
      </w:r>
    </w:p>
    <w:p>
      <w:pPr>
        <w:pStyle w:val="Compact"/>
        <w:numPr>
          <w:ilvl w:val="0"/>
          <w:numId w:val="1004"/>
        </w:numPr>
      </w:pPr>
      <w:r>
        <w:t xml:space="preserve">Laminar flow hood (not necessary, if not available)</w:t>
      </w:r>
    </w:p>
    <w:p>
      <w:pPr>
        <w:pStyle w:val="Compact"/>
        <w:numPr>
          <w:ilvl w:val="0"/>
          <w:numId w:val="1004"/>
        </w:numPr>
      </w:pPr>
      <w:r>
        <w:t xml:space="preserve">Gloves</w:t>
      </w:r>
    </w:p>
    <w:p>
      <w:pPr>
        <w:pStyle w:val="Compact"/>
        <w:numPr>
          <w:ilvl w:val="0"/>
          <w:numId w:val="1004"/>
        </w:numPr>
      </w:pPr>
      <w:r>
        <w:t xml:space="preserve">Sharpie or equivalent lab narker (fine tip is preferable)</w:t>
      </w:r>
    </w:p>
    <w:p>
      <w:pPr>
        <w:pStyle w:val="Compact"/>
        <w:numPr>
          <w:ilvl w:val="0"/>
          <w:numId w:val="1004"/>
        </w:numPr>
      </w:pPr>
      <w:r>
        <w:t xml:space="preserve">70% ethanol</w:t>
      </w:r>
    </w:p>
    <w:p>
      <w:pPr>
        <w:pStyle w:val="Compact"/>
        <w:numPr>
          <w:ilvl w:val="0"/>
          <w:numId w:val="1004"/>
        </w:numPr>
      </w:pPr>
      <w:r>
        <w:t xml:space="preserve">Kimwipes</w:t>
      </w:r>
    </w:p>
    <w:bookmarkEnd w:id="15"/>
    <w:bookmarkStart w:id="16"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16"/>
    <w:bookmarkStart w:id="17"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Spin Genomic DNA Extraction Kit (New England BioLabs)</w:t>
      </w:r>
      <w:r>
        <w:t xml:space="preserve"> </w:t>
      </w:r>
      <w:r>
        <w:t xml:space="preserve">* Metapolyzyme (Millipore)</w:t>
      </w:r>
      <w:r>
        <w:t xml:space="preserve"> </w:t>
      </w:r>
      <w:r>
        <w:t xml:space="preserve">* TE Buffer</w:t>
      </w:r>
      <w:r>
        <w:t xml:space="preserve"> </w:t>
      </w:r>
      <w:r>
        <w:t xml:space="preserve">* CTAB solution (Promega)</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 (preferably filtered)</w:t>
      </w:r>
      <w:r>
        <w:t xml:space="preserve"> </w:t>
      </w:r>
      <w:r>
        <w:t xml:space="preserve">* Kimwipes</w:t>
      </w:r>
      <w:r>
        <w:t xml:space="preserve"> </w:t>
      </w:r>
      <w:r>
        <w:t xml:space="preserve">* PCR primers (ITS1f, ITS4, 5.8SR, fITS7)</w:t>
      </w:r>
      <w:r>
        <w:t xml:space="preserve"> </w:t>
      </w:r>
      <w:r>
        <w:t xml:space="preserve">* Polymerase master mix (New England BioLabs Q5 2x Master Mix)</w:t>
      </w:r>
      <w:r>
        <w:t xml:space="preserve"> </w:t>
      </w:r>
      <w:r>
        <w:t xml:space="preserve">* PCR water</w:t>
      </w:r>
    </w:p>
    <w:bookmarkEnd w:id="17"/>
    <w:bookmarkStart w:id="18" w:name="Xcfdc0ee93a5d518abd386287143069d9246eecd"/>
    <w:p>
      <w:pPr>
        <w:pStyle w:val="Heading3"/>
      </w:pPr>
      <w:r>
        <w:t xml:space="preserve">2.1.5 Module 5 - Tissue Preparation for Genome Sequencing</w:t>
      </w:r>
    </w:p>
    <w:p>
      <w:pPr>
        <w:pStyle w:val="Compact"/>
        <w:numPr>
          <w:ilvl w:val="0"/>
          <w:numId w:val="1005"/>
        </w:numPr>
      </w:pPr>
      <w:r>
        <w:t xml:space="preserve">Cellophane discs, induvidually rinsed and autoclaved in gauze</w:t>
      </w:r>
    </w:p>
    <w:p>
      <w:pPr>
        <w:pStyle w:val="Compact"/>
        <w:numPr>
          <w:ilvl w:val="0"/>
          <w:numId w:val="1005"/>
        </w:numPr>
      </w:pPr>
      <w:r>
        <w:t xml:space="preserve">60x15mm Petri Dishes</w:t>
      </w:r>
    </w:p>
    <w:p>
      <w:pPr>
        <w:pStyle w:val="Compact"/>
        <w:numPr>
          <w:ilvl w:val="0"/>
          <w:numId w:val="1005"/>
        </w:numPr>
      </w:pPr>
      <w:r>
        <w:t xml:space="preserve">Potato Dextrose Agar (PDA)</w:t>
      </w:r>
    </w:p>
    <w:p>
      <w:pPr>
        <w:pStyle w:val="Compact"/>
        <w:numPr>
          <w:ilvl w:val="0"/>
          <w:numId w:val="1005"/>
        </w:numPr>
      </w:pPr>
      <w:r>
        <w:t xml:space="preserve">Silica beads</w:t>
      </w:r>
    </w:p>
    <w:p>
      <w:pPr>
        <w:pStyle w:val="Compact"/>
        <w:numPr>
          <w:ilvl w:val="0"/>
          <w:numId w:val="1005"/>
        </w:numPr>
      </w:pPr>
      <w:r>
        <w:t xml:space="preserve">Gloves</w:t>
      </w:r>
    </w:p>
    <w:p>
      <w:pPr>
        <w:pStyle w:val="Compact"/>
        <w:numPr>
          <w:ilvl w:val="0"/>
          <w:numId w:val="1005"/>
        </w:numPr>
      </w:pPr>
      <w:r>
        <w:t xml:space="preserve">Incubator</w:t>
      </w:r>
    </w:p>
    <w:p>
      <w:pPr>
        <w:pStyle w:val="Compact"/>
        <w:numPr>
          <w:ilvl w:val="0"/>
          <w:numId w:val="1005"/>
        </w:numPr>
      </w:pPr>
      <w:r>
        <w:t xml:space="preserve">Balance</w:t>
      </w:r>
    </w:p>
    <w:p>
      <w:pPr>
        <w:pStyle w:val="Compact"/>
        <w:numPr>
          <w:ilvl w:val="0"/>
          <w:numId w:val="1005"/>
        </w:numPr>
      </w:pPr>
      <w:r>
        <w:t xml:space="preserve">Forceps</w:t>
      </w:r>
    </w:p>
    <w:p>
      <w:pPr>
        <w:pStyle w:val="Compact"/>
        <w:numPr>
          <w:ilvl w:val="0"/>
          <w:numId w:val="1005"/>
        </w:numPr>
      </w:pPr>
      <w:r>
        <w:t xml:space="preserve">Scalpel</w:t>
      </w:r>
    </w:p>
    <w:p>
      <w:pPr>
        <w:pStyle w:val="Compact"/>
        <w:numPr>
          <w:ilvl w:val="0"/>
          <w:numId w:val="1005"/>
        </w:numPr>
      </w:pPr>
      <w:r>
        <w:t xml:space="preserve">Small jar with lid or plates with lids</w:t>
      </w:r>
    </w:p>
    <w:p>
      <w:pPr>
        <w:pStyle w:val="Compact"/>
        <w:numPr>
          <w:ilvl w:val="0"/>
          <w:numId w:val="1005"/>
        </w:numPr>
      </w:pPr>
      <w:r>
        <w:t xml:space="preserve">Pure fungal culture</w:t>
      </w:r>
    </w:p>
    <w:bookmarkEnd w:id="18"/>
    <w:bookmarkStart w:id="19" w:name="module-6-sample-submission"/>
    <w:p>
      <w:pPr>
        <w:pStyle w:val="Heading3"/>
      </w:pPr>
      <w:r>
        <w:t xml:space="preserve">2.1.6 Module 6 – Sample Submission</w:t>
      </w:r>
    </w:p>
    <w:p>
      <w:pPr>
        <w:pStyle w:val="Compact"/>
        <w:numPr>
          <w:ilvl w:val="0"/>
          <w:numId w:val="1006"/>
        </w:numPr>
      </w:pPr>
      <w:r>
        <w:t xml:space="preserve">Shipping samples</w:t>
      </w:r>
    </w:p>
    <w:p>
      <w:pPr>
        <w:pStyle w:val="Compact"/>
        <w:numPr>
          <w:ilvl w:val="0"/>
          <w:numId w:val="1006"/>
        </w:numPr>
      </w:pPr>
      <w:r>
        <w:t xml:space="preserve">Sample form printout</w:t>
      </w:r>
    </w:p>
    <w:bookmarkEnd w:id="19"/>
    <w:bookmarkStart w:id="20" w:name="module-7-genomic-analyses"/>
    <w:p>
      <w:pPr>
        <w:pStyle w:val="Heading3"/>
      </w:pPr>
      <w:r>
        <w:t xml:space="preserve">2.1.7 Module 7 – Genomic Analyses</w:t>
      </w:r>
    </w:p>
    <w:p>
      <w:pPr>
        <w:pStyle w:val="Compact"/>
        <w:numPr>
          <w:ilvl w:val="0"/>
          <w:numId w:val="1007"/>
        </w:numPr>
      </w:pPr>
      <w:r>
        <w:t xml:space="preserve">Access to Mycocosm</w:t>
      </w:r>
    </w:p>
    <w:p>
      <w:pPr>
        <w:pStyle w:val="Compact"/>
        <w:numPr>
          <w:ilvl w:val="0"/>
          <w:numId w:val="1007"/>
        </w:numPr>
      </w:pPr>
      <w:r>
        <w:t xml:space="preserve">Computer with internet access</w:t>
      </w:r>
    </w:p>
    <w:bookmarkEnd w:id="20"/>
    <w:bookmarkEnd w:id="21"/>
    <w:bookmarkStart w:id="26" w:name="Xcbdbfd15cc4383fe5deee011eccaab33ef2e95c"/>
    <w:p>
      <w:pPr>
        <w:pStyle w:val="Heading2"/>
      </w:pPr>
      <w:r>
        <w:t xml:space="preserve">2.2 Module 0.2 – Create iNaturalist Traditional Project Instructions</w:t>
      </w:r>
    </w:p>
    <w:bookmarkStart w:id="22"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2"/>
    <w:bookmarkStart w:id="23"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3"/>
    <w:bookmarkStart w:id="24" w:name="Xbe7dd89d850e9accf36a8a51cd2d2bfb9177b29"/>
    <w:p>
      <w:pPr>
        <w:pStyle w:val="Heading3"/>
      </w:pPr>
      <w:r>
        <w:t xml:space="preserve">2.2.3 Make a MycoEd Traditional Project [Instructor Instructions]</w:t>
      </w:r>
    </w:p>
    <w:p>
      <w:pPr>
        <w:pStyle w:val="Compact"/>
        <w:numPr>
          <w:ilvl w:val="0"/>
          <w:numId w:val="1008"/>
        </w:numPr>
      </w:pPr>
      <w:r>
        <w:t xml:space="preserve">Log into iNaturalist.</w:t>
      </w:r>
    </w:p>
    <w:p>
      <w:pPr>
        <w:pStyle w:val="Compact"/>
        <w:numPr>
          <w:ilvl w:val="0"/>
          <w:numId w:val="1008"/>
        </w:numPr>
      </w:pPr>
      <w:r>
        <w:t xml:space="preserve">Go to Projects.</w:t>
      </w:r>
    </w:p>
    <w:p>
      <w:pPr>
        <w:pStyle w:val="Compact"/>
        <w:numPr>
          <w:ilvl w:val="0"/>
          <w:numId w:val="1008"/>
        </w:numPr>
      </w:pPr>
      <w:r>
        <w:t xml:space="preserve">This will take you to Your Projects.</w:t>
      </w:r>
    </w:p>
    <w:p>
      <w:pPr>
        <w:pStyle w:val="Compact"/>
        <w:numPr>
          <w:ilvl w:val="0"/>
          <w:numId w:val="1008"/>
        </w:numPr>
      </w:pPr>
      <w:r>
        <w:t xml:space="preserve">On the bottom right of the page, select Start a Project.</w:t>
      </w:r>
    </w:p>
    <w:p>
      <w:pPr>
        <w:pStyle w:val="Compact"/>
        <w:numPr>
          <w:ilvl w:val="0"/>
          <w:numId w:val="1008"/>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9"/>
        </w:numPr>
      </w:pPr>
      <w:r>
        <w:t xml:space="preserve">Complete the following criteria indicated in the lettered parts of the figure below:</w:t>
      </w:r>
    </w:p>
    <w:p>
      <w:pPr>
        <w:pStyle w:val="Compact"/>
        <w:numPr>
          <w:ilvl w:val="1"/>
          <w:numId w:val="1010"/>
        </w:numPr>
      </w:pPr>
      <w:r>
        <w:t xml:space="preserve">Add Title. Include Institution, term or semester, and year.</w:t>
      </w:r>
    </w:p>
    <w:p>
      <w:pPr>
        <w:pStyle w:val="Compact"/>
        <w:numPr>
          <w:ilvl w:val="1"/>
          <w:numId w:val="1010"/>
        </w:numPr>
      </w:pPr>
      <w:r>
        <w:t xml:space="preserve">Make this Invite Only. You will add your students to this project.</w:t>
      </w:r>
    </w:p>
    <w:p>
      <w:pPr>
        <w:pStyle w:val="Compact"/>
        <w:numPr>
          <w:ilvl w:val="1"/>
          <w:numId w:val="1010"/>
        </w:numPr>
      </w:pPr>
      <w:r>
        <w:t xml:space="preserve">Add images or logos as you see fit. This step is useful if you manage multiple projects.</w:t>
      </w:r>
    </w:p>
    <w:p>
      <w:pPr>
        <w:pStyle w:val="Compact"/>
        <w:numPr>
          <w:ilvl w:val="0"/>
          <w:numId w:val="1009"/>
        </w:numPr>
      </w:pPr>
      <w:r>
        <w:t xml:space="preserve">Other fields to consider:</w:t>
      </w:r>
    </w:p>
    <w:p>
      <w:pPr>
        <w:pStyle w:val="Compact"/>
        <w:numPr>
          <w:ilvl w:val="1"/>
          <w:numId w:val="1011"/>
        </w:numPr>
      </w:pPr>
      <w:r>
        <w:t xml:space="preserve">Location: You may choose to limit the locations of your observations. If your project is set to invite only, this is likely unnecessary.</w:t>
      </w:r>
    </w:p>
    <w:p>
      <w:pPr>
        <w:pStyle w:val="Compact"/>
        <w:numPr>
          <w:ilvl w:val="1"/>
          <w:numId w:val="1011"/>
        </w:numPr>
      </w:pPr>
      <w:r>
        <w:t xml:space="preserve">Observation Fields: Here you can link the fungal endophytes back to the host plants. In the future, we may have further instructions for data to add here.</w:t>
      </w:r>
    </w:p>
    <w:p>
      <w:pPr>
        <w:pStyle w:val="Compact"/>
        <w:numPr>
          <w:ilvl w:val="0"/>
          <w:numId w:val="1009"/>
        </w:numPr>
      </w:pPr>
      <w:r>
        <w:t xml:space="preserve">Complete the project by selecting the Create button.</w:t>
      </w:r>
    </w:p>
    <w:p>
      <w:pPr>
        <w:pStyle w:val="Compact"/>
        <w:numPr>
          <w:ilvl w:val="0"/>
          <w:numId w:val="1009"/>
        </w:numPr>
      </w:pPr>
      <w:r>
        <w:t xml:space="preserve">You may add your MycoEd concierges to your project if you wish (Andrew_wilson, ahonan).</w:t>
      </w:r>
    </w:p>
    <w:p>
      <w:pPr>
        <w:pStyle w:val="Compact"/>
        <w:numPr>
          <w:ilvl w:val="0"/>
          <w:numId w:val="1009"/>
        </w:numPr>
      </w:pPr>
      <w:r>
        <w:t xml:space="preserve">Email Andrew Wilson (andrew.wilson@BotanicGardens.org) to be added to the MycoEd Fungal Genomics Education Project.</w:t>
      </w:r>
    </w:p>
    <w:p>
      <w:pPr>
        <w:pStyle w:val="Compact"/>
        <w:numPr>
          <w:ilvl w:val="0"/>
          <w:numId w:val="1009"/>
        </w:numPr>
      </w:pPr>
      <w:r>
        <w:t xml:space="preserve">Add your project name to the text highlighted in yellow in copies of the following documents:</w:t>
      </w:r>
    </w:p>
    <w:p>
      <w:pPr>
        <w:pStyle w:val="Compact"/>
        <w:numPr>
          <w:ilvl w:val="1"/>
          <w:numId w:val="1012"/>
        </w:numPr>
      </w:pPr>
      <w:r>
        <w:t xml:space="preserve">Module 1 – Using iNaturalist</w:t>
      </w:r>
    </w:p>
    <w:p>
      <w:pPr>
        <w:pStyle w:val="Compact"/>
        <w:numPr>
          <w:ilvl w:val="1"/>
          <w:numId w:val="1012"/>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4"/>
    <w:bookmarkStart w:id="25"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3"/>
        </w:numPr>
      </w:pPr>
      <w:r>
        <w:t xml:space="preserve">Open your Myco-Ed project.</w:t>
      </w:r>
    </w:p>
    <w:p>
      <w:pPr>
        <w:pStyle w:val="Compact"/>
        <w:numPr>
          <w:ilvl w:val="0"/>
          <w:numId w:val="1013"/>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3"/>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3"/>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4"/>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25"/>
    <w:bookmarkEnd w:id="26"/>
    <w:bookmarkStart w:id="30" w:name="module-0.3-inaturalist-checklist"/>
    <w:p>
      <w:pPr>
        <w:pStyle w:val="Heading2"/>
      </w:pPr>
      <w:r>
        <w:t xml:space="preserve">2.3 Module 0.3 – iNaturalist Checklist</w:t>
      </w:r>
    </w:p>
    <w:bookmarkStart w:id="29"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27" w:name="for-instructors"/>
    <w:p>
      <w:pPr>
        <w:pStyle w:val="Heading4"/>
      </w:pPr>
      <w:r>
        <w:t xml:space="preserve">2.3.1.1 For Instructors</w:t>
      </w:r>
    </w:p>
    <w:p>
      <w:pPr>
        <w:pStyle w:val="Compact"/>
        <w:numPr>
          <w:ilvl w:val="0"/>
          <w:numId w:val="1015"/>
        </w:numPr>
      </w:pPr>
      <w:r>
        <w:t xml:space="preserve">Create an iNaturalist Account. (Module 0.2)</w:t>
      </w:r>
    </w:p>
    <w:p>
      <w:pPr>
        <w:pStyle w:val="Compact"/>
        <w:numPr>
          <w:ilvl w:val="0"/>
          <w:numId w:val="1016"/>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7"/>
        </w:numPr>
      </w:pPr>
      <w:r>
        <w:t xml:space="preserve">Tell your students the name of the iNaturalist Project, and request their iNaturalist user IDs.</w:t>
      </w:r>
    </w:p>
    <w:p>
      <w:pPr>
        <w:pStyle w:val="Compact"/>
        <w:numPr>
          <w:ilvl w:val="0"/>
          <w:numId w:val="1018"/>
        </w:numPr>
      </w:pPr>
      <w:r>
        <w:t xml:space="preserve">Add the students to the course project once they’ve completed Module 1.2. (Module 0.2)</w:t>
      </w:r>
    </w:p>
    <w:p>
      <w:pPr>
        <w:pStyle w:val="Compact"/>
        <w:numPr>
          <w:ilvl w:val="0"/>
          <w:numId w:val="1019"/>
        </w:numPr>
      </w:pPr>
      <w:r>
        <w:t xml:space="preserve">Instruct students on iNaturalist data management obligations for course credit (at the instructor’s discretion).</w:t>
      </w:r>
    </w:p>
    <w:bookmarkEnd w:id="27"/>
    <w:bookmarkStart w:id="28" w:name="for-studentsparticipants"/>
    <w:p>
      <w:pPr>
        <w:pStyle w:val="Heading4"/>
      </w:pPr>
      <w:r>
        <w:t xml:space="preserve">2.3.1.2 For Students/Participants</w:t>
      </w:r>
    </w:p>
    <w:p>
      <w:pPr>
        <w:pStyle w:val="FirstParagraph"/>
      </w:pPr>
      <w:r>
        <w:rPr>
          <w:b/>
          <w:bCs/>
        </w:rPr>
        <w:t xml:space="preserve">Homework Assignment 1 (Module 1.2)</w:t>
      </w:r>
      <w:r>
        <w:t xml:space="preserve"> </w:t>
      </w:r>
      <w:r>
        <w:t xml:space="preserve">- [ ] Create an iNaturalist Account.</w:t>
      </w:r>
      <w:r>
        <w:t xml:space="preserve"> </w:t>
      </w:r>
      <w:r>
        <w:t xml:space="preserve">- [ ] Get the iNaturalist App for your phone</w:t>
      </w:r>
      <w:r>
        <w:t xml:space="preserve"> </w:t>
      </w:r>
      <w:r>
        <w:t xml:space="preserve">- [ ] Give your instructor your iNaturalist User Name.</w:t>
      </w:r>
      <w:r>
        <w:t xml:space="preserve"> </w:t>
      </w:r>
      <w:r>
        <w:t xml:space="preserve">- [ ] Update your real name under your account settings.</w:t>
      </w:r>
      <w:r>
        <w:t xml:space="preserve"> </w:t>
      </w:r>
      <w:r>
        <w:t xml:space="preserve">- [ ] Watch some videos and tutorials.</w:t>
      </w:r>
      <w:r>
        <w:t xml:space="preserve"> </w:t>
      </w:r>
      <w:r>
        <w:t xml:space="preserve">- [ ] Join the course project once you receive an invitation from the instructor/TA.</w:t>
      </w:r>
    </w:p>
    <w:p>
      <w:pPr>
        <w:pStyle w:val="BodyText"/>
      </w:pPr>
      <w:r>
        <w:rPr>
          <w:b/>
          <w:bCs/>
        </w:rPr>
        <w:t xml:space="preserve">Make an Observation (Module 1.2)</w:t>
      </w:r>
      <w:r>
        <w:t xml:space="preserve"> </w:t>
      </w:r>
      <w:r>
        <w:t xml:space="preserve">- [ ] Take multiple images of the plant host (or habitat photos of the environment) and include at least one image with a unique field number. (e.g., MycoEd_004)</w:t>
      </w:r>
      <w:r>
        <w:t xml:space="preserve"> </w:t>
      </w:r>
      <w:r>
        <w:t xml:space="preserve">- [ ] Add the observation to your course project.</w:t>
      </w:r>
      <w:r>
        <w:t xml:space="preserve"> </w:t>
      </w:r>
      <w:r>
        <w:t xml:space="preserve">- [ ] Save and upload the observation to the cloud once you’re connected to wifi.</w:t>
      </w:r>
      <w:r>
        <w:t xml:space="preserve"> </w:t>
      </w:r>
      <w:r>
        <w:t xml:space="preserve">- [ ] Add Observation Field for MycoEd ID.</w:t>
      </w:r>
      <w:r>
        <w:t xml:space="preserve"> </w:t>
      </w:r>
      <w:r>
        <w:t xml:space="preserve">- [ ] Add Observation Field for DNA Barcode ITS once you have DNA sequence data.</w:t>
      </w:r>
      <w:r>
        <w:t xml:space="preserve"> </w:t>
      </w:r>
      <w:r>
        <w:t xml:space="preserve">- [ ] Update the name of fungal isolates using DNA sequence BLAST results.</w:t>
      </w:r>
      <w:r>
        <w:t xml:space="preserve"> </w:t>
      </w:r>
      <w:r>
        <w:t xml:space="preserve">- [ ] Add Observation Field for Host Observation for fungal isolates linking to the original host on iNaturalist.</w:t>
      </w:r>
    </w:p>
    <w:bookmarkEnd w:id="28"/>
    <w:bookmarkEnd w:id="29"/>
    <w:bookmarkEnd w:id="30"/>
    <w:bookmarkEnd w:id="31"/>
    <w:bookmarkStart w:id="54" w:name="module-1-fungal-sampling"/>
    <w:p>
      <w:pPr>
        <w:pStyle w:val="Heading1"/>
      </w:pPr>
      <w:r>
        <w:t xml:space="preserve">3. Module 1: Fungal Sampling</w:t>
      </w:r>
    </w:p>
    <w:bookmarkStart w:id="36" w:name="module-1.1-lab-prep-overview"/>
    <w:p>
      <w:pPr>
        <w:pStyle w:val="Heading2"/>
      </w:pPr>
      <w:r>
        <w:t xml:space="preserve">3.1 Module 1.1 – Lab Prep Overview</w:t>
      </w:r>
    </w:p>
    <w:bookmarkStart w:id="35"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 ] Cellophane discs (rinsed and individually wrapped before autoclaving)</w:t>
      </w:r>
      <w:r>
        <w:t xml:space="preserve"> </w:t>
      </w:r>
      <w:r>
        <w:t xml:space="preserve">- [ ] 100x15mm Petri dishes</w:t>
      </w:r>
      <w:r>
        <w:t xml:space="preserve"> </w:t>
      </w:r>
      <w:r>
        <w:t xml:space="preserve">- [ ] 60x15mm Petri dishes</w:t>
      </w:r>
      <w:r>
        <w:t xml:space="preserve"> </w:t>
      </w:r>
      <w:r>
        <w:t xml:space="preserve">- [ ] Bacteriological agar</w:t>
      </w:r>
      <w:r>
        <w:t xml:space="preserve"> </w:t>
      </w:r>
      <w:r>
        <w:t xml:space="preserve">- [ ] Forceps</w:t>
      </w:r>
      <w:r>
        <w:t xml:space="preserve"> </w:t>
      </w:r>
      <w:r>
        <w:t xml:space="preserve">- [ ] Scalpel (disposable in sharps container)</w:t>
      </w:r>
    </w:p>
    <w:p>
      <w:pPr>
        <w:pStyle w:val="BodyText"/>
      </w:pPr>
      <w:r>
        <w:rPr>
          <w:b/>
          <w:bCs/>
        </w:rPr>
        <w:t xml:space="preserve">Lab Prep:</w:t>
      </w:r>
    </w:p>
    <w:p>
      <w:pPr>
        <w:pStyle w:val="BodyText"/>
      </w:pPr>
      <w:r>
        <w:rPr>
          <w:b/>
          <w:bCs/>
        </w:rPr>
        <w:t xml:space="preserve">Sterility:</w:t>
      </w:r>
      <w:r>
        <w:t xml:space="preserve"> </w:t>
      </w:r>
      <w:r>
        <w:t xml:space="preserve">We will be working at the bench and without Bunsen burners. 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warning.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35"/>
    <w:bookmarkEnd w:id="36"/>
    <w:bookmarkStart w:id="43" w:name="module-1.2-metadata-directions"/>
    <w:p>
      <w:pPr>
        <w:pStyle w:val="Heading2"/>
      </w:pPr>
      <w:r>
        <w:t xml:space="preserve">3.2 Module 1.2 – Metadata Directions</w:t>
      </w:r>
    </w:p>
    <w:bookmarkStart w:id="37"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spreadsheet. Below are descriptions for each category where necessary.</w:t>
      </w:r>
    </w:p>
    <w:bookmarkEnd w:id="37"/>
    <w:bookmarkStart w:id="38" w:name="inaturalist-plant-observation"/>
    <w:p>
      <w:pPr>
        <w:pStyle w:val="Heading3"/>
      </w:pPr>
      <w:r>
        <w:t xml:space="preserve">3.2.2 iNaturalist plant observation:</w:t>
      </w:r>
    </w:p>
    <w:p>
      <w:pPr>
        <w:pStyle w:val="FirstParagraph"/>
      </w:pPr>
      <w:r>
        <w:t xml:space="preserve">Provide the URL link for your iNaturalist plant observation.</w:t>
      </w:r>
    </w:p>
    <w:bookmarkEnd w:id="38"/>
    <w:bookmarkStart w:id="39"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39"/>
    <w:bookmarkStart w:id="40"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0"/>
    <w:bookmarkStart w:id="41"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1"/>
    <w:bookmarkStart w:id="42"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2"/>
    <w:bookmarkEnd w:id="43"/>
    <w:bookmarkStart w:id="50" w:name="Xb4fb397bd02a3abfe006792dec75e7bd20d5dfd"/>
    <w:p>
      <w:pPr>
        <w:pStyle w:val="Heading2"/>
      </w:pPr>
      <w:r>
        <w:t xml:space="preserve">3.3 Module 1.3 - Fungal Sampling and Culturing</w:t>
      </w:r>
    </w:p>
    <w:bookmarkStart w:id="44"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44"/>
    <w:bookmarkStart w:id="45"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45"/>
    <w:bookmarkStart w:id="46" w:name="learning-goals"/>
    <w:p>
      <w:pPr>
        <w:pStyle w:val="Heading3"/>
      </w:pPr>
      <w:r>
        <w:t xml:space="preserve">3.3.3 Learning Goals</w:t>
      </w:r>
    </w:p>
    <w:p>
      <w:pPr>
        <w:pStyle w:val="Compact"/>
        <w:numPr>
          <w:ilvl w:val="0"/>
          <w:numId w:val="1020"/>
        </w:numPr>
      </w:pPr>
      <w:r>
        <w:t xml:space="preserve">Documentation using iNaturalist</w:t>
      </w:r>
    </w:p>
    <w:p>
      <w:pPr>
        <w:pStyle w:val="Compact"/>
        <w:numPr>
          <w:ilvl w:val="0"/>
          <w:numId w:val="1020"/>
        </w:numPr>
      </w:pPr>
      <w:r>
        <w:t xml:space="preserve">Practice sterile technique</w:t>
      </w:r>
    </w:p>
    <w:p>
      <w:pPr>
        <w:pStyle w:val="Compact"/>
        <w:numPr>
          <w:ilvl w:val="0"/>
          <w:numId w:val="1020"/>
        </w:numPr>
      </w:pPr>
      <w:r>
        <w:t xml:space="preserve">Culture and isolate fungi</w:t>
      </w:r>
    </w:p>
    <w:p>
      <w:pPr>
        <w:pStyle w:val="Compact"/>
        <w:numPr>
          <w:ilvl w:val="0"/>
          <w:numId w:val="1020"/>
        </w:numPr>
      </w:pPr>
      <w:r>
        <w:t xml:space="preserve">Investigate fungal endophytes</w:t>
      </w:r>
    </w:p>
    <w:p>
      <w:pPr>
        <w:pStyle w:val="Compact"/>
        <w:numPr>
          <w:ilvl w:val="0"/>
          <w:numId w:val="1020"/>
        </w:numPr>
      </w:pPr>
      <w:r>
        <w:t xml:space="preserve">Characterize morphology of fungal cultures</w:t>
      </w:r>
    </w:p>
    <w:bookmarkEnd w:id="46"/>
    <w:bookmarkStart w:id="47" w:name="lab-supplies"/>
    <w:p>
      <w:pPr>
        <w:pStyle w:val="Heading3"/>
      </w:pPr>
      <w:r>
        <w:t xml:space="preserve">3.3.4 Lab Supplies</w:t>
      </w:r>
    </w:p>
    <w:p>
      <w:pPr>
        <w:pStyle w:val="Compact"/>
        <w:numPr>
          <w:ilvl w:val="0"/>
          <w:numId w:val="1021"/>
        </w:numPr>
      </w:pPr>
      <w:r>
        <w:t xml:space="preserve">3 large water agar Petri plates - these are for initial isolation</w:t>
      </w:r>
    </w:p>
    <w:p>
      <w:pPr>
        <w:pStyle w:val="Compact"/>
        <w:numPr>
          <w:ilvl w:val="0"/>
          <w:numId w:val="1022"/>
        </w:numPr>
      </w:pPr>
      <w:r>
        <w:t xml:space="preserve">Sharpie</w:t>
      </w:r>
    </w:p>
    <w:p>
      <w:pPr>
        <w:pStyle w:val="Compact"/>
        <w:numPr>
          <w:ilvl w:val="0"/>
          <w:numId w:val="1023"/>
        </w:numPr>
      </w:pPr>
      <w:r>
        <w:t xml:space="preserve">Parafilm</w:t>
      </w:r>
    </w:p>
    <w:p>
      <w:pPr>
        <w:pStyle w:val="Compact"/>
        <w:numPr>
          <w:ilvl w:val="0"/>
          <w:numId w:val="1024"/>
        </w:numPr>
      </w:pPr>
      <w:r>
        <w:t xml:space="preserve">Paper towels</w:t>
      </w:r>
    </w:p>
    <w:p>
      <w:pPr>
        <w:pStyle w:val="Compact"/>
        <w:numPr>
          <w:ilvl w:val="0"/>
          <w:numId w:val="1025"/>
        </w:numPr>
      </w:pPr>
      <w:r>
        <w:t xml:space="preserve">Gloves</w:t>
      </w:r>
    </w:p>
    <w:p>
      <w:pPr>
        <w:pStyle w:val="Compact"/>
        <w:numPr>
          <w:ilvl w:val="0"/>
          <w:numId w:val="1026"/>
        </w:numPr>
      </w:pPr>
      <w:r>
        <w:t xml:space="preserve">Bleach</w:t>
      </w:r>
    </w:p>
    <w:p>
      <w:pPr>
        <w:pStyle w:val="Compact"/>
        <w:numPr>
          <w:ilvl w:val="0"/>
          <w:numId w:val="1027"/>
        </w:numPr>
      </w:pPr>
      <w:r>
        <w:t xml:space="preserve">Ethanol</w:t>
      </w:r>
    </w:p>
    <w:p>
      <w:pPr>
        <w:pStyle w:val="Compact"/>
        <w:numPr>
          <w:ilvl w:val="0"/>
          <w:numId w:val="1028"/>
        </w:numPr>
      </w:pPr>
      <w:r>
        <w:t xml:space="preserve">Scalpel</w:t>
      </w:r>
    </w:p>
    <w:p>
      <w:pPr>
        <w:pStyle w:val="Compact"/>
        <w:numPr>
          <w:ilvl w:val="0"/>
          <w:numId w:val="1029"/>
        </w:numPr>
      </w:pPr>
      <w:r>
        <w:t xml:space="preserve">Metal hole punch</w:t>
      </w:r>
    </w:p>
    <w:p>
      <w:pPr>
        <w:pStyle w:val="Compact"/>
        <w:numPr>
          <w:ilvl w:val="0"/>
          <w:numId w:val="1030"/>
        </w:numPr>
      </w:pPr>
      <w:r>
        <w:t xml:space="preserve">Forceps</w:t>
      </w:r>
    </w:p>
    <w:bookmarkEnd w:id="47"/>
    <w:bookmarkStart w:id="49" w:name="instructions"/>
    <w:p>
      <w:pPr>
        <w:pStyle w:val="Heading3"/>
      </w:pPr>
      <w:r>
        <w:t xml:space="preserve">3.3.5 Instructions</w:t>
      </w:r>
    </w:p>
    <w:bookmarkStart w:id="48"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 ] Your phone with iNaturalist.</w:t>
      </w:r>
      <w:r>
        <w:t xml:space="preserve"> </w:t>
      </w:r>
      <w:r>
        <w:t xml:space="preserve">- [ ] Sample labels with unique ID numbers.</w:t>
      </w:r>
      <w:r>
        <w:t xml:space="preserve"> </w:t>
      </w:r>
      <w:r>
        <w:t xml:space="preserve">- [ ] Paper bags for samples.</w:t>
      </w:r>
      <w:r>
        <w:t xml:space="preserve"> </w:t>
      </w:r>
      <w:r>
        <w:t xml:space="preserve">- [ ]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31"/>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31"/>
        </w:numPr>
      </w:pPr>
      <w:r>
        <w:t xml:space="preserve">Sterilize tools (scalpel or hole punch and forceps)</w:t>
      </w:r>
    </w:p>
    <w:p>
      <w:pPr>
        <w:pStyle w:val="Compact"/>
        <w:numPr>
          <w:ilvl w:val="1"/>
          <w:numId w:val="1032"/>
        </w:numPr>
      </w:pPr>
      <w:r>
        <w:t xml:space="preserve">Heat your tool using a flame (candle, alcohol lamp, torch, or something similar).</w:t>
      </w:r>
    </w:p>
    <w:p>
      <w:pPr>
        <w:pStyle w:val="Compact"/>
        <w:numPr>
          <w:ilvl w:val="1"/>
          <w:numId w:val="1032"/>
        </w:numPr>
      </w:pPr>
      <w:r>
        <w:t xml:space="preserve">Let cool – you can dip the tool (scalpel or hole punch) into the bleach solution to cool.</w:t>
      </w:r>
    </w:p>
    <w:p>
      <w:pPr>
        <w:pStyle w:val="Compact"/>
        <w:numPr>
          <w:ilvl w:val="0"/>
          <w:numId w:val="1031"/>
        </w:numPr>
      </w:pPr>
      <w:r>
        <w:t xml:space="preserve">Cut leaf tissues. You may take as many cuttings from each leaf as desired. Be sure to label cuttings appropriately as described above. Cuttings should be ~1 cm.</w:t>
      </w:r>
    </w:p>
    <w:p>
      <w:pPr>
        <w:pStyle w:val="Compact"/>
        <w:numPr>
          <w:ilvl w:val="0"/>
          <w:numId w:val="1031"/>
        </w:numPr>
      </w:pPr>
      <w:r>
        <w:t xml:space="preserve">Surface sterilize leaf tissue. Using sterilized forceps (heat and cool as above), immerse each cutting in 10% bleach solution for 10 seconds.</w:t>
      </w:r>
    </w:p>
    <w:p>
      <w:pPr>
        <w:pStyle w:val="Compact"/>
        <w:numPr>
          <w:ilvl w:val="1"/>
          <w:numId w:val="1033"/>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33"/>
        </w:numPr>
      </w:pPr>
      <w:r>
        <w:t xml:space="preserve">Mix 1ml (1/4 teaspoon) household bleach with 500 ml (2 cups) sterilized water.</w:t>
      </w:r>
    </w:p>
    <w:p>
      <w:pPr>
        <w:pStyle w:val="Compact"/>
        <w:numPr>
          <w:ilvl w:val="0"/>
          <w:numId w:val="1031"/>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31"/>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31"/>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31"/>
        </w:numPr>
      </w:pPr>
      <w:r>
        <w:t xml:space="preserve">Incubate at room temperature in the dark and examine for growth each day.</w:t>
      </w:r>
    </w:p>
    <w:bookmarkEnd w:id="48"/>
    <w:bookmarkEnd w:id="49"/>
    <w:bookmarkEnd w:id="50"/>
    <w:bookmarkStart w:id="53" w:name="module-1.4-using-inaturalist"/>
    <w:p>
      <w:pPr>
        <w:pStyle w:val="Heading2"/>
      </w:pPr>
      <w:r>
        <w:t xml:space="preserve">3.4 Module 1.4 – Using iNaturalist</w:t>
      </w:r>
    </w:p>
    <w:bookmarkStart w:id="51"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 ] [Getting Started] (https://www.inaturalist.org/pages/getting+started)</w:t>
      </w:r>
      <w:r>
        <w:t xml:space="preserve"> </w:t>
      </w:r>
      <w:r>
        <w:t xml:space="preserve">- [ ] [iNaturalist Videos] (https://www.inaturalist.org/pages/video+tutorials)</w:t>
      </w:r>
      <w:r>
        <w:t xml:space="preserve"> </w:t>
      </w:r>
      <w:r>
        <w:t xml:space="preserve">- [ ] [NAMA/FunDiS How To Collect Research Specimens] (https://youtu.be/EgZw37NjxkA)</w:t>
      </w:r>
      <w:r>
        <w:t xml:space="preserve"> </w:t>
      </w:r>
      <w:r>
        <w:t xml:space="preserve">{{ video https://youtu.be/EgZw37NjxkA }}</w:t>
      </w:r>
      <w:r>
        <w:t xml:space="preserve"> </w:t>
      </w:r>
      <w:r>
        <w:t xml:space="preserve">- [ ] [FunDiS Photography] (https://fundis.org/get-started/photograph)</w:t>
      </w:r>
    </w:p>
    <w:p>
      <w:pPr>
        <w:pStyle w:val="BodyText"/>
      </w:pPr>
      <w:r>
        <w:t xml:space="preserve">Our protocol will be specific to our project, but will borrow from any/all of the video guides shown above.</w:t>
      </w:r>
    </w:p>
    <w:bookmarkEnd w:id="51"/>
    <w:bookmarkStart w:id="52"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34"/>
        </w:numPr>
      </w:pPr>
      <w:r>
        <w:t xml:space="preserve">Open your iNaturalist Application.</w:t>
      </w:r>
    </w:p>
    <w:p>
      <w:pPr>
        <w:pStyle w:val="Compact"/>
        <w:numPr>
          <w:ilvl w:val="1"/>
          <w:numId w:val="1035"/>
        </w:numPr>
      </w:pPr>
      <w:r>
        <w:t xml:space="preserve">Alternatively, take images on your phone and upload them to iNaturalist.</w:t>
      </w:r>
    </w:p>
    <w:p>
      <w:pPr>
        <w:pStyle w:val="Compact"/>
        <w:numPr>
          <w:ilvl w:val="0"/>
          <w:numId w:val="1034"/>
        </w:numPr>
      </w:pPr>
      <w:r>
        <w:t xml:space="preserve">Make an observation of the fungal isolate by taking a picture of it.</w:t>
      </w:r>
    </w:p>
    <w:p>
      <w:pPr>
        <w:pStyle w:val="Compact"/>
        <w:numPr>
          <w:ilvl w:val="1"/>
          <w:numId w:val="1036"/>
        </w:numPr>
      </w:pPr>
      <w:r>
        <w:t xml:space="preserve">Take pictures from the top and bottom, including the label.</w:t>
      </w:r>
    </w:p>
    <w:p>
      <w:pPr>
        <w:pStyle w:val="Compact"/>
        <w:numPr>
          <w:ilvl w:val="0"/>
          <w:numId w:val="1034"/>
        </w:numPr>
      </w:pPr>
      <w:r>
        <w:t xml:space="preserve">Before saving the observation, add it to your course project using the app.</w:t>
      </w:r>
    </w:p>
    <w:p>
      <w:pPr>
        <w:pStyle w:val="Compact"/>
        <w:numPr>
          <w:ilvl w:val="1"/>
          <w:numId w:val="1037"/>
        </w:numPr>
      </w:pPr>
      <w:r>
        <w:t xml:space="preserve">Follow the instructions detailed above.</w:t>
      </w:r>
    </w:p>
    <w:p>
      <w:pPr>
        <w:pStyle w:val="Compact"/>
        <w:numPr>
          <w:ilvl w:val="0"/>
          <w:numId w:val="1034"/>
        </w:numPr>
      </w:pPr>
      <w:r>
        <w:t xml:space="preserve">Click Done to save your observation.</w:t>
      </w:r>
    </w:p>
    <w:p>
      <w:pPr>
        <w:pStyle w:val="Compact"/>
        <w:numPr>
          <w:ilvl w:val="0"/>
          <w:numId w:val="1034"/>
        </w:numPr>
      </w:pPr>
      <w:r>
        <w:t xml:space="preserve">Manually upload your observation. This will appear green on your phone until it is uploaded.</w:t>
      </w:r>
    </w:p>
    <w:p>
      <w:pPr>
        <w:pStyle w:val="Compact"/>
        <w:numPr>
          <w:ilvl w:val="0"/>
          <w:numId w:val="1034"/>
        </w:numPr>
      </w:pPr>
      <w:r>
        <w:t xml:space="preserve">Double-check your observation online.</w:t>
      </w:r>
    </w:p>
    <w:p>
      <w:pPr>
        <w:pStyle w:val="Compact"/>
        <w:numPr>
          <w:ilvl w:val="1"/>
          <w:numId w:val="1038"/>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2"/>
    <w:bookmarkEnd w:id="53"/>
    <w:bookmarkEnd w:id="54"/>
    <w:bookmarkStart w:id="72" w:name="module-2-fungal-isolation"/>
    <w:p>
      <w:pPr>
        <w:pStyle w:val="Heading1"/>
      </w:pPr>
      <w:r>
        <w:t xml:space="preserve">4. Module 2: Fungal Isolation</w:t>
      </w:r>
    </w:p>
    <w:bookmarkStart w:id="61" w:name="module-2.1-lab-prep-overview"/>
    <w:p>
      <w:pPr>
        <w:pStyle w:val="Heading2"/>
      </w:pPr>
      <w:r>
        <w:t xml:space="preserve">4.1 Module 2.1 – Lab Prep Overview</w:t>
      </w:r>
    </w:p>
    <w:bookmarkStart w:id="60"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important.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60"/>
    <w:bookmarkEnd w:id="61"/>
    <w:bookmarkStart w:id="71" w:name="module-2.2---fungal-isolation"/>
    <w:p>
      <w:pPr>
        <w:pStyle w:val="Heading2"/>
      </w:pPr>
      <w:r>
        <w:t xml:space="preserve">4.2 Module 2.2 - Fungal Isolation</w:t>
      </w:r>
    </w:p>
    <w:bookmarkStart w:id="62"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2"/>
    <w:bookmarkStart w:id="63"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3"/>
    <w:bookmarkStart w:id="64" w:name="learning-goals-1"/>
    <w:p>
      <w:pPr>
        <w:pStyle w:val="Heading3"/>
      </w:pPr>
      <w:r>
        <w:t xml:space="preserve">4.2.3 Learning Goals</w:t>
      </w:r>
    </w:p>
    <w:p>
      <w:pPr>
        <w:pStyle w:val="Compact"/>
        <w:numPr>
          <w:ilvl w:val="0"/>
          <w:numId w:val="1039"/>
        </w:numPr>
      </w:pPr>
      <w:r>
        <w:t xml:space="preserve">Practice sterile technique</w:t>
      </w:r>
    </w:p>
    <w:p>
      <w:pPr>
        <w:pStyle w:val="Compact"/>
        <w:numPr>
          <w:ilvl w:val="0"/>
          <w:numId w:val="1039"/>
        </w:numPr>
      </w:pPr>
      <w:r>
        <w:t xml:space="preserve">Culture and isolate fungi</w:t>
      </w:r>
    </w:p>
    <w:p>
      <w:pPr>
        <w:pStyle w:val="Compact"/>
        <w:numPr>
          <w:ilvl w:val="0"/>
          <w:numId w:val="1039"/>
        </w:numPr>
      </w:pPr>
      <w:r>
        <w:t xml:space="preserve">Investigate fungal endophytes</w:t>
      </w:r>
    </w:p>
    <w:p>
      <w:pPr>
        <w:pStyle w:val="Compact"/>
        <w:numPr>
          <w:ilvl w:val="0"/>
          <w:numId w:val="1039"/>
        </w:numPr>
      </w:pPr>
      <w:r>
        <w:t xml:space="preserve">Characterize morphology of fungal cultures</w:t>
      </w:r>
    </w:p>
    <w:p>
      <w:pPr>
        <w:pStyle w:val="Compact"/>
        <w:numPr>
          <w:ilvl w:val="0"/>
          <w:numId w:val="1039"/>
        </w:numPr>
      </w:pPr>
      <w:r>
        <w:t xml:space="preserve">Create data spreadsheets</w:t>
      </w:r>
    </w:p>
    <w:p>
      <w:pPr>
        <w:pStyle w:val="Compact"/>
        <w:numPr>
          <w:ilvl w:val="0"/>
          <w:numId w:val="1039"/>
        </w:numPr>
      </w:pPr>
      <w:r>
        <w:t xml:space="preserve">Isolate fungi for molecular extraction and analysis</w:t>
      </w:r>
    </w:p>
    <w:p>
      <w:pPr>
        <w:pStyle w:val="Compact"/>
        <w:numPr>
          <w:ilvl w:val="0"/>
          <w:numId w:val="1039"/>
        </w:numPr>
      </w:pPr>
      <w:r>
        <w:t xml:space="preserve">Create Growth Curves</w:t>
      </w:r>
    </w:p>
    <w:bookmarkEnd w:id="64"/>
    <w:bookmarkStart w:id="65" w:name="student-lab-supplies"/>
    <w:p>
      <w:pPr>
        <w:pStyle w:val="Heading3"/>
      </w:pPr>
      <w:r>
        <w:t xml:space="preserve">4.2.4 Student Lab Supplies</w:t>
      </w:r>
    </w:p>
    <w:p>
      <w:pPr>
        <w:pStyle w:val="Compact"/>
        <w:numPr>
          <w:ilvl w:val="0"/>
          <w:numId w:val="1040"/>
        </w:numPr>
      </w:pPr>
      <w:r>
        <w:t xml:space="preserve">Fungal Endophyte Sample Plates</w:t>
      </w:r>
    </w:p>
    <w:p>
      <w:pPr>
        <w:pStyle w:val="Compact"/>
        <w:numPr>
          <w:ilvl w:val="0"/>
          <w:numId w:val="1040"/>
        </w:numPr>
      </w:pPr>
      <w:r>
        <w:t xml:space="preserve">PDA Plates (60x15mm)</w:t>
      </w:r>
    </w:p>
    <w:p>
      <w:pPr>
        <w:pStyle w:val="Compact"/>
        <w:numPr>
          <w:ilvl w:val="0"/>
          <w:numId w:val="1040"/>
        </w:numPr>
      </w:pPr>
      <w:r>
        <w:t xml:space="preserve">70% ethanol</w:t>
      </w:r>
    </w:p>
    <w:p>
      <w:pPr>
        <w:pStyle w:val="Compact"/>
        <w:numPr>
          <w:ilvl w:val="0"/>
          <w:numId w:val="1040"/>
        </w:numPr>
      </w:pPr>
      <w:r>
        <w:t xml:space="preserve">Kimwipes and Paper Towels</w:t>
      </w:r>
    </w:p>
    <w:p>
      <w:pPr>
        <w:pStyle w:val="Compact"/>
        <w:numPr>
          <w:ilvl w:val="0"/>
          <w:numId w:val="1040"/>
        </w:numPr>
      </w:pPr>
      <w:r>
        <w:t xml:space="preserve">Parafilm</w:t>
      </w:r>
    </w:p>
    <w:p>
      <w:pPr>
        <w:pStyle w:val="Compact"/>
        <w:numPr>
          <w:ilvl w:val="0"/>
          <w:numId w:val="1040"/>
        </w:numPr>
      </w:pPr>
      <w:r>
        <w:t xml:space="preserve">Fine Tip Sharpie</w:t>
      </w:r>
    </w:p>
    <w:p>
      <w:pPr>
        <w:pStyle w:val="Compact"/>
        <w:numPr>
          <w:ilvl w:val="0"/>
          <w:numId w:val="1040"/>
        </w:numPr>
      </w:pPr>
      <w:r>
        <w:t xml:space="preserve">Flame Source for Sterilization (alcohol lamp or Bunsen burner)</w:t>
      </w:r>
    </w:p>
    <w:p>
      <w:pPr>
        <w:pStyle w:val="Compact"/>
        <w:numPr>
          <w:ilvl w:val="0"/>
          <w:numId w:val="1040"/>
        </w:numPr>
      </w:pPr>
      <w:r>
        <w:t xml:space="preserve">Scalpel</w:t>
      </w:r>
    </w:p>
    <w:p>
      <w:pPr>
        <w:pStyle w:val="Compact"/>
        <w:numPr>
          <w:ilvl w:val="0"/>
          <w:numId w:val="1040"/>
        </w:numPr>
      </w:pPr>
      <w:r>
        <w:t xml:space="preserve">Ruler</w:t>
      </w:r>
    </w:p>
    <w:p>
      <w:pPr>
        <w:pStyle w:val="Compact"/>
        <w:numPr>
          <w:ilvl w:val="0"/>
          <w:numId w:val="1040"/>
        </w:numPr>
      </w:pPr>
      <w:r>
        <w:t xml:space="preserve">Forceps</w:t>
      </w:r>
    </w:p>
    <w:bookmarkEnd w:id="65"/>
    <w:bookmarkStart w:id="70" w:name="instructions-1"/>
    <w:p>
      <w:pPr>
        <w:pStyle w:val="Heading3"/>
      </w:pPr>
      <w:r>
        <w:t xml:space="preserve">4.2.5 Instructions</w:t>
      </w:r>
    </w:p>
    <w:bookmarkStart w:id="68"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important.png" id="67"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41"/>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41"/>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41"/>
        </w:numPr>
      </w:pPr>
      <w:r>
        <w:t xml:space="preserve">Sterilize the scalpel using flame and let cool. You can touch your scalpel to the agar in the petri dish to cool.</w:t>
      </w:r>
    </w:p>
    <w:p>
      <w:pPr>
        <w:pStyle w:val="Compact"/>
        <w:numPr>
          <w:ilvl w:val="0"/>
          <w:numId w:val="1041"/>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42"/>
        </w:numPr>
      </w:pPr>
      <w:r>
        <w:t xml:space="preserve">Work quickly and cleanly and consider your technique to prevent contamination. Remove Parafilm from the water agar plate.</w:t>
      </w:r>
    </w:p>
    <w:p>
      <w:pPr>
        <w:pStyle w:val="Compact"/>
        <w:numPr>
          <w:ilvl w:val="1"/>
          <w:numId w:val="1042"/>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42"/>
        </w:numPr>
      </w:pPr>
      <w:r>
        <w:t xml:space="preserve">Using a cooled sterile scalpel remove the chunk of agar from the target fungal isolate.</w:t>
      </w:r>
    </w:p>
    <w:p>
      <w:pPr>
        <w:pStyle w:val="Compact"/>
        <w:numPr>
          <w:ilvl w:val="1"/>
          <w:numId w:val="1042"/>
        </w:numPr>
      </w:pPr>
      <w:r>
        <w:t xml:space="preserve">Replace the lid of the water agar.</w:t>
      </w:r>
    </w:p>
    <w:p>
      <w:pPr>
        <w:pStyle w:val="Compact"/>
        <w:numPr>
          <w:ilvl w:val="1"/>
          <w:numId w:val="1042"/>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42"/>
        </w:numPr>
      </w:pPr>
      <w:r>
        <w:t xml:space="preserve">Close the lid of the PDA petri dish lid as quickly as possible. Seal with parafilm.</w:t>
      </w:r>
    </w:p>
    <w:bookmarkEnd w:id="68"/>
    <w:bookmarkStart w:id="69" w:name="part-ii-measuring-growth-rates"/>
    <w:p>
      <w:pPr>
        <w:pStyle w:val="Heading4"/>
      </w:pPr>
      <w:r>
        <w:t xml:space="preserve">4.2.5.2 Part II – Measuring Growth Rates</w:t>
      </w:r>
    </w:p>
    <w:p>
      <w:pPr>
        <w:pStyle w:val="Compact"/>
        <w:numPr>
          <w:ilvl w:val="0"/>
          <w:numId w:val="1043"/>
        </w:numPr>
      </w:pPr>
      <w:r>
        <w:t xml:space="preserve">Design a data sheet to record growth.</w:t>
      </w:r>
    </w:p>
    <w:p>
      <w:pPr>
        <w:pStyle w:val="Compact"/>
        <w:numPr>
          <w:ilvl w:val="0"/>
          <w:numId w:val="1043"/>
        </w:numPr>
      </w:pPr>
      <w:r>
        <w:t xml:space="preserve">On the bottom of the plate, trace the edge of your fungal culture using a fine-tip sharpie (Figures 3 and 4).</w:t>
      </w:r>
    </w:p>
    <w:p>
      <w:pPr>
        <w:pStyle w:val="Compact"/>
        <w:numPr>
          <w:ilvl w:val="0"/>
          <w:numId w:val="1043"/>
        </w:numPr>
      </w:pPr>
      <w:r>
        <w:t xml:space="preserve">Measure, in mm, new growth at each of the eight edges along the lines (Figures 3 and 4)</w:t>
      </w:r>
    </w:p>
    <w:p>
      <w:pPr>
        <w:pStyle w:val="Compact"/>
        <w:numPr>
          <w:ilvl w:val="0"/>
          <w:numId w:val="1043"/>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44"/>
        </w:numPr>
      </w:pPr>
      <w:r>
        <w:t xml:space="preserve">Continue to measure average growth in mm 7 days from plating (Figure 4).</w:t>
      </w:r>
    </w:p>
    <w:p>
      <w:pPr>
        <w:pStyle w:val="Compact"/>
        <w:numPr>
          <w:ilvl w:val="0"/>
          <w:numId w:val="1044"/>
        </w:numPr>
      </w:pPr>
      <w:r>
        <w:t xml:space="preserve">Calculate the average growth rate (distance/time).</w:t>
      </w:r>
    </w:p>
    <w:p>
      <w:pPr>
        <w:pStyle w:val="Compact"/>
        <w:numPr>
          <w:ilvl w:val="0"/>
          <w:numId w:val="1044"/>
        </w:numPr>
      </w:pPr>
      <w:r>
        <w:t xml:space="preserve">Plot a graph of your fungal isolate(s) growth rate.</w:t>
      </w:r>
    </w:p>
    <w:p>
      <w:pPr>
        <w:pStyle w:val="Compact"/>
        <w:numPr>
          <w:ilvl w:val="0"/>
          <w:numId w:val="1044"/>
        </w:numPr>
      </w:pPr>
      <w:r>
        <w:t xml:space="preserve">Submit images and your data sheet and a graph of growth rates in your lab blog post for this project. Please take images to add to your blog post.</w:t>
      </w:r>
    </w:p>
    <w:bookmarkEnd w:id="69"/>
    <w:bookmarkEnd w:id="70"/>
    <w:bookmarkEnd w:id="71"/>
    <w:bookmarkEnd w:id="72"/>
    <w:bookmarkStart w:id="80" w:name="module-3-phenotypic-assays"/>
    <w:p>
      <w:pPr>
        <w:pStyle w:val="Heading1"/>
      </w:pPr>
      <w:r>
        <w:t xml:space="preserve">5. Module 3: Phenotypic Assays</w:t>
      </w:r>
    </w:p>
    <w:bookmarkStart w:id="74" w:name="module-3.1-phenotypic-assays"/>
    <w:p>
      <w:pPr>
        <w:pStyle w:val="Heading2"/>
      </w:pPr>
      <w:r>
        <w:t xml:space="preserve">5.1 Module 3.1 – Phenotypic Assays</w:t>
      </w:r>
    </w:p>
    <w:bookmarkStart w:id="73"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3"/>
    <w:bookmarkEnd w:id="74"/>
    <w:bookmarkStart w:id="79" w:name="module-3.2-phenotypic-assays"/>
    <w:p>
      <w:pPr>
        <w:pStyle w:val="Heading2"/>
      </w:pPr>
      <w:r>
        <w:t xml:space="preserve">5.2 Module 3.2 – Phenotypic Assays</w:t>
      </w:r>
    </w:p>
    <w:bookmarkStart w:id="75"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75"/>
    <w:bookmarkStart w:id="76"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76"/>
    <w:bookmarkStart w:id="77"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77"/>
    <w:bookmarkStart w:id="78"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78"/>
    <w:bookmarkEnd w:id="79"/>
    <w:bookmarkEnd w:id="80"/>
    <w:bookmarkStart w:id="105" w:name="module-4-dna-sequencing"/>
    <w:p>
      <w:pPr>
        <w:pStyle w:val="Heading1"/>
      </w:pPr>
      <w:r>
        <w:t xml:space="preserve">6. Module 4: DNA Sequencing</w:t>
      </w:r>
    </w:p>
    <w:bookmarkStart w:id="82" w:name="X1f9141d941555e98bd81ab73b3543cfd3247ac1"/>
    <w:p>
      <w:pPr>
        <w:pStyle w:val="Heading2"/>
      </w:pPr>
      <w:r>
        <w:t xml:space="preserve">6.1 Module 4.1 – DNA Sequencing and Species Identification Instructor Resources</w:t>
      </w:r>
    </w:p>
    <w:bookmarkStart w:id="81"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1"/>
    <w:bookmarkEnd w:id="82"/>
    <w:bookmarkStart w:id="104" w:name="X84ab9f30f319591ed283388a48344a8ca0af377"/>
    <w:p>
      <w:pPr>
        <w:pStyle w:val="Heading2"/>
      </w:pPr>
      <w:r>
        <w:t xml:space="preserve">6.2 Module 4.2 – DNA Sequencing and Species Identification</w:t>
      </w:r>
    </w:p>
    <w:bookmarkStart w:id="83"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3"/>
    <w:bookmarkStart w:id="84" w:name="learning-goals-2"/>
    <w:p>
      <w:pPr>
        <w:pStyle w:val="Heading3"/>
      </w:pPr>
      <w:r>
        <w:t xml:space="preserve">6.2.2 Learning Goals</w:t>
      </w:r>
    </w:p>
    <w:p>
      <w:pPr>
        <w:pStyle w:val="Compact"/>
        <w:numPr>
          <w:ilvl w:val="0"/>
          <w:numId w:val="1045"/>
        </w:numPr>
      </w:pPr>
      <w:r>
        <w:t xml:space="preserve">Practice extracting fungal DNA</w:t>
      </w:r>
    </w:p>
    <w:p>
      <w:pPr>
        <w:pStyle w:val="Compact"/>
        <w:numPr>
          <w:ilvl w:val="0"/>
          <w:numId w:val="1045"/>
        </w:numPr>
      </w:pPr>
      <w:r>
        <w:t xml:space="preserve">Successfully PCR amplify fungal ITS</w:t>
      </w:r>
    </w:p>
    <w:p>
      <w:pPr>
        <w:pStyle w:val="Compact"/>
        <w:numPr>
          <w:ilvl w:val="0"/>
          <w:numId w:val="1045"/>
        </w:numPr>
      </w:pPr>
      <w:r>
        <w:t xml:space="preserve">Learn to BLAST ITS sequence to identify fungal isolates</w:t>
      </w:r>
    </w:p>
    <w:bookmarkEnd w:id="84"/>
    <w:bookmarkStart w:id="88" w:name="part-i-dna-extraction"/>
    <w:p>
      <w:pPr>
        <w:pStyle w:val="Heading3"/>
      </w:pPr>
      <w:r>
        <w:t xml:space="preserve">6.2.3 Part I: DNA Extraction</w:t>
      </w:r>
    </w:p>
    <w:bookmarkStart w:id="85"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85"/>
    <w:bookmarkStart w:id="86" w:name="materials"/>
    <w:p>
      <w:pPr>
        <w:pStyle w:val="Heading4"/>
      </w:pPr>
      <w:r>
        <w:t xml:space="preserve">6.2.3.2 Materials:</w:t>
      </w:r>
    </w:p>
    <w:p>
      <w:pPr>
        <w:pStyle w:val="Compact"/>
        <w:numPr>
          <w:ilvl w:val="0"/>
          <w:numId w:val="1046"/>
        </w:numPr>
      </w:pPr>
      <w:r>
        <w:t xml:space="preserve">Fungal isolates</w:t>
      </w:r>
    </w:p>
    <w:p>
      <w:pPr>
        <w:pStyle w:val="Compact"/>
        <w:numPr>
          <w:ilvl w:val="0"/>
          <w:numId w:val="1046"/>
        </w:numPr>
      </w:pPr>
      <w:r>
        <w:t xml:space="preserve">0.2 mL PCR tubes</w:t>
      </w:r>
    </w:p>
    <w:p>
      <w:pPr>
        <w:pStyle w:val="Compact"/>
        <w:numPr>
          <w:ilvl w:val="0"/>
          <w:numId w:val="1046"/>
        </w:numPr>
      </w:pPr>
      <w:r>
        <w:t xml:space="preserve">P20 micropipette with tips</w:t>
      </w:r>
    </w:p>
    <w:p>
      <w:pPr>
        <w:pStyle w:val="Compact"/>
        <w:numPr>
          <w:ilvl w:val="0"/>
          <w:numId w:val="1046"/>
        </w:numPr>
      </w:pPr>
      <w:r>
        <w:t xml:space="preserve">DNA extraction solution (ES)</w:t>
      </w:r>
    </w:p>
    <w:p>
      <w:pPr>
        <w:pStyle w:val="Compact"/>
        <w:numPr>
          <w:ilvl w:val="0"/>
          <w:numId w:val="1046"/>
        </w:numPr>
      </w:pPr>
      <w:r>
        <w:t xml:space="preserve">DNA dilution solution (DS)</w:t>
      </w:r>
    </w:p>
    <w:p>
      <w:pPr>
        <w:pStyle w:val="Compact"/>
        <w:numPr>
          <w:ilvl w:val="0"/>
          <w:numId w:val="1046"/>
        </w:numPr>
      </w:pPr>
      <w:r>
        <w:t xml:space="preserve">Ethanol jar</w:t>
      </w:r>
    </w:p>
    <w:p>
      <w:pPr>
        <w:pStyle w:val="Compact"/>
        <w:numPr>
          <w:ilvl w:val="0"/>
          <w:numId w:val="1046"/>
        </w:numPr>
      </w:pPr>
      <w:r>
        <w:t xml:space="preserve">Loop, pick, and forceps</w:t>
      </w:r>
    </w:p>
    <w:bookmarkEnd w:id="86"/>
    <w:bookmarkStart w:id="87" w:name="procedures"/>
    <w:p>
      <w:pPr>
        <w:pStyle w:val="Heading4"/>
      </w:pPr>
      <w:r>
        <w:t xml:space="preserve">6.2.3.3 Procedures:</w:t>
      </w:r>
    </w:p>
    <w:p>
      <w:pPr>
        <w:pStyle w:val="Compact"/>
        <w:numPr>
          <w:ilvl w:val="0"/>
          <w:numId w:val="1047"/>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47"/>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47"/>
        </w:numPr>
      </w:pPr>
      <w:r>
        <w:t xml:space="preserve">Close the snap-caps and incubate at 65 °C for 10 minutes followed by 95 °C for 10 minutes.</w:t>
      </w:r>
    </w:p>
    <w:p>
      <w:pPr>
        <w:pStyle w:val="Compact"/>
        <w:numPr>
          <w:ilvl w:val="0"/>
          <w:numId w:val="1047"/>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87"/>
    <w:bookmarkEnd w:id="88"/>
    <w:bookmarkStart w:id="93" w:name="part-ii-polymerase-chain-reaction-pcr"/>
    <w:p>
      <w:pPr>
        <w:pStyle w:val="Heading3"/>
      </w:pPr>
      <w:r>
        <w:t xml:space="preserve">6.2.4 Part II: Polymerase Chain Reaction (PCR)</w:t>
      </w:r>
    </w:p>
    <w:bookmarkStart w:id="89"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89"/>
    <w:bookmarkStart w:id="90" w:name="materials-1"/>
    <w:p>
      <w:pPr>
        <w:pStyle w:val="Heading4"/>
      </w:pPr>
      <w:r>
        <w:t xml:space="preserve">6.2.4.2 Materials:</w:t>
      </w:r>
    </w:p>
    <w:p>
      <w:pPr>
        <w:pStyle w:val="Compact"/>
        <w:numPr>
          <w:ilvl w:val="0"/>
          <w:numId w:val="1048"/>
        </w:numPr>
      </w:pPr>
      <w:r>
        <w:t xml:space="preserve">DNA extractions with DS</w:t>
      </w:r>
    </w:p>
    <w:p>
      <w:pPr>
        <w:pStyle w:val="Compact"/>
        <w:numPr>
          <w:ilvl w:val="0"/>
          <w:numId w:val="1048"/>
        </w:numPr>
      </w:pPr>
      <w:r>
        <w:t xml:space="preserve">Control DNA sample</w:t>
      </w:r>
    </w:p>
    <w:p>
      <w:pPr>
        <w:pStyle w:val="Compact"/>
        <w:numPr>
          <w:ilvl w:val="0"/>
          <w:numId w:val="1048"/>
        </w:numPr>
      </w:pPr>
      <w:r>
        <w:t xml:space="preserve">0.2 mL PCR tubes</w:t>
      </w:r>
    </w:p>
    <w:p>
      <w:pPr>
        <w:pStyle w:val="Compact"/>
        <w:numPr>
          <w:ilvl w:val="0"/>
          <w:numId w:val="1048"/>
        </w:numPr>
      </w:pPr>
      <w:r>
        <w:t xml:space="preserve">P10 micropipette with tips</w:t>
      </w:r>
    </w:p>
    <w:p>
      <w:pPr>
        <w:pStyle w:val="Compact"/>
        <w:numPr>
          <w:ilvl w:val="0"/>
          <w:numId w:val="1048"/>
        </w:numPr>
      </w:pPr>
      <w:r>
        <w:t xml:space="preserve">P20 micropipette with tips</w:t>
      </w:r>
    </w:p>
    <w:p>
      <w:pPr>
        <w:pStyle w:val="Compact"/>
        <w:numPr>
          <w:ilvl w:val="0"/>
          <w:numId w:val="1048"/>
        </w:numPr>
      </w:pPr>
      <w:r>
        <w:t xml:space="preserve">P200 micropipette with tips</w:t>
      </w:r>
    </w:p>
    <w:p>
      <w:pPr>
        <w:pStyle w:val="Compact"/>
        <w:numPr>
          <w:ilvl w:val="0"/>
          <w:numId w:val="1048"/>
        </w:numPr>
      </w:pPr>
      <w:r>
        <w:t xml:space="preserve">P1000 micropipette with tips</w:t>
      </w:r>
    </w:p>
    <w:p>
      <w:pPr>
        <w:pStyle w:val="Compact"/>
        <w:numPr>
          <w:ilvl w:val="0"/>
          <w:numId w:val="1048"/>
        </w:numPr>
      </w:pPr>
      <w:r>
        <w:t xml:space="preserve">Master mix containing buffer (MgCl2, dNTPs, primers, polymerase enzyme)</w:t>
      </w:r>
    </w:p>
    <w:p>
      <w:pPr>
        <w:pStyle w:val="Compact"/>
        <w:numPr>
          <w:ilvl w:val="0"/>
          <w:numId w:val="1048"/>
        </w:numPr>
      </w:pPr>
      <w:r>
        <w:t xml:space="preserve">PCR tube centrifuge</w:t>
      </w:r>
    </w:p>
    <w:p>
      <w:pPr>
        <w:pStyle w:val="Compact"/>
        <w:numPr>
          <w:ilvl w:val="0"/>
          <w:numId w:val="1048"/>
        </w:numPr>
      </w:pPr>
      <w:r>
        <w:t xml:space="preserve">Thermal cycler</w:t>
      </w:r>
    </w:p>
    <w:bookmarkEnd w:id="90"/>
    <w:bookmarkStart w:id="91"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1"/>
    <w:bookmarkStart w:id="92" w:name="X7a9437114b66a535474c7c1f8d36e2e2fb635f1"/>
    <w:p>
      <w:pPr>
        <w:pStyle w:val="Heading4"/>
      </w:pPr>
      <w:r>
        <w:t xml:space="preserve">6.2.4.4 PCR Troubleshooting after Gel Electrophoresis</w:t>
      </w:r>
    </w:p>
    <w:p>
      <w:pPr>
        <w:pStyle w:val="Compact"/>
        <w:numPr>
          <w:ilvl w:val="0"/>
          <w:numId w:val="1049"/>
        </w:numPr>
      </w:pPr>
      <w:r>
        <w:t xml:space="preserve">No amplification on any samples: check primers, polymerase, and other reagents.</w:t>
      </w:r>
    </w:p>
    <w:p>
      <w:pPr>
        <w:pStyle w:val="Compact"/>
        <w:numPr>
          <w:ilvl w:val="0"/>
          <w:numId w:val="1049"/>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49"/>
        </w:numPr>
      </w:pPr>
      <w:r>
        <w:t xml:space="preserve">Weak or multiple bands, smear: Mispriming from the incorrect program. Check primer concentration: an imbalance of primers can lead to multiple bands.</w:t>
      </w:r>
    </w:p>
    <w:bookmarkEnd w:id="92"/>
    <w:bookmarkEnd w:id="93"/>
    <w:bookmarkStart w:id="98"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4"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94"/>
    <w:bookmarkStart w:id="95" w:name="materials-needed"/>
    <w:p>
      <w:pPr>
        <w:pStyle w:val="Heading4"/>
      </w:pPr>
      <w:r>
        <w:t xml:space="preserve">6.2.5.2 Materials needed:</w:t>
      </w:r>
    </w:p>
    <w:p>
      <w:pPr>
        <w:pStyle w:val="Compact"/>
        <w:numPr>
          <w:ilvl w:val="0"/>
          <w:numId w:val="1050"/>
        </w:numPr>
      </w:pPr>
      <w:r>
        <w:t xml:space="preserve">Agarose</w:t>
      </w:r>
    </w:p>
    <w:p>
      <w:pPr>
        <w:pStyle w:val="Compact"/>
        <w:numPr>
          <w:ilvl w:val="0"/>
          <w:numId w:val="1050"/>
        </w:numPr>
      </w:pPr>
      <w:r>
        <w:t xml:space="preserve">1X TAE (or TE, TBE, or SB) buffer to make gels and running buffer</w:t>
      </w:r>
      <w:r>
        <w:t xml:space="preserve"> </w:t>
      </w:r>
      <w:r>
        <w:t xml:space="preserve">Note: Use the same buffer for making and running the gel</w:t>
      </w:r>
    </w:p>
    <w:p>
      <w:pPr>
        <w:pStyle w:val="Compact"/>
        <w:numPr>
          <w:ilvl w:val="0"/>
          <w:numId w:val="1050"/>
        </w:numPr>
      </w:pPr>
      <w:r>
        <w:t xml:space="preserve">SYBR Safe to visualize DNA</w:t>
      </w:r>
    </w:p>
    <w:p>
      <w:pPr>
        <w:pStyle w:val="Compact"/>
        <w:numPr>
          <w:ilvl w:val="0"/>
          <w:numId w:val="1050"/>
        </w:numPr>
      </w:pPr>
      <w:r>
        <w:t xml:space="preserve">250 mL Erlenmeyer Flask</w:t>
      </w:r>
    </w:p>
    <w:p>
      <w:pPr>
        <w:pStyle w:val="Compact"/>
        <w:numPr>
          <w:ilvl w:val="0"/>
          <w:numId w:val="1050"/>
        </w:numPr>
      </w:pPr>
      <w:r>
        <w:t xml:space="preserve">P20 micropipette with tips</w:t>
      </w:r>
    </w:p>
    <w:p>
      <w:pPr>
        <w:pStyle w:val="Compact"/>
        <w:numPr>
          <w:ilvl w:val="0"/>
          <w:numId w:val="1050"/>
        </w:numPr>
      </w:pPr>
      <w:r>
        <w:t xml:space="preserve">PCR products</w:t>
      </w:r>
    </w:p>
    <w:p>
      <w:pPr>
        <w:pStyle w:val="Compact"/>
        <w:numPr>
          <w:ilvl w:val="0"/>
          <w:numId w:val="1050"/>
        </w:numPr>
      </w:pPr>
      <w:r>
        <w:t xml:space="preserve">100 bp Ladder</w:t>
      </w:r>
    </w:p>
    <w:p>
      <w:pPr>
        <w:pStyle w:val="Compact"/>
        <w:numPr>
          <w:ilvl w:val="0"/>
          <w:numId w:val="1050"/>
        </w:numPr>
      </w:pPr>
      <w:r>
        <w:t xml:space="preserve">Digital Balance</w:t>
      </w:r>
    </w:p>
    <w:p>
      <w:pPr>
        <w:pStyle w:val="Compact"/>
        <w:numPr>
          <w:ilvl w:val="0"/>
          <w:numId w:val="1050"/>
        </w:numPr>
      </w:pPr>
      <w:r>
        <w:t xml:space="preserve">Weigh Boats</w:t>
      </w:r>
    </w:p>
    <w:p>
      <w:pPr>
        <w:pStyle w:val="Compact"/>
        <w:numPr>
          <w:ilvl w:val="0"/>
          <w:numId w:val="1050"/>
        </w:numPr>
      </w:pPr>
      <w:r>
        <w:t xml:space="preserve">Gel rigs</w:t>
      </w:r>
    </w:p>
    <w:p>
      <w:pPr>
        <w:pStyle w:val="Compact"/>
        <w:numPr>
          <w:ilvl w:val="0"/>
          <w:numId w:val="1050"/>
        </w:numPr>
      </w:pPr>
      <w:r>
        <w:t xml:space="preserve">Gel comb</w:t>
      </w:r>
    </w:p>
    <w:p>
      <w:pPr>
        <w:pStyle w:val="Compact"/>
        <w:numPr>
          <w:ilvl w:val="0"/>
          <w:numId w:val="1050"/>
        </w:numPr>
      </w:pPr>
      <w:r>
        <w:t xml:space="preserve">Power source</w:t>
      </w:r>
    </w:p>
    <w:bookmarkEnd w:id="95"/>
    <w:bookmarkStart w:id="96" w:name="X27e3611931edb00682f71c58d3e85dfeecf25c4"/>
    <w:p>
      <w:pPr>
        <w:pStyle w:val="Heading4"/>
      </w:pPr>
      <w:r>
        <w:t xml:space="preserve">6.2.5.3 Gel Preparation Protocol (Prep gel at least 20 minutes prior to use)</w:t>
      </w:r>
    </w:p>
    <w:p>
      <w:pPr>
        <w:pStyle w:val="Compact"/>
        <w:numPr>
          <w:ilvl w:val="0"/>
          <w:numId w:val="1051"/>
        </w:numPr>
      </w:pPr>
      <w:r>
        <w:t xml:space="preserve">Measure 100 mL of 1x TE buffer in an Erlenmeyer flask.</w:t>
      </w:r>
    </w:p>
    <w:p>
      <w:pPr>
        <w:pStyle w:val="Compact"/>
        <w:numPr>
          <w:ilvl w:val="0"/>
          <w:numId w:val="1051"/>
        </w:numPr>
      </w:pPr>
      <w:r>
        <w:t xml:space="preserve">Add 1 gram of agarose to the buffer.</w:t>
      </w:r>
    </w:p>
    <w:p>
      <w:pPr>
        <w:pStyle w:val="Compact"/>
        <w:numPr>
          <w:ilvl w:val="0"/>
          <w:numId w:val="1051"/>
        </w:numPr>
      </w:pPr>
      <w:r>
        <w:t xml:space="preserve">Microwave for 30-second intervals.</w:t>
      </w:r>
    </w:p>
    <w:p>
      <w:pPr>
        <w:pStyle w:val="Compact"/>
        <w:numPr>
          <w:ilvl w:val="0"/>
          <w:numId w:val="1051"/>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51"/>
        </w:numPr>
      </w:pPr>
      <w:r>
        <w:t xml:space="preserve">Once all the agarose is melted, let sit on the counter until it cools enough to handle. Don’t let it cool too long as it will solidify.</w:t>
      </w:r>
    </w:p>
    <w:p>
      <w:pPr>
        <w:pStyle w:val="Compact"/>
        <w:numPr>
          <w:ilvl w:val="0"/>
          <w:numId w:val="1051"/>
        </w:numPr>
      </w:pPr>
      <w:r>
        <w:t xml:space="preserve">Set up the agarose mold and add a comb.</w:t>
      </w:r>
    </w:p>
    <w:p>
      <w:pPr>
        <w:pStyle w:val="Compact"/>
        <w:numPr>
          <w:ilvl w:val="0"/>
          <w:numId w:val="1051"/>
        </w:numPr>
      </w:pPr>
      <w:r>
        <w:t xml:space="preserve">Once the agarose has cooled to the touch. Pour into the mold. Make sure the agarose is approximately 1/3 to 1/2 way up the combs.</w:t>
      </w:r>
    </w:p>
    <w:p>
      <w:pPr>
        <w:pStyle w:val="Compact"/>
        <w:numPr>
          <w:ilvl w:val="0"/>
          <w:numId w:val="1051"/>
        </w:numPr>
      </w:pPr>
      <w:r>
        <w:t xml:space="preserve">If bubbles are present, use a micropipette tip to draw them to the sides of the gel.</w:t>
      </w:r>
    </w:p>
    <w:p>
      <w:pPr>
        <w:pStyle w:val="Compact"/>
        <w:numPr>
          <w:ilvl w:val="0"/>
          <w:numId w:val="1051"/>
        </w:numPr>
      </w:pPr>
      <w:r>
        <w:t xml:space="preserve">Allow approximately 20 minutes for the gel to solidify and become somewhat translucent.</w:t>
      </w:r>
    </w:p>
    <w:p>
      <w:pPr>
        <w:pStyle w:val="Compact"/>
        <w:numPr>
          <w:ilvl w:val="0"/>
          <w:numId w:val="1051"/>
        </w:numPr>
      </w:pPr>
      <w:r>
        <w:t xml:space="preserve">Gently remove the comb.</w:t>
      </w:r>
    </w:p>
    <w:p>
      <w:pPr>
        <w:pStyle w:val="Compact"/>
        <w:numPr>
          <w:ilvl w:val="0"/>
          <w:numId w:val="1051"/>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51"/>
        </w:numPr>
      </w:pPr>
      <w:r>
        <w:t xml:space="preserve">Gels can be wrapped in saran wrap and stored for approximately 1 week.</w:t>
      </w:r>
    </w:p>
    <w:bookmarkEnd w:id="96"/>
    <w:bookmarkStart w:id="97" w:name="gel-loading"/>
    <w:p>
      <w:pPr>
        <w:pStyle w:val="Heading4"/>
      </w:pPr>
      <w:r>
        <w:t xml:space="preserve">6.2.5.4 Gel Loading:</w:t>
      </w:r>
    </w:p>
    <w:p>
      <w:pPr>
        <w:pStyle w:val="Compact"/>
        <w:numPr>
          <w:ilvl w:val="0"/>
          <w:numId w:val="1052"/>
        </w:numPr>
      </w:pPr>
      <w:r>
        <w:t xml:space="preserve">Fill the gel rig with 1X TAE (or equivalent) buffer until it covers the surface of the gel.</w:t>
      </w:r>
    </w:p>
    <w:p>
      <w:pPr>
        <w:pStyle w:val="Compact"/>
        <w:numPr>
          <w:ilvl w:val="0"/>
          <w:numId w:val="1052"/>
        </w:numPr>
      </w:pPr>
      <w:r>
        <w:t xml:space="preserve">Make a map of your samples in your gel.</w:t>
      </w:r>
    </w:p>
    <w:p>
      <w:pPr>
        <w:pStyle w:val="Compact"/>
        <w:numPr>
          <w:ilvl w:val="0"/>
          <w:numId w:val="1052"/>
        </w:numPr>
      </w:pPr>
      <w:r>
        <w:t xml:space="preserve">Load Gel</w:t>
      </w:r>
    </w:p>
    <w:p>
      <w:pPr>
        <w:pStyle w:val="Compact"/>
        <w:numPr>
          <w:ilvl w:val="1"/>
          <w:numId w:val="1053"/>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53"/>
        </w:numPr>
      </w:pPr>
      <w:r>
        <w:t xml:space="preserve">PCR product with loading dye: Draw up 5 μL of PCR product using micropipette.</w:t>
      </w:r>
    </w:p>
    <w:p>
      <w:pPr>
        <w:pStyle w:val="Compact"/>
        <w:numPr>
          <w:ilvl w:val="0"/>
          <w:numId w:val="1052"/>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52"/>
        </w:numPr>
      </w:pPr>
      <w:r>
        <w:t xml:space="preserve">Be sure to reserve one well per row for a standardized DNA ladder.</w:t>
      </w:r>
    </w:p>
    <w:p>
      <w:pPr>
        <w:pStyle w:val="Compact"/>
        <w:numPr>
          <w:ilvl w:val="0"/>
          <w:numId w:val="1052"/>
        </w:numPr>
      </w:pPr>
      <w:r>
        <w:t xml:space="preserve">Run at 300 volts for about 15 minutes</w:t>
      </w:r>
    </w:p>
    <w:p>
      <w:pPr>
        <w:pStyle w:val="Compact"/>
        <w:numPr>
          <w:ilvl w:val="1"/>
          <w:numId w:val="1054"/>
        </w:numPr>
      </w:pPr>
      <w:r>
        <w:t xml:space="preserve">Keep an eye on the migration of your PCR product across the gel to ensure it doesn’t run off the other end of the gel.</w:t>
      </w:r>
    </w:p>
    <w:p>
      <w:pPr>
        <w:pStyle w:val="Compact"/>
        <w:numPr>
          <w:ilvl w:val="0"/>
          <w:numId w:val="1052"/>
        </w:numPr>
      </w:pPr>
      <w:r>
        <w:t xml:space="preserve">Visualize with UV light.</w:t>
      </w:r>
    </w:p>
    <w:bookmarkEnd w:id="97"/>
    <w:bookmarkEnd w:id="98"/>
    <w:bookmarkStart w:id="99"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99"/>
    <w:bookmarkStart w:id="100"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100"/>
    <w:bookmarkStart w:id="102" w:name="X119230681215c553508703bd9b858aabc863314"/>
    <w:p>
      <w:pPr>
        <w:pStyle w:val="Heading3"/>
      </w:pPr>
      <w:r>
        <w:t xml:space="preserve">6.2.8 Part VI: Identifying Species using DNA Barcode</w:t>
      </w:r>
    </w:p>
    <w:bookmarkStart w:id="101"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55"/>
        </w:numPr>
      </w:pPr>
      <w:r>
        <w:t xml:space="preserve">Go to NCBI: https://www.ncbi.nlm.nih.gov/.</w:t>
      </w:r>
    </w:p>
    <w:p>
      <w:pPr>
        <w:pStyle w:val="Compact"/>
        <w:numPr>
          <w:ilvl w:val="0"/>
          <w:numId w:val="1055"/>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56"/>
        </w:numPr>
      </w:pPr>
      <w:r>
        <w:t xml:space="preserve">BLAST = Basic Local Alignment Search Tool</w:t>
      </w:r>
    </w:p>
    <w:p>
      <w:pPr>
        <w:pStyle w:val="Compact"/>
        <w:numPr>
          <w:ilvl w:val="0"/>
          <w:numId w:val="1055"/>
        </w:numPr>
      </w:pPr>
      <w:r>
        <w:t xml:space="preserve">Click on the Nucleotide BLAST image.</w:t>
      </w:r>
    </w:p>
    <w:p>
      <w:pPr>
        <w:pStyle w:val="Compact"/>
        <w:numPr>
          <w:ilvl w:val="1"/>
          <w:numId w:val="1057"/>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55"/>
        </w:numPr>
      </w:pPr>
      <w:r>
        <w:t xml:space="preserve">Paste your sequence data into the big space under</w:t>
      </w:r>
      <w:r>
        <w:t xml:space="preserve"> </w:t>
      </w:r>
      <w:r>
        <w:t xml:space="preserve">“Enter Query Sequence”</w:t>
      </w:r>
      <w:r>
        <w:t xml:space="preserve">.</w:t>
      </w:r>
    </w:p>
    <w:p>
      <w:pPr>
        <w:pStyle w:val="Compact"/>
        <w:numPr>
          <w:ilvl w:val="1"/>
          <w:numId w:val="1058"/>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55"/>
        </w:numPr>
      </w:pPr>
      <w:r>
        <w:t xml:space="preserve">Under Choose Search Set you can keep it under</w:t>
      </w:r>
      <w:r>
        <w:t xml:space="preserve"> </w:t>
      </w:r>
      <w:r>
        <w:t xml:space="preserve">“Standard databases (nr etc.)”</w:t>
      </w:r>
      <w:r>
        <w:t xml:space="preserve">.</w:t>
      </w:r>
    </w:p>
    <w:p>
      <w:pPr>
        <w:pStyle w:val="Compact"/>
        <w:numPr>
          <w:ilvl w:val="1"/>
          <w:numId w:val="1059"/>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55"/>
        </w:numPr>
      </w:pPr>
      <w:r>
        <w:t xml:space="preserve">Select the</w:t>
      </w:r>
      <w:r>
        <w:t xml:space="preserve"> </w:t>
      </w:r>
      <w:r>
        <w:t xml:space="preserve">“BLAST”</w:t>
      </w:r>
      <w:r>
        <w:t xml:space="preserve"> </w:t>
      </w:r>
      <w:r>
        <w:t xml:space="preserve">button at the end.</w:t>
      </w:r>
    </w:p>
    <w:p>
      <w:pPr>
        <w:pStyle w:val="Compact"/>
        <w:numPr>
          <w:ilvl w:val="1"/>
          <w:numId w:val="1060"/>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60"/>
        </w:numPr>
      </w:pPr>
      <w:r>
        <w:t xml:space="preserve">Percent Identity = What percent of your sequence (query sequence) is identical to the matched sequence.</w:t>
      </w:r>
    </w:p>
    <w:p>
      <w:pPr>
        <w:pStyle w:val="Compact"/>
        <w:numPr>
          <w:ilvl w:val="1"/>
          <w:numId w:val="1060"/>
        </w:numPr>
      </w:pPr>
      <w:r>
        <w:t xml:space="preserve">Query Cover = How much of the query sequence covers the matched sequence.</w:t>
      </w:r>
    </w:p>
    <w:p>
      <w:pPr>
        <w:pStyle w:val="Compact"/>
        <w:numPr>
          <w:ilvl w:val="1"/>
          <w:numId w:val="1060"/>
        </w:numPr>
      </w:pPr>
      <w:r>
        <w:t xml:space="preserve">E value = The probability that this match occurred by chance in the provided database.</w:t>
      </w:r>
    </w:p>
    <w:p>
      <w:pPr>
        <w:pStyle w:val="Compact"/>
        <w:numPr>
          <w:ilvl w:val="0"/>
          <w:numId w:val="1055"/>
        </w:numPr>
      </w:pPr>
      <w:r>
        <w:t xml:space="preserve">Review the results.</w:t>
      </w:r>
    </w:p>
    <w:p>
      <w:pPr>
        <w:pStyle w:val="Compact"/>
        <w:numPr>
          <w:ilvl w:val="1"/>
          <w:numId w:val="1061"/>
        </w:numPr>
      </w:pPr>
      <w:r>
        <w:t xml:space="preserve">What is the</w:t>
      </w:r>
      <w:r>
        <w:t xml:space="preserve"> </w:t>
      </w:r>
      <w:r>
        <w:t xml:space="preserve">“top hit”</w:t>
      </w:r>
      <w:r>
        <w:t xml:space="preserve">?</w:t>
      </w:r>
    </w:p>
    <w:p>
      <w:pPr>
        <w:pStyle w:val="Compact"/>
        <w:numPr>
          <w:ilvl w:val="1"/>
          <w:numId w:val="1061"/>
        </w:numPr>
      </w:pPr>
      <w:r>
        <w:t xml:space="preserve">How much support is provided for this hit given the current database used?</w:t>
      </w:r>
    </w:p>
    <w:p>
      <w:pPr>
        <w:pStyle w:val="Compact"/>
        <w:numPr>
          <w:ilvl w:val="1"/>
          <w:numId w:val="1061"/>
        </w:numPr>
      </w:pPr>
      <w:r>
        <w:t xml:space="preserve">What is the taxonomic ID of this result? What kind of fungi are these?</w:t>
      </w:r>
    </w:p>
    <w:p>
      <w:pPr>
        <w:pStyle w:val="Compact"/>
        <w:numPr>
          <w:ilvl w:val="1"/>
          <w:numId w:val="1061"/>
        </w:numPr>
      </w:pPr>
      <w:r>
        <w:t xml:space="preserve">You may google the names and search under Wikipedia to get a better understanding of these organisms and what is known.</w:t>
      </w:r>
    </w:p>
    <w:bookmarkEnd w:id="101"/>
    <w:bookmarkEnd w:id="102"/>
    <w:bookmarkStart w:id="103"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3"/>
    <w:bookmarkEnd w:id="104"/>
    <w:bookmarkEnd w:id="105"/>
    <w:bookmarkStart w:id="116" w:name="module-5-tissue-preparation"/>
    <w:p>
      <w:pPr>
        <w:pStyle w:val="Heading1"/>
      </w:pPr>
      <w:r>
        <w:t xml:space="preserve">7. Module 5: Tissue Preparation</w:t>
      </w:r>
    </w:p>
    <w:bookmarkStart w:id="107" w:name="X0d17ba572a281133a22d073b368b9fbe73454ca"/>
    <w:p>
      <w:pPr>
        <w:pStyle w:val="Heading2"/>
      </w:pPr>
      <w:r>
        <w:t xml:space="preserve">7.1 Module 5.1 – Tissue Preparation for Genome Sequencing</w:t>
      </w:r>
    </w:p>
    <w:bookmarkStart w:id="106"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6"/>
    <w:bookmarkEnd w:id="107"/>
    <w:bookmarkStart w:id="115" w:name="Xc8205bcafd44c2f0f2777871d0b670e5430cb18"/>
    <w:p>
      <w:pPr>
        <w:pStyle w:val="Heading2"/>
      </w:pPr>
      <w:r>
        <w:t xml:space="preserve">7.2 Module 5.2 – Tissue Preparation for Genome Sequencing</w:t>
      </w:r>
    </w:p>
    <w:bookmarkStart w:id="108"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08"/>
    <w:bookmarkStart w:id="109"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09"/>
    <w:bookmarkStart w:id="110" w:name="sub-culturing-on-cellophane"/>
    <w:p>
      <w:pPr>
        <w:pStyle w:val="Heading3"/>
      </w:pPr>
      <w:r>
        <w:t xml:space="preserve">7.2.3 Sub-Culturing on Cellophane</w:t>
      </w:r>
    </w:p>
    <w:p>
      <w:pPr>
        <w:pStyle w:val="Compact"/>
        <w:numPr>
          <w:ilvl w:val="0"/>
          <w:numId w:val="1062"/>
        </w:numPr>
      </w:pPr>
      <w:r>
        <w:t xml:space="preserve">Clean your workspace as described previously. Work under flames or in a laminar flow hood if available.</w:t>
      </w:r>
    </w:p>
    <w:p>
      <w:pPr>
        <w:pStyle w:val="Compact"/>
        <w:numPr>
          <w:ilvl w:val="0"/>
          <w:numId w:val="1062"/>
        </w:numPr>
      </w:pPr>
      <w:r>
        <w:t xml:space="preserve">Label your Cellophane lined Petri Dish appropriately.</w:t>
      </w:r>
    </w:p>
    <w:p>
      <w:pPr>
        <w:pStyle w:val="Compact"/>
        <w:numPr>
          <w:ilvl w:val="0"/>
          <w:numId w:val="1062"/>
        </w:numPr>
      </w:pPr>
      <w:r>
        <w:t xml:space="preserve">Sterilize implements (forceps and scalpel).</w:t>
      </w:r>
    </w:p>
    <w:p>
      <w:pPr>
        <w:pStyle w:val="Compact"/>
        <w:numPr>
          <w:ilvl w:val="0"/>
          <w:numId w:val="1062"/>
        </w:numPr>
      </w:pPr>
      <w:r>
        <w:t xml:space="preserve">Scrape mycelia from PDA plates that you have been growing. Be sure to avoid transferring any media as much as possible.</w:t>
      </w:r>
    </w:p>
    <w:p>
      <w:pPr>
        <w:pStyle w:val="Compact"/>
        <w:numPr>
          <w:ilvl w:val="1"/>
          <w:numId w:val="1063"/>
        </w:numPr>
      </w:pPr>
      <w:r>
        <w:t xml:space="preserve">Leaving the assay plate on the bench space, remove the parafilm of the inoculation plate and slightly crack open the lid using your non-dominant hand.</w:t>
      </w:r>
    </w:p>
    <w:p>
      <w:pPr>
        <w:pStyle w:val="Compact"/>
        <w:numPr>
          <w:ilvl w:val="1"/>
          <w:numId w:val="1063"/>
        </w:numPr>
      </w:pPr>
      <w:r>
        <w:t xml:space="preserve">Insert your forceps into the crack of the petri dish and attempt to sample some mycelium.</w:t>
      </w:r>
    </w:p>
    <w:p>
      <w:pPr>
        <w:pStyle w:val="Compact"/>
        <w:numPr>
          <w:ilvl w:val="2"/>
          <w:numId w:val="1064"/>
        </w:numPr>
      </w:pPr>
      <w:r>
        <w:t xml:space="preserve">If you are unable to remove mycelia with your forceps, use your scalpel to remove mycelia with the least amount of agar possible.</w:t>
      </w:r>
    </w:p>
    <w:p>
      <w:pPr>
        <w:pStyle w:val="Compact"/>
        <w:numPr>
          <w:ilvl w:val="0"/>
          <w:numId w:val="1062"/>
        </w:numPr>
      </w:pPr>
      <w:r>
        <w:t xml:space="preserve">Transfer the mycelia to a petri dish with cellophane.</w:t>
      </w:r>
    </w:p>
    <w:p>
      <w:pPr>
        <w:pStyle w:val="Compact"/>
        <w:numPr>
          <w:ilvl w:val="1"/>
          <w:numId w:val="1065"/>
        </w:numPr>
      </w:pPr>
      <w:r>
        <w:t xml:space="preserve">Carefully remove the chunk of agar. Replace the lid. Slide the sample plate away. Slide a cellophane plate towards you.</w:t>
      </w:r>
    </w:p>
    <w:p>
      <w:pPr>
        <w:pStyle w:val="Compact"/>
        <w:numPr>
          <w:ilvl w:val="1"/>
          <w:numId w:val="1065"/>
        </w:numPr>
      </w:pPr>
      <w:r>
        <w:t xml:space="preserve">Crack open the cellophane plate using your non-dominant hand, and carefully insert the forceps with the agar and mycelium.</w:t>
      </w:r>
    </w:p>
    <w:p>
      <w:pPr>
        <w:pStyle w:val="Compact"/>
        <w:numPr>
          <w:ilvl w:val="1"/>
          <w:numId w:val="1065"/>
        </w:numPr>
      </w:pPr>
      <w:r>
        <w:t xml:space="preserve">To deposit the agar onto the PDA agar, submerge the forceps into the agar on the plate. This should force the agar and mycelium from your forceps, onto the PDA agar.</w:t>
      </w:r>
    </w:p>
    <w:p>
      <w:pPr>
        <w:pStyle w:val="Compact"/>
        <w:numPr>
          <w:ilvl w:val="1"/>
          <w:numId w:val="1065"/>
        </w:numPr>
      </w:pPr>
      <w:r>
        <w:t xml:space="preserve">Pull your forceps straight out to leave the agar and mycelium on the plate.</w:t>
      </w:r>
    </w:p>
    <w:p>
      <w:pPr>
        <w:pStyle w:val="Compact"/>
        <w:numPr>
          <w:ilvl w:val="1"/>
          <w:numId w:val="1065"/>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62"/>
        </w:numPr>
      </w:pPr>
      <w:r>
        <w:t xml:space="preserve">Seal petri dish with parafilm.</w:t>
      </w:r>
    </w:p>
    <w:p>
      <w:pPr>
        <w:pStyle w:val="Compact"/>
        <w:numPr>
          <w:ilvl w:val="0"/>
          <w:numId w:val="1062"/>
        </w:numPr>
      </w:pPr>
      <w:r>
        <w:t xml:space="preserve">Allow fungi to fill the cellophane.</w:t>
      </w:r>
    </w:p>
    <w:p>
      <w:pPr>
        <w:pStyle w:val="Compact"/>
        <w:numPr>
          <w:ilvl w:val="0"/>
          <w:numId w:val="1062"/>
        </w:numPr>
      </w:pPr>
      <w:r>
        <w:t xml:space="preserve">Repeat this process with all fungal isolates that will be sent for genome sequencing.</w:t>
      </w:r>
    </w:p>
    <w:bookmarkEnd w:id="110"/>
    <w:bookmarkStart w:id="111"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1"/>
    <w:bookmarkStart w:id="112" w:name="student-lab-supplies-1"/>
    <w:p>
      <w:pPr>
        <w:pStyle w:val="Heading3"/>
      </w:pPr>
      <w:r>
        <w:t xml:space="preserve">7.2.5 Student Lab Supplies</w:t>
      </w:r>
    </w:p>
    <w:p>
      <w:pPr>
        <w:pStyle w:val="Compact"/>
        <w:numPr>
          <w:ilvl w:val="0"/>
          <w:numId w:val="1066"/>
        </w:numPr>
      </w:pPr>
      <w:r>
        <w:t xml:space="preserve">1.5 ml Eppendorf tubes</w:t>
      </w:r>
    </w:p>
    <w:p>
      <w:pPr>
        <w:pStyle w:val="Compact"/>
        <w:numPr>
          <w:ilvl w:val="0"/>
          <w:numId w:val="1066"/>
        </w:numPr>
      </w:pPr>
      <w:r>
        <w:t xml:space="preserve">Sharpie</w:t>
      </w:r>
    </w:p>
    <w:p>
      <w:pPr>
        <w:pStyle w:val="Compact"/>
        <w:numPr>
          <w:ilvl w:val="0"/>
          <w:numId w:val="1066"/>
        </w:numPr>
      </w:pPr>
      <w:r>
        <w:t xml:space="preserve">Scalpel</w:t>
      </w:r>
    </w:p>
    <w:p>
      <w:pPr>
        <w:pStyle w:val="Compact"/>
        <w:numPr>
          <w:ilvl w:val="0"/>
          <w:numId w:val="1066"/>
        </w:numPr>
      </w:pPr>
      <w:r>
        <w:t xml:space="preserve">Forceps</w:t>
      </w:r>
    </w:p>
    <w:p>
      <w:pPr>
        <w:pStyle w:val="Compact"/>
        <w:numPr>
          <w:ilvl w:val="0"/>
          <w:numId w:val="1066"/>
        </w:numPr>
      </w:pPr>
      <w:r>
        <w:t xml:space="preserve">Silica</w:t>
      </w:r>
    </w:p>
    <w:p>
      <w:pPr>
        <w:pStyle w:val="Compact"/>
        <w:numPr>
          <w:ilvl w:val="0"/>
          <w:numId w:val="1066"/>
        </w:numPr>
      </w:pPr>
      <w:r>
        <w:t xml:space="preserve">Probe</w:t>
      </w:r>
    </w:p>
    <w:bookmarkEnd w:id="112"/>
    <w:bookmarkStart w:id="113"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3"/>
    <w:bookmarkStart w:id="114" w:name="instructions-2"/>
    <w:p>
      <w:pPr>
        <w:pStyle w:val="Heading3"/>
      </w:pPr>
      <w:r>
        <w:t xml:space="preserve">7.2.7 Instructions</w:t>
      </w:r>
    </w:p>
    <w:p>
      <w:pPr>
        <w:pStyle w:val="Compact"/>
        <w:numPr>
          <w:ilvl w:val="0"/>
          <w:numId w:val="1067"/>
        </w:numPr>
      </w:pPr>
      <w:r>
        <w:t xml:space="preserve">You will be harvesting fungal tissue from the cellophane PDA petri dishes.</w:t>
      </w:r>
    </w:p>
    <w:p>
      <w:pPr>
        <w:pStyle w:val="Compact"/>
        <w:numPr>
          <w:ilvl w:val="0"/>
          <w:numId w:val="1067"/>
        </w:numPr>
      </w:pPr>
      <w:r>
        <w:t xml:space="preserve">Use a laminar flow hood or set up flames to create a sterile environment. Clean your sterile area.</w:t>
      </w:r>
    </w:p>
    <w:p>
      <w:pPr>
        <w:pStyle w:val="Compact"/>
        <w:numPr>
          <w:ilvl w:val="0"/>
          <w:numId w:val="1067"/>
        </w:numPr>
      </w:pPr>
      <w:r>
        <w:t xml:space="preserve">Light your flame source. Dip your harvesting implement(s) (scalpel, forceps, and/or probe) into alcohol. Flame your implements and let it cool.</w:t>
      </w:r>
    </w:p>
    <w:p>
      <w:pPr>
        <w:pStyle w:val="Compact"/>
        <w:numPr>
          <w:ilvl w:val="0"/>
          <w:numId w:val="1067"/>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67"/>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67"/>
        </w:numPr>
      </w:pPr>
      <w:r>
        <w:t xml:space="preserve">Seal silica-filled jar with the lid. Allow the tissue to dry for 5-10 days.</w:t>
      </w:r>
    </w:p>
    <w:p>
      <w:pPr>
        <w:pStyle w:val="Compact"/>
        <w:numPr>
          <w:ilvl w:val="0"/>
          <w:numId w:val="1067"/>
        </w:numPr>
      </w:pPr>
      <w:r>
        <w:t xml:space="preserve">Once the tissue is dry, remove the Eppendorf tubes from the silica jar and close the lids.</w:t>
      </w:r>
    </w:p>
    <w:p>
      <w:pPr>
        <w:pStyle w:val="Compact"/>
        <w:numPr>
          <w:ilvl w:val="0"/>
          <w:numId w:val="1067"/>
        </w:numPr>
      </w:pPr>
      <w:r>
        <w:t xml:space="preserve">Proceed to the Sample submission module.</w:t>
      </w:r>
    </w:p>
    <w:bookmarkEnd w:id="114"/>
    <w:bookmarkEnd w:id="115"/>
    <w:bookmarkEnd w:id="116"/>
    <w:bookmarkStart w:id="123" w:name="module-6-sample-submission-1"/>
    <w:p>
      <w:pPr>
        <w:pStyle w:val="Heading1"/>
      </w:pPr>
      <w:r>
        <w:t xml:space="preserve">8. Module 6: Sample Submission</w:t>
      </w:r>
    </w:p>
    <w:bookmarkStart w:id="122" w:name="module-6.1-myco-ed-sample-submission-sop"/>
    <w:p>
      <w:pPr>
        <w:pStyle w:val="Heading2"/>
      </w:pPr>
      <w:r>
        <w:t xml:space="preserve">8.1 Module 6.1 – Myco-Ed Sample Submission SOP</w:t>
      </w:r>
    </w:p>
    <w:bookmarkStart w:id="117" w:name="overview-1"/>
    <w:p>
      <w:pPr>
        <w:pStyle w:val="Heading3"/>
      </w:pPr>
      <w:r>
        <w:t xml:space="preserve">8.1.1 Overview</w:t>
      </w:r>
    </w:p>
    <w:p>
      <w:pPr>
        <w:pStyle w:val="FirstParagraph"/>
      </w:pPr>
      <w:r>
        <w:t xml:space="preserve">Use this document to submit fungal samples to Arizona Genomics Institute (AGI) for DNA extraction.</w:t>
      </w:r>
    </w:p>
    <w:bookmarkEnd w:id="117"/>
    <w:bookmarkStart w:id="118" w:name="definitions"/>
    <w:p>
      <w:pPr>
        <w:pStyle w:val="Heading3"/>
      </w:pPr>
      <w:r>
        <w:t xml:space="preserve">8.1.2 Definitions</w:t>
      </w:r>
    </w:p>
    <w:p>
      <w:pPr>
        <w:pStyle w:val="Compact"/>
        <w:numPr>
          <w:ilvl w:val="0"/>
          <w:numId w:val="1068"/>
        </w:numPr>
      </w:pPr>
      <w:r>
        <w:t xml:space="preserve">JGI = Joint Genomics Institute</w:t>
      </w:r>
    </w:p>
    <w:p>
      <w:pPr>
        <w:pStyle w:val="Compact"/>
        <w:numPr>
          <w:ilvl w:val="0"/>
          <w:numId w:val="1068"/>
        </w:numPr>
      </w:pPr>
      <w:r>
        <w:t xml:space="preserve">AGI = Arizona Genome Institute</w:t>
      </w:r>
    </w:p>
    <w:bookmarkEnd w:id="118"/>
    <w:bookmarkStart w:id="119" w:name="associated-documents"/>
    <w:p>
      <w:pPr>
        <w:pStyle w:val="Heading3"/>
      </w:pPr>
      <w:r>
        <w:t xml:space="preserve">8.1.3 Associated Documents</w:t>
      </w:r>
    </w:p>
    <w:p>
      <w:pPr>
        <w:pStyle w:val="FirstParagraph"/>
      </w:pPr>
      <w:r>
        <w:t xml:space="preserve">MycoEd Metadata Form</w:t>
      </w:r>
    </w:p>
    <w:bookmarkEnd w:id="119"/>
    <w:bookmarkStart w:id="120" w:name="process-steps"/>
    <w:p>
      <w:pPr>
        <w:pStyle w:val="Heading3"/>
      </w:pPr>
      <w:r>
        <w:t xml:space="preserve">8.1.4 Process Steps</w:t>
      </w:r>
    </w:p>
    <w:p>
      <w:pPr>
        <w:pStyle w:val="Compact"/>
        <w:numPr>
          <w:ilvl w:val="0"/>
          <w:numId w:val="1069"/>
        </w:numPr>
      </w:pPr>
      <w:r>
        <w:t xml:space="preserve">Create a JGI Single Sign on Account</w:t>
      </w:r>
    </w:p>
    <w:p>
      <w:pPr>
        <w:pStyle w:val="Compact"/>
        <w:numPr>
          <w:ilvl w:val="0"/>
          <w:numId w:val="1069"/>
        </w:numPr>
      </w:pPr>
      <w:r>
        <w:t xml:space="preserve">Email photos of the live tissue you intend to send AGI before collection to JTALAG@email.arizona.edu and kwbarry@lbl.gov.</w:t>
      </w:r>
    </w:p>
    <w:p>
      <w:pPr>
        <w:pStyle w:val="Compact"/>
        <w:numPr>
          <w:ilvl w:val="0"/>
          <w:numId w:val="1069"/>
        </w:numPr>
      </w:pPr>
      <w:r>
        <w:t xml:space="preserve">Make a copy of the MycoEd Metadata Form</w:t>
      </w:r>
    </w:p>
    <w:p>
      <w:pPr>
        <w:pStyle w:val="Compact"/>
        <w:numPr>
          <w:ilvl w:val="1"/>
          <w:numId w:val="1070"/>
        </w:numPr>
      </w:pPr>
      <w:r>
        <w:t xml:space="preserve">Click on MycoEd Metadata Form link</w:t>
      </w:r>
    </w:p>
    <w:p>
      <w:pPr>
        <w:pStyle w:val="Compact"/>
        <w:numPr>
          <w:ilvl w:val="1"/>
          <w:numId w:val="1070"/>
        </w:numPr>
      </w:pPr>
      <w:r>
        <w:t xml:space="preserve">Under file, select Make a Copy</w:t>
      </w:r>
    </w:p>
    <w:p>
      <w:pPr>
        <w:pStyle w:val="Compact"/>
        <w:numPr>
          <w:ilvl w:val="1"/>
          <w:numId w:val="1070"/>
        </w:numPr>
      </w:pPr>
      <w:r>
        <w:t xml:space="preserve">Rename your new copy [University][Instructor Last Name][MycoEd Metadata][Date]</w:t>
      </w:r>
    </w:p>
    <w:p>
      <w:pPr>
        <w:pStyle w:val="Compact"/>
        <w:numPr>
          <w:ilvl w:val="0"/>
          <w:numId w:val="1069"/>
        </w:numPr>
      </w:pPr>
      <w:r>
        <w:t xml:space="preserve">Fill out your copy of the MycoEd Metadata Form</w:t>
      </w:r>
    </w:p>
    <w:p>
      <w:pPr>
        <w:pStyle w:val="Compact"/>
        <w:numPr>
          <w:ilvl w:val="1"/>
          <w:numId w:val="1071"/>
        </w:numPr>
      </w:pPr>
      <w:r>
        <w:t xml:space="preserve">Professor is the instructor for the class and their email address</w:t>
      </w:r>
    </w:p>
    <w:p>
      <w:pPr>
        <w:pStyle w:val="Compact"/>
        <w:numPr>
          <w:ilvl w:val="1"/>
          <w:numId w:val="1071"/>
        </w:numPr>
      </w:pPr>
      <w:r>
        <w:t xml:space="preserve">Name of the University/Institution is your University/Institution</w:t>
      </w:r>
    </w:p>
    <w:p>
      <w:pPr>
        <w:pStyle w:val="Compact"/>
        <w:numPr>
          <w:ilvl w:val="1"/>
          <w:numId w:val="1071"/>
        </w:numPr>
      </w:pPr>
      <w:r>
        <w:t xml:space="preserve">Date submitted/shipped is the date you ship the samples to AGI</w:t>
      </w:r>
    </w:p>
    <w:p>
      <w:pPr>
        <w:pStyle w:val="Compact"/>
        <w:numPr>
          <w:ilvl w:val="1"/>
          <w:numId w:val="1071"/>
        </w:numPr>
      </w:pPr>
      <w:r>
        <w:t xml:space="preserve">JGI proposal name &amp; number is DS 509937 (already provided)</w:t>
      </w:r>
    </w:p>
    <w:p>
      <w:pPr>
        <w:pStyle w:val="Compact"/>
        <w:numPr>
          <w:ilvl w:val="0"/>
          <w:numId w:val="1069"/>
        </w:numPr>
      </w:pPr>
      <w:r>
        <w:t xml:space="preserve">Fill out Sample Table</w:t>
      </w:r>
    </w:p>
    <w:p>
      <w:pPr>
        <w:pStyle w:val="Compact"/>
        <w:numPr>
          <w:ilvl w:val="1"/>
          <w:numId w:val="1072"/>
        </w:numPr>
      </w:pPr>
      <w:r>
        <w:t xml:space="preserve">Enter requested metadata into the table</w:t>
      </w:r>
    </w:p>
    <w:p>
      <w:pPr>
        <w:pStyle w:val="Compact"/>
        <w:numPr>
          <w:ilvl w:val="1"/>
          <w:numId w:val="1072"/>
        </w:numPr>
      </w:pPr>
      <w:r>
        <w:t xml:space="preserve">Use one row per sample/tube</w:t>
      </w:r>
    </w:p>
    <w:p>
      <w:pPr>
        <w:pStyle w:val="Compact"/>
        <w:numPr>
          <w:ilvl w:val="1"/>
          <w:numId w:val="1072"/>
        </w:numPr>
      </w:pPr>
      <w:r>
        <w:t xml:space="preserve">Insert additional rows if needed</w:t>
      </w:r>
    </w:p>
    <w:p>
      <w:pPr>
        <w:pStyle w:val="Compact"/>
        <w:numPr>
          <w:ilvl w:val="1"/>
          <w:numId w:val="1072"/>
        </w:numPr>
      </w:pPr>
      <w:r>
        <w:t xml:space="preserve">Columns with gray field headers, B and D, will be filled out by JGI</w:t>
      </w:r>
    </w:p>
    <w:p>
      <w:pPr>
        <w:pStyle w:val="Compact"/>
        <w:numPr>
          <w:ilvl w:val="1"/>
          <w:numId w:val="1072"/>
        </w:numPr>
      </w:pPr>
      <w:r>
        <w:t xml:space="preserve">For Column C, Sample Name - please use below convention for naming: [University][Plant][Plant tissue] Metagenome [Sample ID]</w:t>
      </w:r>
    </w:p>
    <w:p>
      <w:pPr>
        <w:pStyle w:val="Compact"/>
        <w:numPr>
          <w:ilvl w:val="1"/>
          <w:numId w:val="1072"/>
        </w:numPr>
      </w:pPr>
      <w:r>
        <w:t xml:space="preserve">Column G is only needed if you are sending more than 22 samples</w:t>
      </w:r>
    </w:p>
    <w:p>
      <w:pPr>
        <w:pStyle w:val="Compact"/>
        <w:numPr>
          <w:ilvl w:val="1"/>
          <w:numId w:val="1072"/>
        </w:numPr>
      </w:pPr>
      <w:r>
        <w:t xml:space="preserve">Student is the full name of student that collected the sample and their email address</w:t>
      </w:r>
    </w:p>
    <w:p>
      <w:pPr>
        <w:pStyle w:val="Compact"/>
        <w:numPr>
          <w:ilvl w:val="1"/>
          <w:numId w:val="1072"/>
        </w:numPr>
      </w:pPr>
      <w:r>
        <w:t xml:space="preserve">Columns with Yellow Header, X-AF, will be filled out by AGI after DNA extraction</w:t>
      </w:r>
    </w:p>
    <w:p>
      <w:pPr>
        <w:pStyle w:val="Compact"/>
        <w:numPr>
          <w:ilvl w:val="0"/>
          <w:numId w:val="1069"/>
        </w:numPr>
      </w:pPr>
      <w:r>
        <w:t xml:space="preserve">Email form to AGI &amp; JGI</w:t>
      </w:r>
    </w:p>
    <w:p>
      <w:pPr>
        <w:pStyle w:val="Compact"/>
        <w:numPr>
          <w:ilvl w:val="1"/>
          <w:numId w:val="1073"/>
        </w:numPr>
      </w:pPr>
      <w:r>
        <w:t xml:space="preserve">Once all required metadata is provided, download a copy to excel</w:t>
      </w:r>
    </w:p>
    <w:p>
      <w:pPr>
        <w:pStyle w:val="Compact"/>
        <w:numPr>
          <w:ilvl w:val="1"/>
          <w:numId w:val="1073"/>
        </w:numPr>
      </w:pPr>
      <w:r>
        <w:t xml:space="preserve">Email a copy to Jayson at (jtalag@ag.arizona.edu ) and Kerrie (kwbarry@lbl.gov).</w:t>
      </w:r>
    </w:p>
    <w:p>
      <w:pPr>
        <w:pStyle w:val="Compact"/>
        <w:numPr>
          <w:ilvl w:val="1"/>
          <w:numId w:val="1073"/>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73"/>
        </w:numPr>
      </w:pPr>
      <w:r>
        <w:t xml:space="preserve">Include in your email your name, your college/university, the exact name of your samples (column D) that are ready to ship to AGI (and the rows in this sheet).</w:t>
      </w:r>
    </w:p>
    <w:p>
      <w:pPr>
        <w:pStyle w:val="Compact"/>
        <w:numPr>
          <w:ilvl w:val="1"/>
          <w:numId w:val="1073"/>
        </w:numPr>
      </w:pPr>
      <w:r>
        <w:t xml:space="preserve">Wait for approval/confirmation from AGI &amp; JGI.</w:t>
      </w:r>
    </w:p>
    <w:p>
      <w:pPr>
        <w:pStyle w:val="Compact"/>
        <w:numPr>
          <w:ilvl w:val="2"/>
          <w:numId w:val="1074"/>
        </w:numPr>
      </w:pPr>
      <w:r>
        <w:t xml:space="preserve">If needed make requested changed and email updated copy</w:t>
      </w:r>
    </w:p>
    <w:p>
      <w:pPr>
        <w:pStyle w:val="Compact"/>
        <w:numPr>
          <w:ilvl w:val="0"/>
          <w:numId w:val="1069"/>
        </w:numPr>
      </w:pPr>
      <w:r>
        <w:t xml:space="preserve">Prepare samples for shipment</w:t>
      </w:r>
    </w:p>
    <w:p>
      <w:pPr>
        <w:pStyle w:val="Compact"/>
        <w:numPr>
          <w:ilvl w:val="1"/>
          <w:numId w:val="1075"/>
        </w:numPr>
      </w:pPr>
    </w:p>
    <w:p>
      <w:pPr>
        <w:pStyle w:val="Compact"/>
        <w:numPr>
          <w:ilvl w:val="2"/>
          <w:numId w:val="1076"/>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75"/>
        </w:numPr>
      </w:pPr>
      <w:r>
        <w:t xml:space="preserve">Email FEDEX tracking # when your shipment is picked up.</w:t>
      </w:r>
    </w:p>
    <w:p>
      <w:pPr>
        <w:pStyle w:val="Compact"/>
        <w:numPr>
          <w:ilvl w:val="1"/>
          <w:numId w:val="1075"/>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20"/>
    <w:bookmarkStart w:id="121"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1"/>
    <w:bookmarkEnd w:id="122"/>
    <w:bookmarkEnd w:id="123"/>
    <w:bookmarkStart w:id="141" w:name="module-7-genomic-analyses-1"/>
    <w:p>
      <w:pPr>
        <w:pStyle w:val="Heading1"/>
      </w:pPr>
      <w:r>
        <w:t xml:space="preserve">9. Module 7: Genomic Analyses</w:t>
      </w:r>
    </w:p>
    <w:bookmarkStart w:id="131" w:name="X46999d4e04aaa0bd6e7f1cf0936f3283e50c93c"/>
    <w:p>
      <w:pPr>
        <w:pStyle w:val="Heading2"/>
      </w:pPr>
      <w:r>
        <w:t xml:space="preserve">9.1 Module 7.1 – Sexual Reproduction in Ascomycota Genomic Analysis</w:t>
      </w:r>
    </w:p>
    <w:bookmarkStart w:id="124"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4"/>
    <w:bookmarkStart w:id="125" w:name="references"/>
    <w:p>
      <w:pPr>
        <w:pStyle w:val="Heading3"/>
      </w:pPr>
      <w:r>
        <w:t xml:space="preserve">9.1.2 References:</w:t>
      </w:r>
    </w:p>
    <w:p>
      <w:pPr>
        <w:pStyle w:val="Compact"/>
        <w:numPr>
          <w:ilvl w:val="0"/>
          <w:numId w:val="1077"/>
        </w:numPr>
      </w:pPr>
      <w:r>
        <w:t xml:space="preserve">Casselton, L.A., Olesnicky, N.S., 1998. Molecular Genetics of Mating Recognition in Basidiomycete Fungi. Microbiol Mol Biol Rev., 62(1): 55–70. doi: 10.1128/mmbr.62.1.55-70.1998</w:t>
      </w:r>
    </w:p>
    <w:p>
      <w:pPr>
        <w:pStyle w:val="Compact"/>
        <w:numPr>
          <w:ilvl w:val="0"/>
          <w:numId w:val="1077"/>
        </w:numPr>
      </w:pPr>
      <w:r>
        <w:t xml:space="preserve">Cambareri, E.B., Singer, M.J., Selker, E.U., 1991. Recurrence of repeat-induced point mutation (RIP) in Neurospora crassa. Genetics, 127(4):699-710. doi: 10.1093/genetics/127.4.699.</w:t>
      </w:r>
    </w:p>
    <w:p>
      <w:pPr>
        <w:pStyle w:val="Compact"/>
        <w:numPr>
          <w:ilvl w:val="0"/>
          <w:numId w:val="1077"/>
        </w:numPr>
      </w:pPr>
      <w:r>
        <w:t xml:space="preserve">Metzenberg, R.L., Glass, N.L., 1990. Mating type and mating strategies in Neurospora. Bioessays. 1990 Feb;12(2):53-9. doi: 10.1002/bies.950120202.</w:t>
      </w:r>
    </w:p>
    <w:bookmarkEnd w:id="125"/>
    <w:bookmarkStart w:id="130" w:name="finding-mat-a"/>
    <w:p>
      <w:pPr>
        <w:pStyle w:val="Heading3"/>
      </w:pPr>
      <w:r>
        <w:t xml:space="preserve">9.1.3 Finding mat A</w:t>
      </w:r>
    </w:p>
    <w:bookmarkStart w:id="126"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78"/>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78"/>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78"/>
        </w:numPr>
      </w:pPr>
      <w:r>
        <w:t xml:space="preserve">Let’s find the location of this gene in the genome! Go to the Neucr2 MycoCosm portal (https://mycocosm.jgi.doe.gov/Neucr2) and search for it using the BLAST tool.</w:t>
      </w:r>
    </w:p>
    <w:p>
      <w:pPr>
        <w:pStyle w:val="Compact"/>
        <w:numPr>
          <w:ilvl w:val="0"/>
          <w:numId w:val="1078"/>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78"/>
        </w:numPr>
      </w:pPr>
      <w:r>
        <w:t xml:space="preserve">You should see two hits, each shown in a separate row.</w:t>
      </w:r>
    </w:p>
    <w:p>
      <w:pPr>
        <w:pStyle w:val="Compact"/>
        <w:numPr>
          <w:ilvl w:val="1"/>
          <w:numId w:val="1079"/>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79"/>
        </w:numPr>
      </w:pPr>
      <w:r>
        <w:t xml:space="preserve">The second column shows an alignment of that sequence against your query, which is helpful for seeing how well hits cover your query sequence.</w:t>
      </w:r>
    </w:p>
    <w:p>
      <w:pPr>
        <w:pStyle w:val="Compact"/>
        <w:numPr>
          <w:ilvl w:val="1"/>
          <w:numId w:val="1079"/>
        </w:numPr>
      </w:pPr>
      <w:r>
        <w:t xml:space="preserve">The score and EValue columns are also useful when assessing hit quality. Higher scores are better, and conversely, lower e-values are better.</w:t>
      </w:r>
    </w:p>
    <w:p>
      <w:pPr>
        <w:pStyle w:val="Compact"/>
        <w:numPr>
          <w:ilvl w:val="0"/>
          <w:numId w:val="1078"/>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78"/>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78"/>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78"/>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78"/>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78"/>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78"/>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78"/>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78"/>
        </w:numPr>
      </w:pPr>
      <w:r>
        <w:t xml:space="preserve">Using the information on the protein page, can you find mat A-2 and mat-A3?</w:t>
      </w:r>
    </w:p>
    <w:p>
      <w:pPr>
        <w:pStyle w:val="Compact"/>
        <w:numPr>
          <w:ilvl w:val="0"/>
          <w:numId w:val="1078"/>
        </w:numPr>
      </w:pPr>
      <w:r>
        <w:t xml:space="preserve">At the mating type locus, do you notice anything interesting when exploring the read depth coverage plots (pink tracks) from related Neurospora genomes?</w:t>
      </w:r>
    </w:p>
    <w:p>
      <w:pPr>
        <w:pStyle w:val="Compact"/>
        <w:numPr>
          <w:ilvl w:val="0"/>
          <w:numId w:val="1078"/>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26"/>
    <w:bookmarkStart w:id="127"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80"/>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80"/>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80"/>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80"/>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80"/>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80"/>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27"/>
    <w:bookmarkStart w:id="128"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81"/>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81"/>
        </w:numPr>
      </w:pPr>
      <w:r>
        <w:t xml:space="preserve">Let’s find it on the mat a genome portal you found earlier for N. tetrasperma strain FGSC 2509, (https://mycocosm.jgi.doe.gov/Neute_mat_a1).</w:t>
      </w:r>
    </w:p>
    <w:p>
      <w:pPr>
        <w:pStyle w:val="Compact"/>
        <w:numPr>
          <w:ilvl w:val="0"/>
          <w:numId w:val="1081"/>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81"/>
        </w:numPr>
      </w:pPr>
      <w:r>
        <w:t xml:space="preserve">The best hit is to N. tetrasperma protein ID 124723, can you explain why?</w:t>
      </w:r>
    </w:p>
    <w:p>
      <w:pPr>
        <w:pStyle w:val="Compact"/>
        <w:numPr>
          <w:ilvl w:val="0"/>
          <w:numId w:val="1081"/>
        </w:numPr>
      </w:pPr>
      <w:r>
        <w:t xml:space="preserve">Let’s revisit the Neucr2 mcl clustering page and search for this, again by typing portalID.proteinID (e.g. Neute_mat_a1.124723) in the search field.</w:t>
      </w:r>
    </w:p>
    <w:p>
      <w:pPr>
        <w:pStyle w:val="Compact"/>
        <w:numPr>
          <w:ilvl w:val="0"/>
          <w:numId w:val="1081"/>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81"/>
        </w:numPr>
      </w:pPr>
      <w:r>
        <w:t xml:space="preserve">It looks like our mat a gene is found in a region that is not present in any of the others, which are all the opposite mating type (mat A)!</w:t>
      </w:r>
    </w:p>
    <w:p>
      <w:pPr>
        <w:pStyle w:val="Compact"/>
        <w:numPr>
          <w:ilvl w:val="0"/>
          <w:numId w:val="1081"/>
        </w:numPr>
      </w:pPr>
      <w:r>
        <w:t xml:space="preserve">With this information, we can say that all our current evidence supports our hypothesis that fungal mating types are driven by presence/absence of specific genes, mat a and A in particular!</w:t>
      </w:r>
    </w:p>
    <w:bookmarkEnd w:id="128"/>
    <w:bookmarkStart w:id="129"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82"/>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82"/>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82"/>
        </w:numPr>
      </w:pPr>
      <w:r>
        <w:t xml:space="preserve">Go through the same exercise to search mcl clusters. Do you see a similar pattern to what we observed in N. crassa?</w:t>
      </w:r>
    </w:p>
    <w:p>
      <w:pPr>
        <w:pStyle w:val="Compact"/>
        <w:numPr>
          <w:ilvl w:val="0"/>
          <w:numId w:val="1082"/>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82"/>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82"/>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82"/>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82"/>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29"/>
    <w:bookmarkEnd w:id="130"/>
    <w:bookmarkEnd w:id="131"/>
    <w:bookmarkStart w:id="140" w:name="Xe7b646958662d93788a5fac43551e0623449021"/>
    <w:p>
      <w:pPr>
        <w:pStyle w:val="Heading2"/>
      </w:pPr>
      <w:r>
        <w:t xml:space="preserve">9.2 Module 7.2 – Fungal Natural Product Production Genomic Analysis</w:t>
      </w:r>
    </w:p>
    <w:bookmarkStart w:id="132"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2"/>
    <w:bookmarkStart w:id="133" w:name="references-1"/>
    <w:p>
      <w:pPr>
        <w:pStyle w:val="Heading3"/>
      </w:pPr>
      <w:r>
        <w:t xml:space="preserve">9.2.2 References</w:t>
      </w:r>
    </w:p>
    <w:p>
      <w:pPr>
        <w:pStyle w:val="Compact"/>
        <w:numPr>
          <w:ilvl w:val="0"/>
          <w:numId w:val="1083"/>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83"/>
        </w:numPr>
      </w:pPr>
      <w:r>
        <w:t xml:space="preserve">Seenivasan, A., Subhagar, S., Aravindan, R., Viruthagiri, T., 2008. Microbial Production and Biomedical Applications of Lovastatin. Indian J Pharm Sci. 2008, doi: 10.4103/0250-474X.49087</w:t>
      </w:r>
    </w:p>
    <w:p>
      <w:pPr>
        <w:pStyle w:val="Compact"/>
        <w:numPr>
          <w:ilvl w:val="0"/>
          <w:numId w:val="1083"/>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83"/>
        </w:numPr>
      </w:pPr>
      <w:r>
        <w:t xml:space="preserve">Strieker, M., Tanovic, A., Marahiel, M.A., 2010. Nonribosomal peptide synthetases: structures and dynamics. Current Opinion in Structural Biology 2010, 20:234–240</w:t>
      </w:r>
    </w:p>
    <w:p>
      <w:pPr>
        <w:pStyle w:val="Compact"/>
        <w:numPr>
          <w:ilvl w:val="0"/>
          <w:numId w:val="1083"/>
        </w:numPr>
      </w:pPr>
      <w:r>
        <w:t xml:space="preserve">Keller, N., 2019. Fungal secondary metabolism: regulation, function and drug discovery. Nature Reviews Microbiology, 17(3): 167–180. doi: 10.1038/s41579-018-0121-1</w:t>
      </w:r>
    </w:p>
    <w:bookmarkEnd w:id="133"/>
    <w:bookmarkStart w:id="136" w:name="X31643484012ee51f67fd2def9a4608ddd3c7490"/>
    <w:p>
      <w:pPr>
        <w:pStyle w:val="Heading3"/>
      </w:pPr>
      <w:r>
        <w:t xml:space="preserve">9.2.3 Finding the Penicillin Biosynthetic Gene Cluster</w:t>
      </w:r>
    </w:p>
    <w:bookmarkStart w:id="134" w:name="X27e5a65183f9483aec43514a5289c555b8e099a"/>
    <w:p>
      <w:pPr>
        <w:pStyle w:val="Heading4"/>
      </w:pPr>
      <w:r>
        <w:t xml:space="preserve">9.2.3.1 Locate the known cluster in P. chrysogenum</w:t>
      </w:r>
    </w:p>
    <w:p>
      <w:pPr>
        <w:pStyle w:val="Compact"/>
        <w:numPr>
          <w:ilvl w:val="0"/>
          <w:numId w:val="1084"/>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84"/>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84"/>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84"/>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84"/>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84"/>
        </w:numPr>
      </w:pPr>
      <w:r>
        <w:t xml:space="preserve">You should see a single hit! Click on the coordinates to view this region of the genome.</w:t>
      </w:r>
    </w:p>
    <w:p>
      <w:pPr>
        <w:pStyle w:val="Compact"/>
        <w:numPr>
          <w:ilvl w:val="0"/>
          <w:numId w:val="1084"/>
        </w:numPr>
      </w:pPr>
      <w:r>
        <w:t xml:space="preserve">Of course, we are searching for DNA that is mostly found in between these penicillin-related genes. Click -10x to get a bigger view of this locus.</w:t>
      </w:r>
    </w:p>
    <w:p>
      <w:pPr>
        <w:pStyle w:val="Compact"/>
        <w:numPr>
          <w:ilvl w:val="0"/>
          <w:numId w:val="1084"/>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84"/>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84"/>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4"/>
    <w:bookmarkStart w:id="135" w:name="X3367d9de4d4452f0e4500f817aabeb87e960cf9"/>
    <w:p>
      <w:pPr>
        <w:pStyle w:val="Heading4"/>
      </w:pPr>
      <w:r>
        <w:t xml:space="preserve">9.2.3.2 Find candidate Penicillin BGCs in related fungi</w:t>
      </w:r>
    </w:p>
    <w:p>
      <w:pPr>
        <w:pStyle w:val="Compact"/>
        <w:numPr>
          <w:ilvl w:val="0"/>
          <w:numId w:val="1085"/>
        </w:numPr>
      </w:pPr>
      <w:r>
        <w:t xml:space="preserve">With our NRPS bait in hand, let’s try to fish out similar genes in related fungi! But before we do, do you have any hypotheses about how often it will be found?</w:t>
      </w:r>
    </w:p>
    <w:p>
      <w:pPr>
        <w:pStyle w:val="Compact"/>
        <w:numPr>
          <w:ilvl w:val="0"/>
          <w:numId w:val="1085"/>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85"/>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85"/>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85"/>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85"/>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85"/>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85"/>
        </w:numPr>
      </w:pPr>
      <w:r>
        <w:t xml:space="preserve">Can you find where hit quality begins to drop off? You can see by just looking at the top 10 that quality drops off really fast!</w:t>
      </w:r>
    </w:p>
    <w:p>
      <w:pPr>
        <w:pStyle w:val="Compact"/>
        <w:numPr>
          <w:ilvl w:val="0"/>
          <w:numId w:val="1085"/>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85"/>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85"/>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85"/>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85"/>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85"/>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85"/>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85"/>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85"/>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85"/>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85"/>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85"/>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35"/>
    <w:bookmarkEnd w:id="136"/>
    <w:bookmarkStart w:id="139" w:name="characterize-myco-ed-bgcs"/>
    <w:p>
      <w:pPr>
        <w:pStyle w:val="Heading3"/>
      </w:pPr>
      <w:r>
        <w:t xml:space="preserve">9.2.4 Characterize Myco-Ed BGCs</w:t>
      </w:r>
    </w:p>
    <w:bookmarkStart w:id="137"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86"/>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86"/>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86"/>
        </w:numPr>
      </w:pPr>
      <w:r>
        <w:t xml:space="preserve">Let’s set a goal to describe the distribution of fungal BGC backbone genes, following the same workflow you just did for penicillin.</w:t>
      </w:r>
    </w:p>
    <w:p>
      <w:pPr>
        <w:pStyle w:val="Compact"/>
        <w:numPr>
          <w:ilvl w:val="0"/>
          <w:numId w:val="1086"/>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86"/>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86"/>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86"/>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86"/>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86"/>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86"/>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37"/>
    <w:bookmarkStart w:id="138" w:name="annotate-them"/>
    <w:p>
      <w:pPr>
        <w:pStyle w:val="Heading4"/>
      </w:pPr>
      <w:r>
        <w:t xml:space="preserve">9.2.4.2 Annotate them!</w:t>
      </w:r>
    </w:p>
    <w:p>
      <w:pPr>
        <w:pStyle w:val="Compact"/>
        <w:numPr>
          <w:ilvl w:val="0"/>
          <w:numId w:val="1087"/>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87"/>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87"/>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38"/>
    <w:bookmarkEnd w:id="139"/>
    <w:bookmarkEnd w:id="140"/>
    <w:bookmarkEnd w:id="141"/>
    <w:bookmarkStart w:id="143"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2">
        <w:r>
          <w:rPr>
            <w:rStyle w:val="Hyperlink"/>
          </w:rPr>
          <w:t xml:space="preserve">BSC495-HWC GitHub organization</w:t>
        </w:r>
      </w:hyperlink>
      <w:r>
        <w:t xml:space="preserve">.</w:t>
      </w:r>
    </w:p>
    <w:bookmarkEnd w:id="143"/>
    <w:bookmarkStart w:id="146" w:name="carlos-c.-goller"/>
    <w:p>
      <w:pPr>
        <w:pStyle w:val="Heading1"/>
      </w:pPr>
      <w:r>
        <w:t xml:space="preserve">11. Carlos C. Goller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4"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4"/>
    <w:bookmarkStart w:id="145"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45"/>
    <w:bookmarkEnd w:id="146"/>
    <w:bookmarkStart w:id="148" w:name="references-2"/>
    <w:p>
      <w:pPr>
        <w:pStyle w:val="Heading1"/>
      </w:pPr>
      <w:r>
        <w:t xml:space="preserve">References</w:t>
      </w:r>
    </w:p>
    <w:bookmarkStart w:id="147" w:name="refs"/>
    <w:bookmarkEnd w:id="147"/>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2"/>
  </w:num>
  <w:num w:numId="1016">
    <w:abstractNumId w:val="992"/>
  </w:num>
  <w:num w:numId="1017">
    <w:abstractNumId w:val="992"/>
  </w:num>
  <w:num w:numId="1018">
    <w:abstractNumId w:val="992"/>
  </w:num>
  <w:num w:numId="1019">
    <w:abstractNumId w:val="992"/>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32" Target="media/rId32.png" /><Relationship Type="http://schemas.openxmlformats.org/officeDocument/2006/relationships/hyperlink" Id="rId142" Target="https://github.com/BSC495-HWC" TargetMode="External" /><Relationship Type="http://schemas.openxmlformats.org/officeDocument/2006/relationships/hyperlink" Id="rId9" Target="module1-slides.html" TargetMode="External" /><Relationship Type="http://schemas.openxmlformats.org/officeDocument/2006/relationships/hyperlink" Id="rId10" Target="module2-slides.html" TargetMode="External" /></Relationships>
</file>

<file path=word/_rels/footnotes.xml.rels><?xml version="1.0" encoding="UTF-8"?><Relationships xmlns="http://schemas.openxmlformats.org/package/2006/relationships"><Relationship Type="http://schemas.openxmlformats.org/officeDocument/2006/relationships/hyperlink" Id="rId142" Target="https://github.com/BSC495-HWC" TargetMode="External" /><Relationship Type="http://schemas.openxmlformats.org/officeDocument/2006/relationships/hyperlink" Id="rId9" Target="module1-slides.html" TargetMode="External" /><Relationship Type="http://schemas.openxmlformats.org/officeDocument/2006/relationships/hyperlink" Id="rId10" Target="module2-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2026-05-17T16:53:05Z</dcterms:created>
  <dcterms:modified xsi:type="dcterms:W3CDTF">2026-05-17T16:53:05Z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